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color w:val="000000"/>
          <w:sz w:val="32"/>
          <w:szCs w:val="32"/>
        </w:rPr>
      </w:pPr>
      <w:r>
        <w:rPr>
          <w:rFonts w:hint="eastAsia" w:ascii="黑体" w:eastAsia="黑体"/>
          <w:color w:val="000000"/>
          <w:sz w:val="32"/>
          <w:szCs w:val="32"/>
        </w:rPr>
        <w:t>采购需求</w:t>
      </w:r>
    </w:p>
    <w:p>
      <w:pPr>
        <w:adjustRightInd w:val="0"/>
        <w:snapToGrid w:val="0"/>
        <w:spacing w:beforeLines="50" w:line="360" w:lineRule="auto"/>
        <w:rPr>
          <w:rFonts w:ascii="宋体" w:hAnsi="宋体"/>
          <w:b/>
          <w:sz w:val="24"/>
        </w:rPr>
      </w:pPr>
      <w:r>
        <w:rPr>
          <w:rFonts w:hint="eastAsia" w:ascii="宋体" w:hAnsi="宋体"/>
          <w:b/>
          <w:sz w:val="24"/>
        </w:rPr>
        <w:t>一、采购</w:t>
      </w:r>
      <w:r>
        <w:rPr>
          <w:rFonts w:hint="eastAsia" w:ascii="宋体"/>
          <w:b/>
          <w:sz w:val="24"/>
        </w:rPr>
        <w:t>项目</w:t>
      </w:r>
      <w:r>
        <w:rPr>
          <w:rFonts w:hint="eastAsia" w:ascii="宋体" w:hAnsi="宋体"/>
          <w:b/>
          <w:sz w:val="24"/>
        </w:rPr>
        <w:t>名称</w:t>
      </w:r>
    </w:p>
    <w:p>
      <w:pPr>
        <w:adjustRightInd w:val="0"/>
        <w:snapToGrid w:val="0"/>
        <w:spacing w:line="360" w:lineRule="auto"/>
        <w:ind w:firstLine="420" w:firstLineChars="200"/>
        <w:rPr>
          <w:rFonts w:ascii="宋体" w:hAnsi="宋体"/>
          <w:szCs w:val="21"/>
        </w:rPr>
      </w:pPr>
      <w:r>
        <w:rPr>
          <w:rFonts w:hint="eastAsia" w:ascii="宋体" w:hAnsi="宋体"/>
          <w:szCs w:val="21"/>
        </w:rPr>
        <w:t>2019年宁乡市青山桥镇乡镇集镇环境卫生及镇域国、省、县、乡道路长制市场化项目</w:t>
      </w:r>
    </w:p>
    <w:p>
      <w:pPr>
        <w:adjustRightInd w:val="0"/>
        <w:snapToGrid w:val="0"/>
        <w:spacing w:beforeLines="50" w:line="360" w:lineRule="auto"/>
        <w:rPr>
          <w:rFonts w:ascii="宋体" w:hAnsi="宋体"/>
          <w:b/>
          <w:sz w:val="24"/>
        </w:rPr>
      </w:pPr>
      <w:bookmarkStart w:id="0" w:name="_Toc360195625"/>
      <w:r>
        <w:rPr>
          <w:rFonts w:hint="eastAsia" w:ascii="宋体" w:hAnsi="宋体"/>
          <w:b/>
          <w:sz w:val="24"/>
        </w:rPr>
        <w:t>二、</w:t>
      </w:r>
      <w:bookmarkStart w:id="1" w:name="_Toc360195626"/>
      <w:bookmarkEnd w:id="0"/>
      <w:r>
        <w:rPr>
          <w:rFonts w:hint="eastAsia" w:ascii="宋体" w:hAnsi="宋体"/>
          <w:b/>
          <w:sz w:val="24"/>
        </w:rPr>
        <w:t>采购预算：</w:t>
      </w:r>
      <w:r>
        <w:rPr>
          <w:rFonts w:hint="eastAsia" w:ascii="宋体" w:hAnsi="宋体"/>
          <w:szCs w:val="21"/>
          <w:lang w:val="en-US" w:eastAsia="zh-CN"/>
        </w:rPr>
        <w:t>408944元（一</w:t>
      </w:r>
      <w:bookmarkStart w:id="2" w:name="_GoBack"/>
      <w:bookmarkEnd w:id="2"/>
      <w:r>
        <w:rPr>
          <w:rFonts w:hint="eastAsia" w:ascii="宋体" w:hAnsi="宋体"/>
          <w:szCs w:val="21"/>
          <w:lang w:val="en-US" w:eastAsia="zh-CN"/>
        </w:rPr>
        <w:t>年）</w:t>
      </w:r>
      <w:r>
        <w:rPr>
          <w:rFonts w:hint="eastAsia" w:ascii="宋体" w:hAnsi="宋体"/>
          <w:szCs w:val="21"/>
        </w:rPr>
        <w:t xml:space="preserve">  </w:t>
      </w:r>
      <w:r>
        <w:rPr>
          <w:rFonts w:hint="eastAsia" w:ascii="宋体" w:hAnsi="宋体"/>
          <w:b/>
          <w:sz w:val="24"/>
        </w:rPr>
        <w:t xml:space="preserve"> </w:t>
      </w:r>
    </w:p>
    <w:p>
      <w:pPr>
        <w:adjustRightInd w:val="0"/>
        <w:snapToGrid w:val="0"/>
        <w:spacing w:beforeLines="50" w:line="360" w:lineRule="auto"/>
        <w:rPr>
          <w:rFonts w:ascii="宋体" w:hAnsi="宋体"/>
          <w:b/>
          <w:sz w:val="24"/>
        </w:rPr>
      </w:pPr>
      <w:r>
        <w:rPr>
          <w:rFonts w:hint="eastAsia" w:ascii="宋体" w:hAnsi="宋体"/>
          <w:b/>
          <w:sz w:val="24"/>
        </w:rPr>
        <w:t>三、服务内容说明及工作要求：</w:t>
      </w:r>
    </w:p>
    <w:p>
      <w:pPr>
        <w:tabs>
          <w:tab w:val="left" w:pos="6780"/>
        </w:tabs>
        <w:spacing w:line="360" w:lineRule="auto"/>
        <w:rPr>
          <w:rFonts w:cs="宋体"/>
          <w:b/>
          <w:bCs/>
        </w:rPr>
      </w:pPr>
      <w:r>
        <w:rPr>
          <w:rFonts w:hint="eastAsia" w:cs="宋体"/>
          <w:b/>
          <w:bCs/>
        </w:rPr>
        <w:t>（一）服务内容</w:t>
      </w:r>
    </w:p>
    <w:p>
      <w:pPr>
        <w:tabs>
          <w:tab w:val="left" w:pos="6780"/>
        </w:tabs>
        <w:spacing w:line="360" w:lineRule="auto"/>
        <w:ind w:firstLine="630" w:firstLineChars="300"/>
        <w:rPr>
          <w:rFonts w:cs="宋体"/>
          <w:b/>
          <w:bCs/>
        </w:rPr>
      </w:pPr>
      <w:r>
        <w:rPr>
          <w:rFonts w:hint="eastAsia" w:cs="宋体"/>
        </w:rPr>
        <w:t>服务范围：目前按公路局、交运局数据库显示的数据，青山桥镇域内的国道省道里程(不包含集镇)为35.647公里，县道1.036公里。因青山桥镇属于自然灾害高发区域，投标人须自行勘探现场，确保了解真实项目情况。如遇灾害性塌方泥石流等突发性事故，在一定范围内中标人需自行处理。保证所维护道路畅通整洁。</w:t>
      </w:r>
    </w:p>
    <w:p>
      <w:pPr>
        <w:tabs>
          <w:tab w:val="left" w:pos="6780"/>
        </w:tabs>
        <w:spacing w:line="360" w:lineRule="auto"/>
        <w:ind w:firstLine="630" w:firstLineChars="300"/>
        <w:rPr>
          <w:rFonts w:cs="宋体"/>
        </w:rPr>
      </w:pPr>
      <w:r>
        <w:rPr>
          <w:rFonts w:hint="eastAsia" w:cs="宋体"/>
        </w:rPr>
        <w:t>作业内容：（1）清理路面障碍物、抛洒物；（2）路面清洗，清洗镇域主干道；（3）公路沿线垃圾、两厢杂物清理；（4）公路路肩、边坡整平加固，路肩、边坡除草除杂；（5）边沟、截水沟、涵洞等排水设施清理维护；（6）公路两厢绿篱、灌木修剪、行道树修枝，绿化植被抗旱浇水；行道树刷白；（7）绿化带、钢护栏、公交站牌、候车亭、中间隔离（带）栅、桥栏、标志标牌等公路附属设施清洗保洁；（8）全镇范围内“路长制”突击处理工作等。</w:t>
      </w:r>
    </w:p>
    <w:p>
      <w:pPr>
        <w:tabs>
          <w:tab w:val="left" w:pos="6780"/>
        </w:tabs>
        <w:spacing w:line="360" w:lineRule="auto"/>
        <w:rPr>
          <w:b/>
          <w:bCs/>
        </w:rPr>
      </w:pPr>
      <w:r>
        <w:rPr>
          <w:rFonts w:hint="eastAsia" w:cs="宋体"/>
          <w:b/>
          <w:bCs/>
        </w:rPr>
        <w:t>（二）人员及车辆配备</w:t>
      </w:r>
    </w:p>
    <w:p>
      <w:pPr>
        <w:tabs>
          <w:tab w:val="left" w:pos="6780"/>
        </w:tabs>
        <w:spacing w:line="360" w:lineRule="auto"/>
        <w:rPr>
          <w:rFonts w:cs="宋体"/>
        </w:rPr>
      </w:pPr>
      <w:r>
        <w:rPr>
          <w:rFonts w:hint="eastAsia" w:cs="宋体"/>
        </w:rPr>
        <w:t xml:space="preserve">1、项目经理 1  名              </w:t>
      </w:r>
    </w:p>
    <w:p>
      <w:pPr>
        <w:tabs>
          <w:tab w:val="left" w:pos="6780"/>
        </w:tabs>
        <w:spacing w:line="360" w:lineRule="auto"/>
        <w:rPr>
          <w:rFonts w:cs="宋体"/>
        </w:rPr>
      </w:pPr>
      <w:r>
        <w:rPr>
          <w:rFonts w:hint="eastAsia" w:cs="宋体"/>
        </w:rPr>
        <w:t>2、保洁人员 15  名</w:t>
      </w:r>
    </w:p>
    <w:p>
      <w:pPr>
        <w:tabs>
          <w:tab w:val="left" w:pos="6780"/>
        </w:tabs>
        <w:spacing w:line="360" w:lineRule="auto"/>
        <w:rPr>
          <w:rFonts w:cs="宋体"/>
        </w:rPr>
      </w:pPr>
      <w:r>
        <w:rPr>
          <w:rFonts w:hint="eastAsia" w:cs="宋体"/>
        </w:rPr>
        <w:t>3、所需配套设备：大型机扫车1台、道路清洗车1台、水车1台、垃圾运输收集车不少于1台，环保电动快速维护车不少于2台。</w:t>
      </w:r>
    </w:p>
    <w:p>
      <w:pPr>
        <w:tabs>
          <w:tab w:val="left" w:pos="6780"/>
        </w:tabs>
        <w:spacing w:line="360" w:lineRule="auto"/>
        <w:rPr>
          <w:rFonts w:cs="宋体"/>
        </w:rPr>
      </w:pPr>
      <w:r>
        <w:rPr>
          <w:rFonts w:hint="eastAsia" w:ascii="宋体" w:hAnsi="宋体"/>
          <w:szCs w:val="21"/>
        </w:rPr>
        <w:t>保洁员任职人员参照《劳动法》用人用工标准执行。投标人在报价时，人员工资标准不得低于宁乡市劳动部门规定的当年最低标准，并按国家规定购买社会保险。</w:t>
      </w:r>
    </w:p>
    <w:p>
      <w:pPr>
        <w:numPr>
          <w:ilvl w:val="0"/>
          <w:numId w:val="1"/>
        </w:numPr>
        <w:tabs>
          <w:tab w:val="left" w:pos="6780"/>
        </w:tabs>
        <w:spacing w:line="360" w:lineRule="auto"/>
        <w:rPr>
          <w:rFonts w:cs="宋体"/>
          <w:b/>
          <w:bCs/>
        </w:rPr>
      </w:pPr>
      <w:r>
        <w:rPr>
          <w:rFonts w:hint="eastAsia" w:cs="宋体"/>
          <w:b/>
          <w:bCs/>
        </w:rPr>
        <w:t>服务标准及要求</w:t>
      </w:r>
    </w:p>
    <w:p>
      <w:pPr>
        <w:numPr>
          <w:ilvl w:val="0"/>
          <w:numId w:val="2"/>
        </w:numPr>
        <w:tabs>
          <w:tab w:val="left" w:pos="6780"/>
        </w:tabs>
        <w:spacing w:line="360" w:lineRule="auto"/>
        <w:rPr>
          <w:rFonts w:cs="宋体"/>
        </w:rPr>
      </w:pPr>
      <w:r>
        <w:rPr>
          <w:rFonts w:hint="eastAsia" w:ascii="宋体" w:hAnsi="宋体"/>
          <w:szCs w:val="21"/>
        </w:rPr>
        <w:t>服务标准</w:t>
      </w:r>
    </w:p>
    <w:tbl>
      <w:tblPr>
        <w:tblStyle w:val="5"/>
        <w:tblW w:w="9200" w:type="dxa"/>
        <w:tblInd w:w="-527" w:type="dxa"/>
        <w:tblLayout w:type="fixed"/>
        <w:tblCellMar>
          <w:top w:w="15" w:type="dxa"/>
          <w:left w:w="15" w:type="dxa"/>
          <w:bottom w:w="15" w:type="dxa"/>
          <w:right w:w="15" w:type="dxa"/>
        </w:tblCellMar>
      </w:tblPr>
      <w:tblGrid>
        <w:gridCol w:w="4499"/>
        <w:gridCol w:w="4701"/>
      </w:tblGrid>
      <w:tr>
        <w:tblPrEx>
          <w:tblLayout w:type="fixed"/>
          <w:tblCellMar>
            <w:top w:w="15" w:type="dxa"/>
            <w:left w:w="15" w:type="dxa"/>
            <w:bottom w:w="15" w:type="dxa"/>
            <w:right w:w="15" w:type="dxa"/>
          </w:tblCellMar>
        </w:tblPrEx>
        <w:trPr>
          <w:trHeight w:val="538"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color w:val="000000"/>
                <w:sz w:val="24"/>
              </w:rPr>
            </w:pPr>
            <w:r>
              <w:rPr>
                <w:rFonts w:hint="eastAsia" w:ascii="宋体" w:hAnsi="宋体" w:cs="宋体"/>
                <w:color w:val="000000"/>
                <w:kern w:val="0"/>
                <w:sz w:val="24"/>
              </w:rPr>
              <w:t>服务项目</w:t>
            </w:r>
          </w:p>
        </w:tc>
        <w:tc>
          <w:tcPr>
            <w:tcW w:w="4701"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宋体" w:hAnsi="宋体" w:cs="宋体"/>
                <w:color w:val="000000"/>
                <w:sz w:val="24"/>
              </w:rPr>
            </w:pPr>
            <w:r>
              <w:rPr>
                <w:rFonts w:hint="eastAsia" w:ascii="宋体" w:hAnsi="宋体" w:cs="宋体"/>
                <w:color w:val="000000"/>
                <w:sz w:val="24"/>
              </w:rPr>
              <w:t>服务标准</w:t>
            </w:r>
          </w:p>
        </w:tc>
      </w:tr>
      <w:tr>
        <w:tblPrEx>
          <w:tblLayout w:type="fixed"/>
          <w:tblCellMar>
            <w:top w:w="15" w:type="dxa"/>
            <w:left w:w="15" w:type="dxa"/>
            <w:bottom w:w="15" w:type="dxa"/>
            <w:right w:w="15" w:type="dxa"/>
          </w:tblCellMar>
        </w:tblPrEx>
        <w:trPr>
          <w:trHeight w:val="756"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路面清扫（清理路面障碍物和抛洒物）</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每天1次</w:t>
            </w:r>
          </w:p>
        </w:tc>
      </w:tr>
      <w:tr>
        <w:tblPrEx>
          <w:tblLayout w:type="fixed"/>
          <w:tblCellMar>
            <w:top w:w="15" w:type="dxa"/>
            <w:left w:w="15" w:type="dxa"/>
            <w:bottom w:w="15" w:type="dxa"/>
            <w:right w:w="15" w:type="dxa"/>
          </w:tblCellMar>
        </w:tblPrEx>
        <w:trPr>
          <w:trHeight w:val="498"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路面清洗</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每周1次</w:t>
            </w:r>
          </w:p>
        </w:tc>
      </w:tr>
      <w:tr>
        <w:tblPrEx>
          <w:tblLayout w:type="fixed"/>
          <w:tblCellMar>
            <w:top w:w="15" w:type="dxa"/>
            <w:left w:w="15" w:type="dxa"/>
            <w:bottom w:w="15" w:type="dxa"/>
            <w:right w:w="15" w:type="dxa"/>
          </w:tblCellMar>
        </w:tblPrEx>
        <w:trPr>
          <w:trHeight w:val="481"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公路沿线垃圾，两厢杂物清理</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每日清理清运</w:t>
            </w:r>
          </w:p>
        </w:tc>
      </w:tr>
      <w:tr>
        <w:tblPrEx>
          <w:tblLayout w:type="fixed"/>
          <w:tblCellMar>
            <w:top w:w="15" w:type="dxa"/>
            <w:left w:w="15" w:type="dxa"/>
            <w:bottom w:w="15" w:type="dxa"/>
            <w:right w:w="15" w:type="dxa"/>
          </w:tblCellMar>
        </w:tblPrEx>
        <w:trPr>
          <w:trHeight w:val="501"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路肩、边坡整平加固</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确保无反坡、无积水、无沉陷；1-4月完成</w:t>
            </w:r>
          </w:p>
        </w:tc>
      </w:tr>
      <w:tr>
        <w:tblPrEx>
          <w:tblLayout w:type="fixed"/>
          <w:tblCellMar>
            <w:top w:w="15" w:type="dxa"/>
            <w:left w:w="15" w:type="dxa"/>
            <w:bottom w:w="15" w:type="dxa"/>
            <w:right w:w="15" w:type="dxa"/>
          </w:tblCellMar>
        </w:tblPrEx>
        <w:trPr>
          <w:trHeight w:val="508"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路肩、边坡除草除杂</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确保美观；5月、10月各清除1次，全年2次</w:t>
            </w:r>
          </w:p>
        </w:tc>
      </w:tr>
      <w:tr>
        <w:tblPrEx>
          <w:tblLayout w:type="fixed"/>
          <w:tblCellMar>
            <w:top w:w="15" w:type="dxa"/>
            <w:left w:w="15" w:type="dxa"/>
            <w:bottom w:w="15" w:type="dxa"/>
            <w:right w:w="15" w:type="dxa"/>
          </w:tblCellMar>
        </w:tblPrEx>
        <w:trPr>
          <w:trHeight w:val="824"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边沟、截水沟、涵洞等排水设施进行清理</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确保无高草、无淤塞、排水畅通；5月、10月各全面清理1次，全年2次</w:t>
            </w:r>
          </w:p>
        </w:tc>
      </w:tr>
      <w:tr>
        <w:tblPrEx>
          <w:tblLayout w:type="fixed"/>
          <w:tblCellMar>
            <w:top w:w="15" w:type="dxa"/>
            <w:left w:w="15" w:type="dxa"/>
            <w:bottom w:w="15" w:type="dxa"/>
            <w:right w:w="15" w:type="dxa"/>
          </w:tblCellMar>
        </w:tblPrEx>
        <w:trPr>
          <w:trHeight w:val="452"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公路两厢绿篱、灌木修剪、行道树修枝</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6月、10月各1次；全年2次</w:t>
            </w:r>
          </w:p>
        </w:tc>
      </w:tr>
      <w:tr>
        <w:tblPrEx>
          <w:tblLayout w:type="fixed"/>
          <w:tblCellMar>
            <w:top w:w="15" w:type="dxa"/>
            <w:left w:w="15" w:type="dxa"/>
            <w:bottom w:w="15" w:type="dxa"/>
            <w:right w:w="15" w:type="dxa"/>
          </w:tblCellMar>
        </w:tblPrEx>
        <w:trPr>
          <w:trHeight w:val="508"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根据天气情况开展抗旱作业，对绿化植被浇水</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按需要实施</w:t>
            </w:r>
          </w:p>
        </w:tc>
      </w:tr>
      <w:tr>
        <w:tblPrEx>
          <w:tblLayout w:type="fixed"/>
          <w:tblCellMar>
            <w:top w:w="15" w:type="dxa"/>
            <w:left w:w="15" w:type="dxa"/>
            <w:bottom w:w="15" w:type="dxa"/>
            <w:right w:w="15" w:type="dxa"/>
          </w:tblCellMar>
        </w:tblPrEx>
        <w:trPr>
          <w:trHeight w:val="824"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行道树刷白</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刷白高度1.2-1.5米，6月、11月各刷白1次，全年2次</w:t>
            </w:r>
          </w:p>
        </w:tc>
      </w:tr>
      <w:tr>
        <w:tblPrEx>
          <w:tblLayout w:type="fixed"/>
          <w:tblCellMar>
            <w:top w:w="15" w:type="dxa"/>
            <w:left w:w="15" w:type="dxa"/>
            <w:bottom w:w="15" w:type="dxa"/>
            <w:right w:w="15" w:type="dxa"/>
          </w:tblCellMar>
        </w:tblPrEx>
        <w:trPr>
          <w:trHeight w:val="1119" w:hRule="atLeast"/>
        </w:trPr>
        <w:tc>
          <w:tcPr>
            <w:tcW w:w="449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szCs w:val="21"/>
              </w:rPr>
              <w:t>绿化带、钢护栏、公交站牌、候车亭、中间隔离（带）栅、桥栏、标志标牌等公路附属设施清洗保洁</w:t>
            </w:r>
          </w:p>
        </w:tc>
        <w:tc>
          <w:tcPr>
            <w:tcW w:w="4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cs="宋体"/>
                <w:color w:val="000000"/>
                <w:szCs w:val="21"/>
              </w:rPr>
            </w:pPr>
            <w:r>
              <w:rPr>
                <w:rFonts w:hint="eastAsia" w:ascii="宋体" w:hAnsi="宋体" w:cs="宋体"/>
                <w:color w:val="000000"/>
                <w:kern w:val="0"/>
                <w:szCs w:val="21"/>
              </w:rPr>
              <w:t>每月19日-21日清洗一次</w:t>
            </w:r>
          </w:p>
        </w:tc>
      </w:tr>
    </w:tbl>
    <w:p>
      <w:pPr>
        <w:numPr>
          <w:ilvl w:val="0"/>
          <w:numId w:val="2"/>
        </w:numPr>
        <w:spacing w:line="560" w:lineRule="exact"/>
        <w:rPr>
          <w:rFonts w:cs="宋体"/>
        </w:rPr>
      </w:pPr>
      <w:r>
        <w:rPr>
          <w:rFonts w:hint="eastAsia" w:cs="宋体"/>
        </w:rPr>
        <w:t>作业时间</w:t>
      </w:r>
    </w:p>
    <w:p>
      <w:pPr>
        <w:spacing w:line="560" w:lineRule="exact"/>
        <w:rPr>
          <w:rFonts w:cs="宋体"/>
        </w:rPr>
      </w:pPr>
      <w:r>
        <w:rPr>
          <w:rFonts w:cs="宋体"/>
        </w:rPr>
        <w:t>1</w:t>
      </w:r>
      <w:r>
        <w:rPr>
          <w:rFonts w:hint="eastAsia" w:cs="宋体"/>
        </w:rPr>
        <w:t>）人工作业时间</w:t>
      </w:r>
    </w:p>
    <w:p>
      <w:pPr>
        <w:spacing w:line="560" w:lineRule="exact"/>
        <w:rPr>
          <w:rFonts w:cs="宋体"/>
        </w:rPr>
      </w:pPr>
      <w:r>
        <w:rPr>
          <w:rFonts w:hint="eastAsia" w:cs="宋体"/>
        </w:rPr>
        <w:t>清扫作业时间：05:30-07:00；</w:t>
      </w:r>
    </w:p>
    <w:p>
      <w:pPr>
        <w:spacing w:line="560" w:lineRule="exact"/>
        <w:rPr>
          <w:rFonts w:cs="宋体"/>
        </w:rPr>
      </w:pPr>
      <w:r>
        <w:rPr>
          <w:rFonts w:hint="eastAsia" w:cs="宋体"/>
        </w:rPr>
        <w:t>巡回保洁时间：06:00-20:00（夏季）； 06:30-19:30（冬季）</w:t>
      </w:r>
    </w:p>
    <w:p>
      <w:pPr>
        <w:spacing w:line="560" w:lineRule="exact"/>
        <w:rPr>
          <w:rFonts w:cs="宋体"/>
        </w:rPr>
      </w:pPr>
      <w:r>
        <w:rPr>
          <w:rFonts w:cs="宋体"/>
        </w:rPr>
        <w:t>2</w:t>
      </w:r>
      <w:r>
        <w:rPr>
          <w:rFonts w:hint="eastAsia" w:cs="宋体"/>
        </w:rPr>
        <w:t>）机械化作业时间（洗路车、洗扫车）</w:t>
      </w:r>
    </w:p>
    <w:p>
      <w:pPr>
        <w:spacing w:line="560" w:lineRule="exact"/>
        <w:rPr>
          <w:rFonts w:cs="宋体"/>
        </w:rPr>
      </w:pPr>
      <w:r>
        <w:rPr>
          <w:rFonts w:hint="eastAsia" w:cs="宋体"/>
        </w:rPr>
        <w:t>清洗作业时间：14:00-16:00</w:t>
      </w:r>
    </w:p>
    <w:p>
      <w:pPr>
        <w:numPr>
          <w:ilvl w:val="0"/>
          <w:numId w:val="2"/>
        </w:numPr>
        <w:spacing w:line="560" w:lineRule="exact"/>
        <w:rPr>
          <w:rFonts w:cs="宋体"/>
        </w:rPr>
      </w:pPr>
      <w:r>
        <w:rPr>
          <w:rFonts w:hint="eastAsia" w:cs="宋体"/>
        </w:rPr>
        <w:t>作业要求</w:t>
      </w:r>
    </w:p>
    <w:p>
      <w:pPr>
        <w:spacing w:line="560" w:lineRule="exact"/>
        <w:rPr>
          <w:rFonts w:cs="宋体"/>
        </w:rPr>
      </w:pPr>
      <w:r>
        <w:rPr>
          <w:rFonts w:cs="宋体"/>
        </w:rPr>
        <w:t>1</w:t>
      </w:r>
      <w:r>
        <w:rPr>
          <w:rFonts w:hint="eastAsia" w:cs="宋体"/>
        </w:rPr>
        <w:t>）</w:t>
      </w:r>
      <w:r>
        <w:rPr>
          <w:rFonts w:cs="宋体"/>
        </w:rPr>
        <w:t>坚持文明作业，安全作业，礼貌服务。</w:t>
      </w:r>
    </w:p>
    <w:p>
      <w:pPr>
        <w:spacing w:line="560" w:lineRule="exact"/>
        <w:rPr>
          <w:rFonts w:cs="宋体"/>
        </w:rPr>
      </w:pPr>
      <w:r>
        <w:rPr>
          <w:rFonts w:cs="宋体"/>
        </w:rPr>
        <w:t>2</w:t>
      </w:r>
      <w:r>
        <w:rPr>
          <w:rFonts w:hint="eastAsia" w:cs="宋体"/>
        </w:rPr>
        <w:t>）</w:t>
      </w:r>
      <w:r>
        <w:rPr>
          <w:rFonts w:cs="宋体"/>
        </w:rPr>
        <w:t>上班必须着标识服，严禁穿高跟鞋、脱鞋及裙装作业，不得喝酒上班。</w:t>
      </w:r>
    </w:p>
    <w:p>
      <w:pPr>
        <w:spacing w:line="560" w:lineRule="exact"/>
        <w:rPr>
          <w:rFonts w:cs="宋体"/>
        </w:rPr>
      </w:pPr>
      <w:r>
        <w:rPr>
          <w:rFonts w:cs="宋体"/>
        </w:rPr>
        <w:t>3</w:t>
      </w:r>
      <w:r>
        <w:rPr>
          <w:rFonts w:hint="eastAsia" w:cs="宋体"/>
        </w:rPr>
        <w:t>）</w:t>
      </w:r>
      <w:r>
        <w:rPr>
          <w:rFonts w:cs="宋体"/>
        </w:rPr>
        <w:t>所有服务项目质量必须达到“路长制”要求的标准，确保效果。</w:t>
      </w:r>
    </w:p>
    <w:p>
      <w:pPr>
        <w:spacing w:line="560" w:lineRule="exact"/>
        <w:rPr>
          <w:rFonts w:cs="宋体"/>
        </w:rPr>
      </w:pPr>
      <w:r>
        <w:rPr>
          <w:rFonts w:cs="宋体"/>
        </w:rPr>
        <w:t>4</w:t>
      </w:r>
      <w:r>
        <w:rPr>
          <w:rFonts w:hint="eastAsia" w:cs="宋体"/>
        </w:rPr>
        <w:t>）</w:t>
      </w:r>
      <w:r>
        <w:rPr>
          <w:rFonts w:cs="宋体"/>
        </w:rPr>
        <w:t>在迎接上级检查、上级领导来访时，乙方必须无条件服从甲方在全乡镇范围内处突工作的调度。</w:t>
      </w:r>
    </w:p>
    <w:p>
      <w:pPr>
        <w:spacing w:line="560" w:lineRule="exact"/>
        <w:rPr>
          <w:rFonts w:cs="宋体"/>
        </w:rPr>
      </w:pPr>
      <w:r>
        <w:rPr>
          <w:rFonts w:cs="宋体"/>
        </w:rPr>
        <w:t>5</w:t>
      </w:r>
      <w:r>
        <w:rPr>
          <w:rFonts w:hint="eastAsia" w:cs="宋体"/>
        </w:rPr>
        <w:t>）</w:t>
      </w:r>
      <w:r>
        <w:rPr>
          <w:rFonts w:cs="宋体"/>
        </w:rPr>
        <w:t>确保服务范围内群众满意，无投诉。</w:t>
      </w:r>
    </w:p>
    <w:p>
      <w:pPr>
        <w:tabs>
          <w:tab w:val="left" w:pos="6780"/>
        </w:tabs>
        <w:spacing w:line="360" w:lineRule="auto"/>
        <w:rPr>
          <w:rFonts w:cs="宋体"/>
        </w:rPr>
      </w:pPr>
      <w:r>
        <w:rPr>
          <w:rFonts w:hint="eastAsia" w:cs="宋体"/>
          <w:b/>
          <w:bCs/>
        </w:rPr>
        <w:t>四、考核标准：</w:t>
      </w:r>
    </w:p>
    <w:bookmarkEnd w:id="1"/>
    <w:p>
      <w:pPr>
        <w:spacing w:line="360" w:lineRule="auto"/>
        <w:rPr>
          <w:rFonts w:cs="宋体"/>
          <w:b/>
        </w:rPr>
      </w:pPr>
      <w:r>
        <w:rPr>
          <w:rFonts w:hint="eastAsia" w:cs="宋体"/>
          <w:b/>
        </w:rPr>
        <w:t>（一）考核内容及标准</w:t>
      </w:r>
    </w:p>
    <w:p>
      <w:pPr>
        <w:spacing w:line="360" w:lineRule="auto"/>
        <w:ind w:firstLine="105" w:firstLineChars="50"/>
        <w:rPr>
          <w:rFonts w:cs="宋体"/>
        </w:rPr>
      </w:pPr>
      <w:r>
        <w:rPr>
          <w:rFonts w:hint="eastAsia" w:cs="宋体"/>
        </w:rPr>
        <w:t>1、青山桥镇全天清扫保洁及垃圾收集清理工作和垃圾清运及洒水作业等工作。</w:t>
      </w:r>
    </w:p>
    <w:p>
      <w:pPr>
        <w:spacing w:line="360" w:lineRule="auto"/>
        <w:ind w:firstLine="105" w:firstLineChars="50"/>
        <w:rPr>
          <w:rFonts w:cs="宋体"/>
        </w:rPr>
      </w:pPr>
      <w:r>
        <w:rPr>
          <w:rFonts w:hint="eastAsia" w:cs="宋体"/>
        </w:rPr>
        <w:t>2、考核内容按照《青山桥镇环卫作业质量标准和要求》执行。</w:t>
      </w:r>
    </w:p>
    <w:p>
      <w:pPr>
        <w:spacing w:line="360" w:lineRule="auto"/>
        <w:rPr>
          <w:rFonts w:cs="宋体"/>
          <w:b/>
        </w:rPr>
      </w:pPr>
      <w:r>
        <w:rPr>
          <w:rFonts w:hint="eastAsia" w:cs="宋体"/>
          <w:b/>
        </w:rPr>
        <w:t>（二）</w:t>
      </w:r>
      <w:r>
        <w:rPr>
          <w:rFonts w:cs="宋体"/>
          <w:b/>
        </w:rPr>
        <w:t>考核方式</w:t>
      </w:r>
    </w:p>
    <w:p>
      <w:pPr>
        <w:adjustRightInd w:val="0"/>
        <w:snapToGrid w:val="0"/>
        <w:spacing w:line="360" w:lineRule="auto"/>
        <w:rPr>
          <w:rFonts w:cs="宋体"/>
        </w:rPr>
      </w:pPr>
      <w:r>
        <w:rPr>
          <w:rFonts w:hint="eastAsia" w:cs="宋体"/>
        </w:rPr>
        <w:t>以日常检查和集中检查相结合的方式进行。实行“日巡查，周检查，月评定，年奖惩”的制度。</w:t>
      </w:r>
    </w:p>
    <w:p>
      <w:pPr>
        <w:adjustRightInd w:val="0"/>
        <w:snapToGrid w:val="0"/>
        <w:spacing w:line="360" w:lineRule="auto"/>
        <w:rPr>
          <w:rFonts w:cs="宋体"/>
        </w:rPr>
      </w:pPr>
      <w:r>
        <w:rPr>
          <w:rFonts w:hint="eastAsia" w:cs="宋体"/>
          <w:b/>
        </w:rPr>
        <w:t>（三）考核办法</w:t>
      </w:r>
    </w:p>
    <w:p>
      <w:pPr>
        <w:adjustRightInd w:val="0"/>
        <w:snapToGrid w:val="0"/>
        <w:spacing w:line="360" w:lineRule="auto"/>
        <w:rPr>
          <w:rFonts w:cs="宋体"/>
        </w:rPr>
      </w:pPr>
      <w:r>
        <w:rPr>
          <w:rFonts w:hint="eastAsia" w:cs="宋体"/>
        </w:rPr>
        <w:t>1、考核总分为100分，实行扣分制，每发现一处问题，按考核细则对应标准扣减相应分值。月考核分＝日常检查分×40%+集中检查分×60%，月评分90分以上（含90分）为良好，85分以上（含85分）为合格，75分以上（含75分）为基本合格，75分以下为不合格。</w:t>
      </w:r>
    </w:p>
    <w:p>
      <w:pPr>
        <w:adjustRightInd w:val="0"/>
        <w:snapToGrid w:val="0"/>
        <w:spacing w:line="360" w:lineRule="auto"/>
        <w:rPr>
          <w:rFonts w:cs="宋体"/>
        </w:rPr>
      </w:pPr>
      <w:r>
        <w:rPr>
          <w:rFonts w:hint="eastAsia" w:cs="宋体"/>
        </w:rPr>
        <w:t>2、以每次检查登记、拍照资料作为评定分数的依据，发现一处问题按照《青山桥镇路长制服务质量月考核评分细则》中的评分标准扣除相应分数。同一处问题经考核组通报后，仍未整改到位的，按照该项目的扣分标准处2倍扣分。</w:t>
      </w:r>
    </w:p>
    <w:p>
      <w:pPr>
        <w:adjustRightInd w:val="0"/>
        <w:snapToGrid w:val="0"/>
        <w:spacing w:line="360" w:lineRule="auto"/>
        <w:rPr>
          <w:rFonts w:cs="宋体"/>
        </w:rPr>
      </w:pPr>
      <w:r>
        <w:rPr>
          <w:rFonts w:hint="eastAsia" w:cs="宋体"/>
        </w:rPr>
        <w:t>3、上级部门和领导指出的重大问题，群众举报、投诉和新闻媒体曝光等重大问题，经核实后作为日常检查的内容记入考核结果。</w:t>
      </w:r>
    </w:p>
    <w:p>
      <w:pPr>
        <w:adjustRightInd w:val="0"/>
        <w:snapToGrid w:val="0"/>
        <w:spacing w:line="360" w:lineRule="auto"/>
        <w:rPr>
          <w:rFonts w:cs="宋体"/>
        </w:rPr>
      </w:pPr>
      <w:r>
        <w:rPr>
          <w:rFonts w:hint="eastAsia" w:cs="宋体"/>
        </w:rPr>
        <w:t>4、检查出问题后，15分钟内必须作出整改。15分钟内未有整改行为，按1.5倍扣分；30分钟未有整改按3倍扣分；60分钟未有整改按5倍扣分。</w:t>
      </w:r>
    </w:p>
    <w:p>
      <w:pPr>
        <w:adjustRightInd w:val="0"/>
        <w:snapToGrid w:val="0"/>
        <w:spacing w:line="360" w:lineRule="auto"/>
        <w:rPr>
          <w:rFonts w:cs="宋体"/>
          <w:b/>
        </w:rPr>
      </w:pPr>
      <w:r>
        <w:rPr>
          <w:rFonts w:hint="eastAsia" w:cs="宋体"/>
          <w:b/>
        </w:rPr>
        <w:t>（四）考核奖罚</w:t>
      </w:r>
    </w:p>
    <w:p>
      <w:pPr>
        <w:adjustRightInd w:val="0"/>
        <w:snapToGrid w:val="0"/>
        <w:spacing w:line="360" w:lineRule="auto"/>
        <w:rPr>
          <w:rFonts w:cs="宋体"/>
          <w:bCs/>
        </w:rPr>
      </w:pPr>
      <w:r>
        <w:rPr>
          <w:rFonts w:hint="eastAsia" w:cs="宋体"/>
          <w:bCs/>
        </w:rPr>
        <w:t>1、奖励</w:t>
      </w:r>
    </w:p>
    <w:p>
      <w:pPr>
        <w:adjustRightInd w:val="0"/>
        <w:snapToGrid w:val="0"/>
        <w:spacing w:line="360" w:lineRule="auto"/>
        <w:rPr>
          <w:rFonts w:cs="宋体"/>
          <w:bCs/>
        </w:rPr>
      </w:pPr>
      <w:r>
        <w:rPr>
          <w:rFonts w:hint="eastAsia" w:cs="宋体"/>
          <w:bCs/>
        </w:rPr>
        <w:t>1）年度考核得分平均值达到90分（含90分）以上的且路长制考核一类，并未出现三个一票否决问题和其它违法违纪行为的，评先评优，给予表彰和适当奖励。</w:t>
      </w:r>
    </w:p>
    <w:p>
      <w:pPr>
        <w:adjustRightInd w:val="0"/>
        <w:snapToGrid w:val="0"/>
        <w:spacing w:line="360" w:lineRule="auto"/>
        <w:rPr>
          <w:rFonts w:cs="宋体"/>
          <w:bCs/>
        </w:rPr>
      </w:pPr>
      <w:r>
        <w:rPr>
          <w:rFonts w:hint="eastAsia" w:cs="宋体"/>
          <w:bCs/>
        </w:rPr>
        <w:t>2）年度考核得分平均值达到85分（含85分）以上且年度路长制考核二类以上，享有续签承包合同资格。</w:t>
      </w:r>
    </w:p>
    <w:p>
      <w:pPr>
        <w:adjustRightInd w:val="0"/>
        <w:snapToGrid w:val="0"/>
        <w:spacing w:line="360" w:lineRule="auto"/>
        <w:rPr>
          <w:rFonts w:cs="宋体"/>
          <w:bCs/>
        </w:rPr>
      </w:pPr>
      <w:r>
        <w:rPr>
          <w:rFonts w:hint="eastAsia" w:cs="宋体"/>
          <w:bCs/>
        </w:rPr>
        <w:t>2、处罚</w:t>
      </w:r>
    </w:p>
    <w:p>
      <w:pPr>
        <w:adjustRightInd w:val="0"/>
        <w:snapToGrid w:val="0"/>
        <w:spacing w:line="360" w:lineRule="auto"/>
        <w:rPr>
          <w:rFonts w:cs="宋体"/>
          <w:bCs/>
        </w:rPr>
      </w:pPr>
      <w:r>
        <w:rPr>
          <w:rFonts w:hint="eastAsia" w:cs="宋体"/>
          <w:bCs/>
        </w:rPr>
        <w:t>1）月评定：</w:t>
      </w:r>
    </w:p>
    <w:p>
      <w:pPr>
        <w:adjustRightInd w:val="0"/>
        <w:snapToGrid w:val="0"/>
        <w:spacing w:line="360" w:lineRule="auto"/>
        <w:rPr>
          <w:rFonts w:cs="宋体"/>
          <w:bCs/>
        </w:rPr>
      </w:pPr>
      <w:r>
        <w:rPr>
          <w:rFonts w:hint="eastAsia" w:cs="宋体"/>
          <w:bCs/>
        </w:rPr>
        <w:t>每个月乡镇路长办对上个月工作进行测评计分，计分以85分作为合格分数线。得分在86分—90分之间给予XX元奖励，得分在90分—95分之间给予奖励XX元，得分在95分—100分之间给予XX元奖励，得分在80—84分之间给予扣违约金XX元，得分在75分—80分之间给予扣违约金XX元，得分在70分—75分之间给予扣违约金XX元，连续两个月与或全年累计三个月低于70分，取消承包资格，处罚款项直接在承包经费中扣除，考核奖励款项由政府另外承担（不在承包经费范围内）。</w:t>
      </w:r>
    </w:p>
    <w:p>
      <w:pPr>
        <w:adjustRightInd w:val="0"/>
        <w:snapToGrid w:val="0"/>
        <w:spacing w:line="360" w:lineRule="auto"/>
        <w:rPr>
          <w:rFonts w:cs="宋体"/>
          <w:bCs/>
        </w:rPr>
      </w:pPr>
      <w:r>
        <w:rPr>
          <w:rFonts w:hint="eastAsia" w:cs="宋体"/>
          <w:bCs/>
        </w:rPr>
        <w:t>2）收到宁乡市级以上通报批评三次以上，承包方无正当理由说明情况，发包方有权终止合同。</w:t>
      </w:r>
    </w:p>
    <w:p>
      <w:pPr>
        <w:adjustRightInd w:val="0"/>
        <w:snapToGrid w:val="0"/>
        <w:spacing w:line="360" w:lineRule="auto"/>
        <w:rPr>
          <w:rFonts w:ascii="宋体"/>
          <w:b/>
          <w:bCs/>
        </w:rPr>
      </w:pPr>
      <w:r>
        <w:rPr>
          <w:rFonts w:hint="eastAsia" w:ascii="宋体" w:hAnsi="宋体" w:cs="宋体"/>
          <w:b/>
          <w:bCs/>
        </w:rPr>
        <w:t>五、服务期限：</w:t>
      </w:r>
    </w:p>
    <w:p>
      <w:pPr>
        <w:spacing w:line="360" w:lineRule="auto"/>
        <w:ind w:firstLine="420" w:firstLineChars="200"/>
        <w:rPr>
          <w:rFonts w:ascii="宋体" w:hAnsi="宋体" w:cs="宋体"/>
          <w:szCs w:val="22"/>
        </w:rPr>
      </w:pPr>
      <w:r>
        <w:rPr>
          <w:rFonts w:hint="eastAsia" w:ascii="宋体" w:hAnsi="宋体" w:cs="宋体"/>
          <w:szCs w:val="22"/>
        </w:rPr>
        <w:t>自合同签订之日起2年</w:t>
      </w:r>
      <w:r>
        <w:rPr>
          <w:rFonts w:hint="eastAsia" w:ascii="宋体" w:hAnsi="宋体"/>
          <w:szCs w:val="21"/>
        </w:rPr>
        <w:t>。（合同一年一签）</w:t>
      </w:r>
    </w:p>
    <w:p>
      <w:pPr>
        <w:spacing w:line="360" w:lineRule="auto"/>
        <w:rPr>
          <w:rFonts w:ascii="宋体"/>
          <w:b/>
          <w:bCs/>
          <w:color w:val="000000"/>
        </w:rPr>
      </w:pPr>
      <w:r>
        <w:rPr>
          <w:rFonts w:hint="eastAsia" w:ascii="宋体" w:hAnsi="宋体" w:cs="宋体"/>
          <w:b/>
          <w:bCs/>
          <w:color w:val="000000"/>
        </w:rPr>
        <w:t>六、付款方式及其他</w:t>
      </w:r>
    </w:p>
    <w:p>
      <w:pPr>
        <w:spacing w:line="360" w:lineRule="auto"/>
        <w:ind w:firstLine="420" w:firstLineChars="200"/>
        <w:rPr>
          <w:rFonts w:ascii="宋体"/>
          <w:u w:val="single"/>
        </w:rPr>
      </w:pPr>
      <w:r>
        <w:rPr>
          <w:rFonts w:ascii="宋体" w:hAnsi="宋体" w:cs="宋体"/>
          <w:color w:val="000000"/>
        </w:rPr>
        <w:t>1</w:t>
      </w:r>
      <w:r>
        <w:rPr>
          <w:rFonts w:hint="eastAsia" w:ascii="宋体" w:hAnsi="宋体" w:cs="宋体"/>
          <w:color w:val="000000"/>
        </w:rPr>
        <w:t>）</w:t>
      </w:r>
      <w:r>
        <w:rPr>
          <w:rFonts w:hint="eastAsia" w:ascii="宋体" w:hAnsi="宋体" w:cs="宋体"/>
        </w:rPr>
        <w:t>支付单位：</w:t>
      </w:r>
      <w:r>
        <w:rPr>
          <w:rFonts w:hint="eastAsia" w:ascii="宋体" w:hAnsi="宋体" w:cs="宋体"/>
          <w:u w:val="single"/>
        </w:rPr>
        <w:t xml:space="preserve"> 青山桥镇人民政府（国库集中支付）。</w:t>
      </w:r>
    </w:p>
    <w:p>
      <w:pPr>
        <w:spacing w:line="380" w:lineRule="exact"/>
        <w:ind w:left="623" w:leftChars="200" w:hanging="203" w:hangingChars="97"/>
        <w:rPr>
          <w:szCs w:val="21"/>
        </w:rPr>
      </w:pPr>
      <w:r>
        <w:rPr>
          <w:rFonts w:ascii="宋体" w:hAnsi="宋体" w:cs="宋体"/>
        </w:rPr>
        <w:t>2</w:t>
      </w:r>
      <w:r>
        <w:rPr>
          <w:rFonts w:hint="eastAsia" w:ascii="宋体" w:hAnsi="宋体" w:cs="宋体"/>
        </w:rPr>
        <w:t>）付款方式：</w:t>
      </w:r>
      <w:r>
        <w:rPr>
          <w:rFonts w:hint="eastAsia" w:ascii="宋体" w:hAnsi="宋体" w:cs="仿宋"/>
          <w:szCs w:val="21"/>
        </w:rPr>
        <w:t>按合同约定</w:t>
      </w:r>
      <w:r>
        <w:rPr>
          <w:rFonts w:hint="eastAsia"/>
          <w:szCs w:val="21"/>
        </w:rPr>
        <w:t>；</w:t>
      </w:r>
    </w:p>
    <w:p>
      <w:pPr>
        <w:spacing w:line="360" w:lineRule="auto"/>
        <w:ind w:firstLine="422" w:firstLineChars="200"/>
        <w:rPr>
          <w:rFonts w:ascii="宋体" w:hAnsi="宋体" w:cs="宋体"/>
          <w:b/>
          <w:bCs/>
          <w:color w:val="000000"/>
        </w:rPr>
      </w:pPr>
      <w:r>
        <w:rPr>
          <w:rFonts w:ascii="宋体" w:hAnsi="宋体" w:cs="宋体"/>
          <w:b/>
          <w:bCs/>
          <w:color w:val="000000"/>
        </w:rPr>
        <w:t>3</w:t>
      </w:r>
      <w:r>
        <w:rPr>
          <w:rFonts w:hint="eastAsia" w:ascii="宋体" w:hAnsi="宋体" w:cs="宋体"/>
          <w:b/>
          <w:bCs/>
          <w:color w:val="000000"/>
        </w:rPr>
        <w:t>）根据宁乡市人民政府办公室《关于进一步加强建筑业、现代服务业企业注册登记及税收征管工作的通知》（宁政办函（</w:t>
      </w:r>
      <w:r>
        <w:rPr>
          <w:rFonts w:ascii="宋体" w:hAnsi="宋体" w:cs="宋体"/>
          <w:b/>
          <w:bCs/>
          <w:color w:val="000000"/>
        </w:rPr>
        <w:t>2016</w:t>
      </w:r>
      <w:r>
        <w:rPr>
          <w:rFonts w:hint="eastAsia" w:ascii="宋体" w:hAnsi="宋体" w:cs="宋体"/>
          <w:b/>
          <w:bCs/>
          <w:color w:val="000000"/>
        </w:rPr>
        <w:t>）</w:t>
      </w:r>
      <w:r>
        <w:rPr>
          <w:rFonts w:ascii="宋体" w:hAnsi="宋体" w:cs="宋体"/>
          <w:b/>
          <w:bCs/>
          <w:color w:val="000000"/>
        </w:rPr>
        <w:t>73</w:t>
      </w:r>
      <w:r>
        <w:rPr>
          <w:rFonts w:hint="eastAsia" w:ascii="宋体" w:hAnsi="宋体" w:cs="宋体"/>
          <w:b/>
          <w:bCs/>
          <w:color w:val="000000"/>
        </w:rPr>
        <w:t>号）文件精神要求，结算付款时，成交供应商须向采购人提供当地税务部门开出的相应税票。</w:t>
      </w:r>
    </w:p>
    <w:p>
      <w:pPr>
        <w:spacing w:line="360" w:lineRule="auto"/>
        <w:ind w:firstLine="420" w:firstLineChars="200"/>
        <w:rPr>
          <w:rFonts w:ascii="宋体"/>
        </w:rPr>
      </w:pPr>
      <w:r>
        <w:rPr>
          <w:rFonts w:hint="eastAsia" w:ascii="宋体" w:hAnsi="宋体" w:cs="宋体"/>
        </w:rPr>
        <w:t>4）本项目采用</w:t>
      </w:r>
      <w:r>
        <w:rPr>
          <w:rFonts w:hint="eastAsia" w:ascii="宋体" w:hAnsi="宋体"/>
          <w:szCs w:val="21"/>
        </w:rPr>
        <w:t>总费用包干方式，</w:t>
      </w:r>
      <w:r>
        <w:rPr>
          <w:rFonts w:hint="eastAsia" w:cs="宋体"/>
        </w:rPr>
        <w:t>本项目报价包含招标范围确定需要的员工工资、管理费、社保、培训费、利润、税金等在内的全部费用，以及购置的洒水车及垃圾转运车的运行、安全、保管、保养、维修、保险等费用。</w:t>
      </w:r>
      <w:r>
        <w:rPr>
          <w:rFonts w:hint="eastAsia" w:ascii="宋体" w:hAnsi="宋体"/>
          <w:szCs w:val="21"/>
        </w:rPr>
        <w:t>供应商应根据项目要求和现场情况，须考虑本项目的实施费用和不可预见的费用，如一旦成交，在项目实施中出现任何遗漏，均由成交人免费提供，采购人不再支付任何费用</w:t>
      </w:r>
      <w:r>
        <w:rPr>
          <w:rFonts w:hint="eastAsia" w:ascii="宋体" w:hAnsi="宋体" w:cs="宋体"/>
        </w:rPr>
        <w:t>。</w:t>
      </w:r>
    </w:p>
    <w:p>
      <w:pPr>
        <w:spacing w:line="360" w:lineRule="auto"/>
        <w:ind w:firstLine="422" w:firstLineChars="200"/>
        <w:jc w:val="left"/>
        <w:rPr>
          <w:rFonts w:ascii="宋体" w:hAnsi="宋体" w:cs="宋体"/>
          <w:b/>
          <w:bCs/>
          <w:szCs w:val="21"/>
        </w:rPr>
      </w:pPr>
      <w:r>
        <w:rPr>
          <w:rFonts w:hint="eastAsia" w:ascii="宋体" w:hAnsi="宋体" w:cs="宋体"/>
          <w:b/>
          <w:bCs/>
        </w:rPr>
        <w:t>5）</w:t>
      </w:r>
      <w:r>
        <w:rPr>
          <w:rFonts w:hint="eastAsia" w:ascii="宋体" w:hAnsi="宋体" w:cs="宋体"/>
          <w:b/>
          <w:bCs/>
          <w:szCs w:val="21"/>
        </w:rPr>
        <w:t>★</w:t>
      </w:r>
      <w:r>
        <w:rPr>
          <w:rFonts w:hint="eastAsia" w:ascii="宋体" w:hAnsi="宋体" w:cs="宋体"/>
          <w:b/>
          <w:bCs/>
        </w:rPr>
        <w:t>为保证服务质量，本项目在签订合同后前两个月为服务试用期。如若中标，成交人须在试用期内保证每个月的考核分数不低于70分，并且本项目要求成交人在项目所在地设立办公场所，并按项目要求所有人员及设备配备到位。分数不达标或人员、设备配备没有按要求到位或没有设立办公场所，采购人将取消其中标资格，由此产生的所有费用由成交人自行全部承担</w:t>
      </w:r>
      <w:r>
        <w:rPr>
          <w:rFonts w:hint="eastAsia" w:ascii="宋体" w:hAnsi="宋体" w:cs="宋体"/>
          <w:b/>
          <w:bCs/>
          <w:szCs w:val="21"/>
        </w:rPr>
        <w:t>（</w:t>
      </w:r>
      <w:r>
        <w:rPr>
          <w:rFonts w:hint="eastAsia" w:ascii="宋体" w:hAnsi="宋体"/>
          <w:b/>
          <w:bCs/>
          <w:szCs w:val="21"/>
        </w:rPr>
        <w:t>此项须在递交资格审查资料及响应文件中作出明确的承诺，格式自拟，否则视为不合格供应商</w:t>
      </w:r>
      <w:r>
        <w:rPr>
          <w:rFonts w:hint="eastAsia" w:ascii="宋体" w:hAnsi="宋体" w:cs="宋体"/>
          <w:b/>
          <w:bCs/>
          <w:szCs w:val="21"/>
        </w:rPr>
        <w:t>）</w:t>
      </w:r>
    </w:p>
    <w:p>
      <w:pPr>
        <w:spacing w:line="360" w:lineRule="auto"/>
        <w:ind w:firstLine="420" w:firstLineChars="200"/>
        <w:jc w:val="left"/>
        <w:rPr>
          <w:rFonts w:ascii="宋体"/>
          <w:color w:val="FF0000"/>
        </w:rPr>
      </w:pPr>
      <w:r>
        <w:rPr>
          <w:rFonts w:hint="eastAsia" w:ascii="宋体" w:hAnsi="宋体" w:cs="宋体"/>
        </w:rPr>
        <w:t>6）投标人在投标前，如须踏勘现场，有关费用自理，踏勘期间发生的意外自负。</w:t>
      </w:r>
    </w:p>
    <w:p>
      <w:pPr>
        <w:spacing w:line="360" w:lineRule="auto"/>
        <w:ind w:firstLine="420" w:firstLineChars="200"/>
        <w:jc w:val="left"/>
        <w:rPr>
          <w:rFonts w:ascii="宋体"/>
          <w:color w:val="000000"/>
        </w:rPr>
      </w:pPr>
      <w:r>
        <w:rPr>
          <w:rFonts w:hint="eastAsia" w:ascii="宋体" w:hAnsi="宋体" w:cs="宋体"/>
          <w:color w:val="000000"/>
        </w:rPr>
        <w:t>7）对于上述项目要求，投标人应在投标文件中进行回应，作出承诺及说明。</w:t>
      </w:r>
    </w:p>
    <w:p>
      <w:pPr>
        <w:spacing w:line="560" w:lineRule="exact"/>
        <w:jc w:val="left"/>
        <w:rPr>
          <w:rFonts w:hAnsi="宋体" w:cs="宋体"/>
        </w:rPr>
      </w:pPr>
    </w:p>
    <w:p>
      <w:pPr>
        <w:spacing w:line="560" w:lineRule="exact"/>
        <w:jc w:val="left"/>
        <w:rPr>
          <w:rFonts w:ascii="方正小标宋简体" w:hAnsi="方正小标宋简体" w:eastAsia="方正小标宋简体" w:cs="方正小标宋简体"/>
          <w:sz w:val="36"/>
          <w:szCs w:val="36"/>
        </w:rPr>
      </w:pPr>
      <w:r>
        <w:rPr>
          <w:rFonts w:hint="eastAsia" w:hAnsi="宋体" w:cs="宋体"/>
        </w:rPr>
        <w:t>附：                青山桥镇路长制服务质量月考核评分细则</w:t>
      </w:r>
    </w:p>
    <w:p>
      <w:pPr>
        <w:spacing w:line="560" w:lineRule="exact"/>
        <w:jc w:val="center"/>
        <w:rPr>
          <w:rFonts w:ascii="仿宋_GB2312" w:hAnsi="仿宋" w:eastAsia="仿宋_GB2312" w:cs="宋体"/>
          <w:b/>
          <w:sz w:val="32"/>
          <w:szCs w:val="32"/>
        </w:rPr>
      </w:pPr>
    </w:p>
    <w:tbl>
      <w:tblPr>
        <w:tblStyle w:val="5"/>
        <w:tblW w:w="10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206"/>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61" w:type="dxa"/>
            <w:vAlign w:val="center"/>
          </w:tcPr>
          <w:p>
            <w:pPr>
              <w:spacing w:line="300" w:lineRule="exact"/>
              <w:jc w:val="center"/>
              <w:rPr>
                <w:rFonts w:ascii="宋体" w:hAnsi="宋体" w:cs="宋体"/>
                <w:bCs/>
                <w:sz w:val="24"/>
              </w:rPr>
            </w:pPr>
            <w:r>
              <w:rPr>
                <w:rFonts w:hint="eastAsia" w:ascii="宋体" w:hAnsi="宋体" w:cs="宋体"/>
                <w:bCs/>
                <w:sz w:val="24"/>
              </w:rPr>
              <w:t>序号</w:t>
            </w:r>
          </w:p>
        </w:tc>
        <w:tc>
          <w:tcPr>
            <w:tcW w:w="8206" w:type="dxa"/>
            <w:vAlign w:val="center"/>
          </w:tcPr>
          <w:p>
            <w:pPr>
              <w:spacing w:line="300" w:lineRule="exact"/>
              <w:jc w:val="center"/>
              <w:rPr>
                <w:rFonts w:ascii="宋体" w:hAnsi="宋体" w:cs="宋体"/>
                <w:bCs/>
                <w:sz w:val="24"/>
              </w:rPr>
            </w:pPr>
            <w:r>
              <w:rPr>
                <w:rFonts w:hint="eastAsia" w:ascii="宋体" w:hAnsi="宋体" w:cs="宋体"/>
                <w:bCs/>
                <w:sz w:val="24"/>
              </w:rPr>
              <w:t>考  评  内  容</w:t>
            </w:r>
          </w:p>
        </w:tc>
        <w:tc>
          <w:tcPr>
            <w:tcW w:w="1106" w:type="dxa"/>
            <w:vAlign w:val="center"/>
          </w:tcPr>
          <w:p>
            <w:pPr>
              <w:spacing w:line="300" w:lineRule="exact"/>
              <w:jc w:val="center"/>
              <w:rPr>
                <w:rFonts w:ascii="宋体" w:hAnsi="宋体" w:cs="宋体"/>
                <w:bCs/>
                <w:sz w:val="24"/>
              </w:rPr>
            </w:pPr>
            <w:r>
              <w:rPr>
                <w:rFonts w:hint="eastAsia" w:ascii="宋体" w:hAnsi="宋体" w:cs="宋体"/>
                <w:bCs/>
                <w:sz w:val="24"/>
              </w:rPr>
              <w:t>得扣分情况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861" w:type="dxa"/>
            <w:vAlign w:val="center"/>
          </w:tcPr>
          <w:p>
            <w:pPr>
              <w:spacing w:line="300" w:lineRule="exact"/>
              <w:jc w:val="center"/>
              <w:rPr>
                <w:rFonts w:ascii="宋体" w:hAnsi="宋体" w:cs="宋体"/>
                <w:szCs w:val="21"/>
              </w:rPr>
            </w:pPr>
            <w:r>
              <w:rPr>
                <w:rFonts w:hint="eastAsia" w:ascii="宋体" w:hAnsi="宋体" w:cs="宋体"/>
                <w:szCs w:val="21"/>
              </w:rPr>
              <w:t>1</w:t>
            </w:r>
          </w:p>
        </w:tc>
        <w:tc>
          <w:tcPr>
            <w:tcW w:w="8206" w:type="dxa"/>
            <w:vAlign w:val="center"/>
          </w:tcPr>
          <w:p>
            <w:pPr>
              <w:spacing w:line="300" w:lineRule="exact"/>
              <w:jc w:val="left"/>
              <w:rPr>
                <w:rFonts w:ascii="宋体" w:hAnsi="宋体" w:cs="宋体"/>
                <w:szCs w:val="21"/>
              </w:rPr>
            </w:pPr>
            <w:r>
              <w:rPr>
                <w:rFonts w:hint="eastAsia" w:ascii="宋体" w:hAnsi="宋体" w:cs="宋体"/>
                <w:szCs w:val="21"/>
              </w:rPr>
              <w:t>（1）路面清扫，清理路面障碍物、抛洒物计15分；（2）路面清洗，清洗镇域主干道计10分；（3）公路沿线垃圾、两厢杂物清理计5分；（4）公路路肩、边坡整平加固，路肩、边坡除草除杂计10分；（5）边沟、截水沟、涵洞等排水设施清理维护计10；（6）公路两厢绿篱、灌木修剪、行道树修枝，绿化植被抗旱浇水，行道树刷白计10；（7）绿化带、钢护栏、公交站牌、候车亭、中间隔离（带）栅、桥栏、标志标牌等公路附属设施清洗保洁计5分。（按月安排的工作当月考核不涉及的一律计满分）</w:t>
            </w:r>
          </w:p>
        </w:tc>
        <w:tc>
          <w:tcPr>
            <w:tcW w:w="1106" w:type="dxa"/>
            <w:vAlign w:val="center"/>
          </w:tcPr>
          <w:p>
            <w:pPr>
              <w:spacing w:line="3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61" w:type="dxa"/>
            <w:vAlign w:val="center"/>
          </w:tcPr>
          <w:p>
            <w:pPr>
              <w:spacing w:line="300" w:lineRule="exact"/>
              <w:jc w:val="center"/>
              <w:rPr>
                <w:rFonts w:ascii="宋体" w:hAnsi="宋体" w:cs="宋体"/>
                <w:szCs w:val="21"/>
              </w:rPr>
            </w:pPr>
            <w:r>
              <w:rPr>
                <w:rFonts w:hint="eastAsia" w:ascii="宋体" w:hAnsi="宋体" w:cs="宋体"/>
                <w:szCs w:val="21"/>
              </w:rPr>
              <w:t>2</w:t>
            </w:r>
          </w:p>
        </w:tc>
        <w:tc>
          <w:tcPr>
            <w:tcW w:w="8206" w:type="dxa"/>
            <w:vAlign w:val="center"/>
          </w:tcPr>
          <w:p>
            <w:pPr>
              <w:spacing w:line="300" w:lineRule="exact"/>
              <w:jc w:val="left"/>
              <w:rPr>
                <w:rFonts w:ascii="宋体" w:hAnsi="宋体" w:cs="宋体"/>
                <w:szCs w:val="21"/>
              </w:rPr>
            </w:pPr>
            <w:r>
              <w:rPr>
                <w:rFonts w:hint="eastAsia" w:ascii="宋体" w:hAnsi="宋体" w:cs="宋体"/>
                <w:szCs w:val="21"/>
              </w:rPr>
              <w:t>承包区范围内群众满意度记10分。</w:t>
            </w:r>
          </w:p>
        </w:tc>
        <w:tc>
          <w:tcPr>
            <w:tcW w:w="1106" w:type="dxa"/>
            <w:vAlign w:val="center"/>
          </w:tcPr>
          <w:p>
            <w:pPr>
              <w:spacing w:line="3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861" w:type="dxa"/>
            <w:vAlign w:val="center"/>
          </w:tcPr>
          <w:p>
            <w:pPr>
              <w:spacing w:line="300" w:lineRule="exact"/>
              <w:jc w:val="center"/>
              <w:rPr>
                <w:rFonts w:ascii="宋体" w:hAnsi="宋体" w:cs="宋体"/>
                <w:szCs w:val="21"/>
              </w:rPr>
            </w:pPr>
            <w:r>
              <w:rPr>
                <w:rFonts w:hint="eastAsia" w:ascii="宋体" w:hAnsi="宋体" w:cs="宋体"/>
                <w:szCs w:val="21"/>
              </w:rPr>
              <w:t>3</w:t>
            </w:r>
          </w:p>
        </w:tc>
        <w:tc>
          <w:tcPr>
            <w:tcW w:w="8206" w:type="dxa"/>
            <w:vAlign w:val="center"/>
          </w:tcPr>
          <w:p>
            <w:pPr>
              <w:spacing w:line="300" w:lineRule="exact"/>
              <w:jc w:val="left"/>
              <w:rPr>
                <w:rFonts w:ascii="宋体" w:hAnsi="宋体" w:cs="宋体"/>
                <w:szCs w:val="21"/>
              </w:rPr>
            </w:pPr>
            <w:r>
              <w:rPr>
                <w:rFonts w:hint="eastAsia" w:ascii="宋体" w:hAnsi="宋体" w:cs="宋体"/>
                <w:szCs w:val="21"/>
              </w:rPr>
              <w:t>公司管理记15分，其中管理人员是否落实日巡查计5分、是否落实考核奖惩计5分、管理人员是否拥有适当的临时突击处理表态权计5分。</w:t>
            </w:r>
          </w:p>
        </w:tc>
        <w:tc>
          <w:tcPr>
            <w:tcW w:w="1106" w:type="dxa"/>
            <w:vAlign w:val="center"/>
          </w:tcPr>
          <w:p>
            <w:pPr>
              <w:spacing w:line="3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861" w:type="dxa"/>
            <w:vAlign w:val="center"/>
          </w:tcPr>
          <w:p>
            <w:pPr>
              <w:spacing w:line="300" w:lineRule="exact"/>
              <w:jc w:val="center"/>
              <w:rPr>
                <w:rFonts w:ascii="宋体" w:hAnsi="宋体" w:cs="宋体"/>
                <w:szCs w:val="21"/>
              </w:rPr>
            </w:pPr>
            <w:r>
              <w:rPr>
                <w:rFonts w:hint="eastAsia" w:ascii="宋体" w:hAnsi="宋体" w:cs="宋体"/>
                <w:szCs w:val="21"/>
              </w:rPr>
              <w:t>4</w:t>
            </w:r>
          </w:p>
        </w:tc>
        <w:tc>
          <w:tcPr>
            <w:tcW w:w="8206" w:type="dxa"/>
            <w:vAlign w:val="center"/>
          </w:tcPr>
          <w:p>
            <w:pPr>
              <w:spacing w:line="300" w:lineRule="exact"/>
              <w:jc w:val="left"/>
              <w:rPr>
                <w:rFonts w:ascii="宋体" w:hAnsi="宋体" w:cs="宋体"/>
                <w:szCs w:val="21"/>
              </w:rPr>
            </w:pPr>
            <w:r>
              <w:rPr>
                <w:rFonts w:hint="eastAsia" w:ascii="宋体" w:hAnsi="宋体" w:cs="宋体"/>
                <w:szCs w:val="21"/>
              </w:rPr>
              <w:t>不服从甲方管理、调度每次扣5分，未按要求及时落实任务每次扣10分，最高扣20分；未及时发放员工报酬扣10分、（本款实行倒扣分制）。</w:t>
            </w:r>
          </w:p>
        </w:tc>
        <w:tc>
          <w:tcPr>
            <w:tcW w:w="1106" w:type="dxa"/>
            <w:vAlign w:val="center"/>
          </w:tcPr>
          <w:p>
            <w:pPr>
              <w:spacing w:line="3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61" w:type="dxa"/>
            <w:vAlign w:val="center"/>
          </w:tcPr>
          <w:p>
            <w:pPr>
              <w:spacing w:line="300" w:lineRule="exact"/>
              <w:jc w:val="center"/>
              <w:rPr>
                <w:rFonts w:ascii="宋体" w:hAnsi="宋体" w:cs="宋体"/>
                <w:szCs w:val="21"/>
              </w:rPr>
            </w:pPr>
            <w:r>
              <w:rPr>
                <w:rFonts w:hint="eastAsia" w:ascii="宋体" w:hAnsi="宋体" w:cs="宋体"/>
                <w:szCs w:val="21"/>
              </w:rPr>
              <w:t>总分</w:t>
            </w:r>
          </w:p>
        </w:tc>
        <w:tc>
          <w:tcPr>
            <w:tcW w:w="9312" w:type="dxa"/>
            <w:gridSpan w:val="2"/>
            <w:vAlign w:val="center"/>
          </w:tcPr>
          <w:p>
            <w:pPr>
              <w:spacing w:line="3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61" w:type="dxa"/>
            <w:vAlign w:val="center"/>
          </w:tcPr>
          <w:p>
            <w:pPr>
              <w:spacing w:line="300" w:lineRule="exact"/>
              <w:jc w:val="center"/>
              <w:rPr>
                <w:rFonts w:ascii="宋体" w:hAnsi="宋体" w:cs="宋体"/>
                <w:szCs w:val="21"/>
              </w:rPr>
            </w:pPr>
            <w:r>
              <w:rPr>
                <w:rFonts w:hint="eastAsia" w:ascii="宋体" w:hAnsi="宋体" w:cs="宋体"/>
                <w:szCs w:val="21"/>
              </w:rPr>
              <w:t>备注</w:t>
            </w:r>
          </w:p>
        </w:tc>
        <w:tc>
          <w:tcPr>
            <w:tcW w:w="9312" w:type="dxa"/>
            <w:gridSpan w:val="2"/>
            <w:vAlign w:val="center"/>
          </w:tcPr>
          <w:p>
            <w:pPr>
              <w:spacing w:line="300" w:lineRule="exact"/>
              <w:jc w:val="left"/>
              <w:rPr>
                <w:rFonts w:ascii="宋体" w:hAnsi="宋体" w:cs="宋体"/>
                <w:szCs w:val="21"/>
              </w:rPr>
            </w:pPr>
            <w:r>
              <w:rPr>
                <w:rFonts w:hint="eastAsia" w:ascii="宋体" w:hAnsi="宋体" w:cs="宋体"/>
                <w:szCs w:val="21"/>
              </w:rPr>
              <w:t>承包单位的考核评分细则参照路长制工作实施方案的评分细则。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F1609"/>
    <w:multiLevelType w:val="singleLevel"/>
    <w:tmpl w:val="B24F1609"/>
    <w:lvl w:ilvl="0" w:tentative="0">
      <w:start w:val="1"/>
      <w:numFmt w:val="decimal"/>
      <w:suff w:val="nothing"/>
      <w:lvlText w:val="%1、"/>
      <w:lvlJc w:val="left"/>
    </w:lvl>
  </w:abstractNum>
  <w:abstractNum w:abstractNumId="1">
    <w:nsid w:val="794B1820"/>
    <w:multiLevelType w:val="singleLevel"/>
    <w:tmpl w:val="794B182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5525"/>
    <w:rsid w:val="001E6C94"/>
    <w:rsid w:val="0057372D"/>
    <w:rsid w:val="00625525"/>
    <w:rsid w:val="007A30BC"/>
    <w:rsid w:val="00AA51DE"/>
    <w:rsid w:val="0B3A4AC1"/>
    <w:rsid w:val="611341A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Calibri" w:hAnsi="Calibri" w:eastAsia="宋体" w:cs="Times New Roman"/>
      <w:sz w:val="18"/>
      <w:szCs w:val="18"/>
    </w:rPr>
  </w:style>
  <w:style w:type="character" w:customStyle="1" w:styleId="7">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491</Words>
  <Characters>2805</Characters>
  <Lines>23</Lines>
  <Paragraphs>6</Paragraphs>
  <TotalTime>0</TotalTime>
  <ScaleCrop>false</ScaleCrop>
  <LinksUpToDate>false</LinksUpToDate>
  <CharactersWithSpaces>3290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2019-06-19T03:01:00Z</dcterms:created>
  <dc:creator>Administrator</dc:creator>
  <cp:lastModifiedBy>E5-2620</cp:lastModifiedBy>
  <dcterms:modified xsi:type="dcterms:W3CDTF">2019-07-04T04:32:32Z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