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201" w:firstLineChars="400"/>
        <w:jc w:val="left"/>
        <w:rPr>
          <w:rFonts w:ascii="Arial" w:hAnsi="Arial" w:eastAsia="微软雅黑" w:cs="Arial"/>
          <w:b/>
          <w:bCs/>
          <w:color w:val="333333"/>
          <w:kern w:val="36"/>
          <w:sz w:val="30"/>
          <w:szCs w:val="30"/>
        </w:rPr>
      </w:pPr>
      <w:r>
        <w:rPr>
          <w:rFonts w:hint="eastAsia" w:ascii="Arial" w:hAnsi="Arial" w:eastAsia="微软雅黑" w:cs="Arial"/>
          <w:b/>
          <w:bCs/>
          <w:color w:val="333333"/>
          <w:kern w:val="36"/>
          <w:sz w:val="30"/>
          <w:szCs w:val="30"/>
        </w:rPr>
        <w:t>长沙市雨花区营运环境评估及优化项目</w:t>
      </w:r>
      <w:r>
        <w:rPr>
          <w:rFonts w:ascii="Arial" w:hAnsi="Arial" w:eastAsia="微软雅黑" w:cs="Arial"/>
          <w:b/>
          <w:bCs/>
          <w:color w:val="333333"/>
          <w:kern w:val="36"/>
          <w:sz w:val="30"/>
          <w:szCs w:val="30"/>
        </w:rPr>
        <w:t>竞争性磋商</w:t>
      </w:r>
    </w:p>
    <w:p>
      <w:pPr>
        <w:widowControl/>
        <w:ind w:firstLine="3902" w:firstLineChars="1300"/>
        <w:jc w:val="left"/>
        <w:rPr>
          <w:rFonts w:ascii="Arial" w:hAnsi="Arial" w:eastAsia="微软雅黑" w:cs="Arial"/>
          <w:b/>
          <w:bCs/>
          <w:color w:val="333333"/>
          <w:kern w:val="36"/>
          <w:sz w:val="30"/>
          <w:szCs w:val="30"/>
        </w:rPr>
      </w:pPr>
      <w:r>
        <w:rPr>
          <w:rFonts w:ascii="Arial" w:hAnsi="Arial" w:eastAsia="微软雅黑" w:cs="Arial"/>
          <w:b/>
          <w:bCs/>
          <w:color w:val="333333"/>
          <w:kern w:val="36"/>
          <w:sz w:val="30"/>
          <w:szCs w:val="30"/>
        </w:rPr>
        <w:t xml:space="preserve">邀请公告 </w:t>
      </w:r>
    </w:p>
    <w:p>
      <w:pPr>
        <w:widowControl/>
        <w:shd w:val="clear" w:color="auto" w:fill="FFFFFF"/>
        <w:spacing w:before="100" w:beforeAutospacing="1" w:after="100" w:afterAutospacing="1" w:line="272" w:lineRule="atLeast"/>
        <w:ind w:firstLine="559" w:firstLineChars="233"/>
        <w:jc w:val="left"/>
        <w:rPr>
          <w:rFonts w:ascii="宋体" w:hAnsi="宋体" w:eastAsia="宋体" w:cs="宋体"/>
          <w:kern w:val="0"/>
          <w:sz w:val="24"/>
          <w:szCs w:val="24"/>
        </w:rPr>
      </w:pPr>
      <w:r>
        <w:rPr>
          <w:rFonts w:hint="eastAsia" w:ascii="宋体" w:hAnsi="宋体" w:eastAsia="宋体" w:cs="宋体"/>
          <w:kern w:val="0"/>
          <w:sz w:val="24"/>
          <w:szCs w:val="24"/>
        </w:rPr>
        <w:t>湖南中招项目管理有限公司受长沙市雨花区政府办公室的委托，对长沙市雨花区营运环境评估及优化项目进行竞争性磋商采购，现采用发布公告方式，邀请符合资格条件的供应商参与竞争性磋商采购活动。</w:t>
      </w:r>
    </w:p>
    <w:p>
      <w:pPr>
        <w:widowControl/>
        <w:shd w:val="clear" w:color="auto" w:fill="FFFFFF"/>
        <w:spacing w:before="100" w:beforeAutospacing="1" w:after="100" w:afterAutospacing="1" w:line="272" w:lineRule="atLeast"/>
        <w:jc w:val="left"/>
        <w:rPr>
          <w:rFonts w:ascii="宋体" w:hAnsi="宋体" w:eastAsia="宋体" w:cs="宋体"/>
          <w:kern w:val="0"/>
          <w:sz w:val="24"/>
          <w:szCs w:val="24"/>
        </w:rPr>
      </w:pPr>
      <w:r>
        <w:rPr>
          <w:rFonts w:hint="eastAsia" w:ascii="宋体" w:hAnsi="宋体" w:eastAsia="宋体" w:cs="宋体"/>
          <w:kern w:val="0"/>
          <w:sz w:val="24"/>
          <w:szCs w:val="24"/>
        </w:rPr>
        <w:t>一、采购项目基本概况</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1、采购项目名称：长沙市雨花区营运环境评估及优化项目</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2、采购计划编号：雨财采计2019-FW107</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3、委托代理编号：HNCT2019-109</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4、采购项目标的、数量及简要规格描述或项目基本概况介绍：</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 xml:space="preserve">      详见磋商文件第四章采购需求</w:t>
      </w:r>
    </w:p>
    <w:p>
      <w:pPr>
        <w:widowControl/>
        <w:shd w:val="clear" w:color="auto" w:fill="FFFFFF"/>
        <w:spacing w:before="100" w:beforeAutospacing="1" w:after="100" w:afterAutospacing="1" w:line="272" w:lineRule="atLeast"/>
        <w:jc w:val="left"/>
        <w:rPr>
          <w:rFonts w:ascii="宋体" w:hAnsi="宋体" w:eastAsia="宋体" w:cs="宋体"/>
          <w:kern w:val="0"/>
          <w:sz w:val="24"/>
          <w:szCs w:val="24"/>
        </w:rPr>
      </w:pPr>
      <w:r>
        <w:rPr>
          <w:rFonts w:hint="eastAsia" w:ascii="宋体" w:hAnsi="宋体" w:eastAsia="宋体" w:cs="宋体"/>
          <w:kern w:val="0"/>
          <w:sz w:val="24"/>
          <w:szCs w:val="24"/>
        </w:rPr>
        <w:t>二、采购项目预算</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1、项目标段、数量及预算</w:t>
      </w:r>
    </w:p>
    <w:tbl>
      <w:tblPr>
        <w:tblStyle w:val="5"/>
        <w:tblW w:w="8364" w:type="dxa"/>
        <w:tblCellSpacing w:w="0" w:type="dxa"/>
        <w:tblInd w:w="-62" w:type="dxa"/>
        <w:tblLayout w:type="fixed"/>
        <w:tblCellMar>
          <w:top w:w="0" w:type="dxa"/>
          <w:left w:w="0" w:type="dxa"/>
          <w:bottom w:w="0" w:type="dxa"/>
          <w:right w:w="0" w:type="dxa"/>
        </w:tblCellMar>
      </w:tblPr>
      <w:tblGrid>
        <w:gridCol w:w="1135"/>
        <w:gridCol w:w="4677"/>
        <w:gridCol w:w="1134"/>
        <w:gridCol w:w="1418"/>
      </w:tblGrid>
      <w:tr>
        <w:tblPrEx>
          <w:tblLayout w:type="fixed"/>
          <w:tblCellMar>
            <w:top w:w="0" w:type="dxa"/>
            <w:left w:w="0" w:type="dxa"/>
            <w:bottom w:w="0" w:type="dxa"/>
            <w:right w:w="0" w:type="dxa"/>
          </w:tblCellMar>
        </w:tblPrEx>
        <w:trPr>
          <w:trHeight w:val="734" w:hRule="atLeast"/>
          <w:tblCellSpacing w:w="0" w:type="dxa"/>
        </w:trPr>
        <w:tc>
          <w:tcPr>
            <w:tcW w:w="1135"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line="272" w:lineRule="atLeast"/>
              <w:rPr>
                <w:rFonts w:ascii="宋体" w:hAnsi="宋体" w:eastAsia="宋体" w:cs="宋体"/>
                <w:kern w:val="0"/>
                <w:sz w:val="24"/>
                <w:szCs w:val="24"/>
              </w:rPr>
            </w:pPr>
            <w:r>
              <w:rPr>
                <w:rFonts w:hint="eastAsia" w:ascii="宋体" w:hAnsi="宋体" w:eastAsia="宋体" w:cs="宋体"/>
                <w:kern w:val="0"/>
                <w:sz w:val="24"/>
                <w:szCs w:val="24"/>
              </w:rPr>
              <w:t>标段编号</w:t>
            </w:r>
          </w:p>
        </w:tc>
        <w:tc>
          <w:tcPr>
            <w:tcW w:w="4677"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line="272" w:lineRule="atLeast"/>
              <w:ind w:firstLine="300"/>
              <w:jc w:val="center"/>
              <w:rPr>
                <w:rFonts w:ascii="宋体" w:hAnsi="宋体" w:eastAsia="宋体" w:cs="宋体"/>
                <w:kern w:val="0"/>
                <w:sz w:val="24"/>
                <w:szCs w:val="24"/>
              </w:rPr>
            </w:pPr>
            <w:r>
              <w:rPr>
                <w:rFonts w:hint="eastAsia" w:ascii="宋体" w:hAnsi="宋体" w:eastAsia="宋体" w:cs="宋体"/>
                <w:kern w:val="0"/>
                <w:sz w:val="24"/>
                <w:szCs w:val="24"/>
              </w:rPr>
              <w:t>标段名</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line="272" w:lineRule="atLeast"/>
              <w:ind w:firstLine="300"/>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418"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line="272" w:lineRule="atLeast"/>
              <w:rPr>
                <w:rFonts w:ascii="宋体" w:hAnsi="宋体" w:eastAsia="宋体" w:cs="宋体"/>
                <w:kern w:val="0"/>
                <w:sz w:val="24"/>
                <w:szCs w:val="24"/>
              </w:rPr>
            </w:pPr>
            <w:r>
              <w:rPr>
                <w:rFonts w:hint="eastAsia" w:ascii="宋体" w:hAnsi="宋体" w:eastAsia="宋体" w:cs="宋体"/>
                <w:kern w:val="0"/>
                <w:sz w:val="24"/>
                <w:szCs w:val="24"/>
              </w:rPr>
              <w:t>预算（元）</w:t>
            </w:r>
          </w:p>
        </w:tc>
      </w:tr>
      <w:tr>
        <w:tblPrEx>
          <w:tblLayout w:type="fixed"/>
          <w:tblCellMar>
            <w:top w:w="0" w:type="dxa"/>
            <w:left w:w="0" w:type="dxa"/>
            <w:bottom w:w="0" w:type="dxa"/>
            <w:right w:w="0" w:type="dxa"/>
          </w:tblCellMar>
        </w:tblPrEx>
        <w:trPr>
          <w:trHeight w:val="800" w:hRule="atLeast"/>
          <w:tblCellSpacing w:w="0" w:type="dxa"/>
        </w:trPr>
        <w:tc>
          <w:tcPr>
            <w:tcW w:w="1135"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line="272" w:lineRule="atLeast"/>
              <w:ind w:firstLine="30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677"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after="100" w:afterAutospacing="1" w:line="600" w:lineRule="auto"/>
              <w:jc w:val="center"/>
              <w:rPr>
                <w:rFonts w:ascii="宋体" w:hAnsi="宋体" w:eastAsia="宋体" w:cs="宋体"/>
                <w:kern w:val="0"/>
                <w:sz w:val="24"/>
                <w:szCs w:val="24"/>
              </w:rPr>
            </w:pPr>
            <w:r>
              <w:rPr>
                <w:rFonts w:hint="eastAsia" w:ascii="宋体" w:hAnsi="宋体" w:eastAsia="宋体" w:cs="宋体"/>
                <w:kern w:val="0"/>
                <w:sz w:val="24"/>
                <w:szCs w:val="24"/>
              </w:rPr>
              <w:t>长沙市雨花区营运环境评估及优化项目</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line="480" w:lineRule="auto"/>
              <w:ind w:firstLine="30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8"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line="272" w:lineRule="atLeast"/>
              <w:ind w:firstLine="300"/>
              <w:rPr>
                <w:rFonts w:ascii="宋体" w:hAnsi="宋体" w:eastAsia="宋体" w:cs="宋体"/>
                <w:kern w:val="0"/>
                <w:sz w:val="24"/>
                <w:szCs w:val="24"/>
              </w:rPr>
            </w:pPr>
            <w:r>
              <w:rPr>
                <w:rFonts w:hint="eastAsia" w:ascii="宋体" w:hAnsi="宋体" w:eastAsia="宋体" w:cs="宋体"/>
                <w:kern w:val="0"/>
                <w:sz w:val="24"/>
                <w:szCs w:val="24"/>
              </w:rPr>
              <w:t>980000</w:t>
            </w:r>
          </w:p>
        </w:tc>
      </w:tr>
    </w:tbl>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2、采购项目的主要需求及谈判可能实质性变动内容：</w:t>
      </w:r>
    </w:p>
    <w:tbl>
      <w:tblPr>
        <w:tblStyle w:val="5"/>
        <w:tblW w:w="8364" w:type="dxa"/>
        <w:tblCellSpacing w:w="0" w:type="dxa"/>
        <w:tblInd w:w="-62" w:type="dxa"/>
        <w:tblLayout w:type="fixed"/>
        <w:tblCellMar>
          <w:top w:w="0" w:type="dxa"/>
          <w:left w:w="0" w:type="dxa"/>
          <w:bottom w:w="0" w:type="dxa"/>
          <w:right w:w="0" w:type="dxa"/>
        </w:tblCellMar>
      </w:tblPr>
      <w:tblGrid>
        <w:gridCol w:w="1135"/>
        <w:gridCol w:w="3685"/>
        <w:gridCol w:w="1134"/>
        <w:gridCol w:w="1134"/>
        <w:gridCol w:w="1276"/>
      </w:tblGrid>
      <w:tr>
        <w:tblPrEx>
          <w:tblLayout w:type="fixed"/>
          <w:tblCellMar>
            <w:top w:w="0" w:type="dxa"/>
            <w:left w:w="0" w:type="dxa"/>
            <w:bottom w:w="0" w:type="dxa"/>
            <w:right w:w="0" w:type="dxa"/>
          </w:tblCellMar>
        </w:tblPrEx>
        <w:trPr>
          <w:trHeight w:val="654" w:hRule="atLeast"/>
          <w:tblCellSpacing w:w="0" w:type="dxa"/>
        </w:trPr>
        <w:tc>
          <w:tcPr>
            <w:tcW w:w="1135" w:type="dxa"/>
            <w:vMerge w:val="restart"/>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line="720" w:lineRule="auto"/>
              <w:rPr>
                <w:rFonts w:ascii="宋体" w:hAnsi="宋体" w:eastAsia="宋体" w:cs="宋体"/>
                <w:kern w:val="0"/>
                <w:sz w:val="24"/>
                <w:szCs w:val="24"/>
              </w:rPr>
            </w:pPr>
            <w:r>
              <w:rPr>
                <w:rFonts w:hint="eastAsia" w:ascii="宋体" w:hAnsi="宋体" w:eastAsia="宋体" w:cs="宋体"/>
                <w:kern w:val="0"/>
                <w:sz w:val="24"/>
                <w:szCs w:val="24"/>
              </w:rPr>
              <w:t>标段编号</w:t>
            </w:r>
          </w:p>
        </w:tc>
        <w:tc>
          <w:tcPr>
            <w:tcW w:w="3685" w:type="dxa"/>
            <w:vMerge w:val="restart"/>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line="220" w:lineRule="atLeast"/>
              <w:ind w:firstLine="300"/>
              <w:jc w:val="center"/>
              <w:rPr>
                <w:rFonts w:ascii="宋体" w:hAnsi="宋体" w:eastAsia="宋体" w:cs="宋体"/>
                <w:kern w:val="0"/>
                <w:sz w:val="24"/>
                <w:szCs w:val="24"/>
              </w:rPr>
            </w:pPr>
            <w:r>
              <w:rPr>
                <w:rFonts w:hint="eastAsia" w:ascii="宋体" w:hAnsi="宋体" w:eastAsia="宋体" w:cs="宋体"/>
                <w:kern w:val="0"/>
                <w:sz w:val="24"/>
                <w:szCs w:val="24"/>
              </w:rPr>
              <w:t>标段名</w:t>
            </w:r>
          </w:p>
        </w:tc>
        <w:tc>
          <w:tcPr>
            <w:tcW w:w="3544" w:type="dxa"/>
            <w:gridSpan w:val="3"/>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line="600" w:lineRule="auto"/>
              <w:ind w:firstLine="300"/>
              <w:jc w:val="center"/>
              <w:rPr>
                <w:rFonts w:ascii="宋体" w:hAnsi="宋体" w:eastAsia="宋体" w:cs="宋体"/>
                <w:kern w:val="0"/>
                <w:sz w:val="24"/>
                <w:szCs w:val="24"/>
              </w:rPr>
            </w:pPr>
            <w:r>
              <w:rPr>
                <w:rFonts w:hint="eastAsia" w:ascii="宋体" w:hAnsi="宋体" w:eastAsia="宋体" w:cs="宋体"/>
                <w:kern w:val="0"/>
                <w:sz w:val="24"/>
                <w:szCs w:val="24"/>
              </w:rPr>
              <w:t>标的主要需求</w:t>
            </w:r>
          </w:p>
        </w:tc>
      </w:tr>
      <w:tr>
        <w:tblPrEx>
          <w:tblLayout w:type="fixed"/>
          <w:tblCellMar>
            <w:top w:w="0" w:type="dxa"/>
            <w:left w:w="0" w:type="dxa"/>
            <w:bottom w:w="0" w:type="dxa"/>
            <w:right w:w="0" w:type="dxa"/>
          </w:tblCellMar>
        </w:tblPrEx>
        <w:trPr>
          <w:trHeight w:val="617" w:hRule="atLeast"/>
          <w:tblCellSpacing w:w="0" w:type="dxa"/>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after="100" w:afterAutospacing="1" w:line="480" w:lineRule="auto"/>
              <w:ind w:firstLine="120" w:firstLineChars="50"/>
              <w:rPr>
                <w:rFonts w:ascii="宋体" w:hAnsi="宋体" w:eastAsia="宋体" w:cs="宋体"/>
                <w:kern w:val="0"/>
                <w:sz w:val="24"/>
                <w:szCs w:val="24"/>
              </w:rPr>
            </w:pPr>
            <w:r>
              <w:rPr>
                <w:rFonts w:hint="eastAsia" w:ascii="宋体" w:hAnsi="宋体" w:eastAsia="宋体" w:cs="宋体"/>
                <w:kern w:val="0"/>
                <w:sz w:val="24"/>
                <w:szCs w:val="24"/>
              </w:rPr>
              <w:t>技术</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after="100" w:afterAutospacing="1" w:line="480" w:lineRule="auto"/>
              <w:ind w:firstLine="300"/>
              <w:rPr>
                <w:rFonts w:ascii="宋体" w:hAnsi="宋体" w:eastAsia="宋体" w:cs="宋体"/>
                <w:kern w:val="0"/>
                <w:sz w:val="24"/>
                <w:szCs w:val="24"/>
              </w:rPr>
            </w:pPr>
            <w:r>
              <w:rPr>
                <w:rFonts w:hint="eastAsia" w:ascii="宋体" w:hAnsi="宋体" w:eastAsia="宋体" w:cs="宋体"/>
                <w:kern w:val="0"/>
                <w:sz w:val="24"/>
                <w:szCs w:val="24"/>
              </w:rPr>
              <w:t>服务</w:t>
            </w:r>
          </w:p>
        </w:tc>
        <w:tc>
          <w:tcPr>
            <w:tcW w:w="127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after="100" w:afterAutospacing="1" w:line="480" w:lineRule="auto"/>
              <w:ind w:firstLine="120" w:firstLineChars="50"/>
              <w:rPr>
                <w:rFonts w:ascii="宋体" w:hAnsi="宋体" w:eastAsia="宋体" w:cs="宋体"/>
                <w:kern w:val="0"/>
                <w:sz w:val="24"/>
                <w:szCs w:val="24"/>
              </w:rPr>
            </w:pPr>
            <w:r>
              <w:rPr>
                <w:rFonts w:hint="eastAsia" w:ascii="宋体" w:hAnsi="宋体" w:eastAsia="宋体" w:cs="宋体"/>
                <w:kern w:val="0"/>
                <w:sz w:val="24"/>
                <w:szCs w:val="24"/>
              </w:rPr>
              <w:t>合同条款</w:t>
            </w:r>
          </w:p>
        </w:tc>
      </w:tr>
      <w:tr>
        <w:tblPrEx>
          <w:tblLayout w:type="fixed"/>
          <w:tblCellMar>
            <w:top w:w="0" w:type="dxa"/>
            <w:left w:w="0" w:type="dxa"/>
            <w:bottom w:w="0" w:type="dxa"/>
            <w:right w:w="0" w:type="dxa"/>
          </w:tblCellMar>
        </w:tblPrEx>
        <w:trPr>
          <w:tblCellSpacing w:w="0" w:type="dxa"/>
        </w:trPr>
        <w:tc>
          <w:tcPr>
            <w:tcW w:w="1135"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ind w:firstLine="300"/>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685"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长沙市雨花区营运环境评估及优化项目</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详见磋商文件</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4"/>
                <w:szCs w:val="24"/>
              </w:rPr>
              <w:t>详见磋商文件</w:t>
            </w:r>
          </w:p>
        </w:tc>
        <w:tc>
          <w:tcPr>
            <w:tcW w:w="127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rPr>
                <w:rFonts w:ascii="宋体" w:hAnsi="宋体" w:eastAsia="宋体" w:cs="宋体"/>
                <w:kern w:val="0"/>
                <w:sz w:val="24"/>
                <w:szCs w:val="24"/>
              </w:rPr>
            </w:pPr>
            <w:r>
              <w:rPr>
                <w:rFonts w:hint="eastAsia" w:ascii="宋体" w:hAnsi="宋体" w:eastAsia="宋体" w:cs="宋体"/>
                <w:kern w:val="0"/>
                <w:sz w:val="24"/>
                <w:szCs w:val="24"/>
              </w:rPr>
              <w:t>详见磋商文件</w:t>
            </w:r>
          </w:p>
        </w:tc>
      </w:tr>
      <w:tr>
        <w:tblPrEx>
          <w:tblLayout w:type="fixed"/>
          <w:tblCellMar>
            <w:top w:w="0" w:type="dxa"/>
            <w:left w:w="0" w:type="dxa"/>
            <w:bottom w:w="0" w:type="dxa"/>
            <w:right w:w="0" w:type="dxa"/>
          </w:tblCellMar>
        </w:tblPrEx>
        <w:trPr>
          <w:trHeight w:val="884" w:hRule="atLeast"/>
          <w:tblCellSpacing w:w="0" w:type="dxa"/>
        </w:trPr>
        <w:tc>
          <w:tcPr>
            <w:tcW w:w="4820" w:type="dxa"/>
            <w:gridSpan w:val="2"/>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pPr>
              <w:widowControl/>
              <w:spacing w:before="100" w:beforeAutospacing="1" w:after="100" w:afterAutospacing="1" w:line="720" w:lineRule="auto"/>
              <w:ind w:firstLine="300"/>
              <w:jc w:val="left"/>
              <w:rPr>
                <w:rFonts w:ascii="宋体" w:hAnsi="宋体" w:eastAsia="宋体" w:cs="宋体"/>
                <w:kern w:val="0"/>
                <w:sz w:val="24"/>
                <w:szCs w:val="24"/>
              </w:rPr>
            </w:pPr>
            <w:r>
              <w:rPr>
                <w:rFonts w:hint="eastAsia" w:ascii="宋体" w:hAnsi="宋体" w:eastAsia="宋体" w:cs="宋体"/>
                <w:kern w:val="0"/>
                <w:sz w:val="24"/>
                <w:szCs w:val="24"/>
              </w:rPr>
              <w:t>竞争性磋商项目可能实质性变动内容</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ind w:firstLine="300"/>
              <w:jc w:val="center"/>
              <w:rPr>
                <w:rFonts w:ascii="宋体" w:hAnsi="宋体" w:eastAsia="宋体" w:cs="宋体"/>
                <w:kern w:val="0"/>
                <w:sz w:val="24"/>
                <w:szCs w:val="24"/>
              </w:rPr>
            </w:pPr>
            <w:r>
              <w:rPr>
                <w:rFonts w:hint="eastAsia" w:ascii="宋体" w:hAnsi="宋体" w:eastAsia="宋体" w:cs="宋体"/>
                <w:kern w:val="0"/>
                <w:sz w:val="24"/>
                <w:szCs w:val="24"/>
              </w:rPr>
              <w:t>是</w:t>
            </w:r>
          </w:p>
        </w:tc>
        <w:tc>
          <w:tcPr>
            <w:tcW w:w="1134"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ind w:firstLine="300"/>
              <w:jc w:val="center"/>
              <w:rPr>
                <w:rFonts w:ascii="宋体" w:hAnsi="宋体" w:eastAsia="宋体" w:cs="宋体"/>
                <w:kern w:val="0"/>
                <w:sz w:val="24"/>
                <w:szCs w:val="24"/>
              </w:rPr>
            </w:pPr>
            <w:r>
              <w:rPr>
                <w:rFonts w:hint="eastAsia" w:ascii="宋体" w:hAnsi="宋体" w:eastAsia="宋体" w:cs="宋体"/>
                <w:kern w:val="0"/>
                <w:sz w:val="24"/>
                <w:szCs w:val="24"/>
              </w:rPr>
              <w:t>是</w:t>
            </w:r>
          </w:p>
        </w:tc>
        <w:tc>
          <w:tcPr>
            <w:tcW w:w="127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widowControl/>
              <w:spacing w:before="100" w:beforeAutospacing="1" w:after="100" w:afterAutospacing="1"/>
              <w:ind w:firstLine="300"/>
              <w:jc w:val="center"/>
              <w:rPr>
                <w:rFonts w:ascii="宋体" w:hAnsi="宋体" w:eastAsia="宋体" w:cs="宋体"/>
                <w:kern w:val="0"/>
                <w:sz w:val="24"/>
                <w:szCs w:val="24"/>
              </w:rPr>
            </w:pPr>
            <w:r>
              <w:rPr>
                <w:rFonts w:hint="eastAsia" w:ascii="宋体" w:hAnsi="宋体" w:eastAsia="宋体" w:cs="宋体"/>
                <w:kern w:val="0"/>
                <w:sz w:val="24"/>
                <w:szCs w:val="24"/>
              </w:rPr>
              <w:t>是</w:t>
            </w:r>
          </w:p>
        </w:tc>
      </w:tr>
    </w:tbl>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三、供应商资格条件：</w:t>
      </w:r>
    </w:p>
    <w:p>
      <w:pPr>
        <w:widowControl/>
        <w:shd w:val="clear" w:color="auto" w:fill="FFFFFF"/>
        <w:spacing w:before="100" w:beforeAutospacing="1" w:after="100" w:afterAutospacing="1" w:line="160" w:lineRule="atLeast"/>
        <w:ind w:left="538" w:leftChars="142" w:hanging="240" w:hangingChars="100"/>
        <w:rPr>
          <w:rFonts w:ascii="宋体" w:hAnsi="宋体" w:eastAsia="宋体" w:cs="宋体"/>
          <w:kern w:val="0"/>
          <w:sz w:val="24"/>
          <w:szCs w:val="24"/>
        </w:rPr>
      </w:pPr>
      <w:r>
        <w:rPr>
          <w:rFonts w:hint="eastAsia" w:ascii="宋体" w:hAnsi="宋体" w:eastAsia="宋体" w:cs="宋体"/>
          <w:kern w:val="0"/>
          <w:sz w:val="24"/>
          <w:szCs w:val="24"/>
        </w:rPr>
        <w:t>1、供应商基本资格条件：符合《中华人民共和国政府采购法》第二十二条规定的供应商条件，并提供以下资格证明文件：</w:t>
      </w:r>
    </w:p>
    <w:p>
      <w:pPr>
        <w:widowControl/>
        <w:shd w:val="clear" w:color="auto" w:fill="FFFFFF"/>
        <w:spacing w:before="100"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（1）法人提交企业法人营业执照副本(或者法人登记证书)以及组织机构代码证副本复印件；</w:t>
      </w:r>
    </w:p>
    <w:p>
      <w:pPr>
        <w:widowControl/>
        <w:shd w:val="clear" w:color="auto" w:fill="FFFFFF"/>
        <w:spacing w:before="100"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（2）依法缴纳税收和社会保险费的证明材料，各提供下列材料之一:</w:t>
      </w:r>
    </w:p>
    <w:p>
      <w:pPr>
        <w:pStyle w:val="7"/>
        <w:numPr>
          <w:ilvl w:val="0"/>
          <w:numId w:val="1"/>
        </w:numPr>
        <w:shd w:val="clear" w:color="auto" w:fill="FFFFFF"/>
        <w:spacing w:line="320" w:lineRule="atLeast"/>
      </w:pPr>
      <w:r>
        <w:rPr>
          <w:rFonts w:hint="eastAsia"/>
        </w:rPr>
        <w:t>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pStyle w:val="7"/>
        <w:numPr>
          <w:ilvl w:val="0"/>
          <w:numId w:val="1"/>
        </w:numPr>
        <w:shd w:val="clear" w:color="auto" w:fill="FFFFFF"/>
        <w:spacing w:line="320" w:lineRule="atLeast"/>
      </w:pPr>
      <w:r>
        <w:rPr>
          <w:rFonts w:hint="eastAsia"/>
        </w:rPr>
        <w:t>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widowControl/>
        <w:shd w:val="clear" w:color="auto" w:fill="FFFFFF"/>
        <w:spacing w:before="100"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（3）法人提交法定代表人身份证明原件或者法定代表人授权委托书原件及提供被授权代表人在投标单位近三个月的社保证明并附法定代表人身份证明原件，自然人提交身份证复印件；</w:t>
      </w:r>
    </w:p>
    <w:p>
      <w:pPr>
        <w:widowControl/>
        <w:shd w:val="clear" w:color="auto" w:fill="FFFFFF"/>
        <w:spacing w:before="100"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（4）提供2017年度或者2018年度经会计师事务所审计的财务报告复印件（至少包含资产负债表、利润表和现金流量表），或银行出具的资信证明。</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5）其他说明：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以上基本资格条件中所指的近三个月是指：2019年1月～2019年5月内任意连续三个月。</w:t>
      </w:r>
    </w:p>
    <w:p>
      <w:pPr>
        <w:widowControl/>
        <w:shd w:val="clear" w:color="auto" w:fill="FFFFFF"/>
        <w:spacing w:before="100" w:beforeAutospacing="1" w:after="100" w:afterAutospacing="1" w:line="272" w:lineRule="atLeast"/>
        <w:ind w:firstLine="280"/>
        <w:jc w:val="left"/>
        <w:rPr>
          <w:rFonts w:ascii="宋体" w:hAnsi="宋体" w:eastAsia="宋体" w:cs="宋体"/>
          <w:kern w:val="0"/>
          <w:sz w:val="24"/>
          <w:szCs w:val="24"/>
        </w:rPr>
      </w:pPr>
      <w:r>
        <w:rPr>
          <w:rFonts w:hint="eastAsia" w:ascii="宋体" w:hAnsi="宋体" w:eastAsia="宋体" w:cs="宋体"/>
          <w:kern w:val="0"/>
          <w:sz w:val="24"/>
          <w:szCs w:val="24"/>
        </w:rPr>
        <w:t>2、供应商特定资格条件：</w:t>
      </w:r>
      <w:bookmarkStart w:id="1" w:name="_GoBack"/>
      <w:bookmarkEnd w:id="1"/>
      <w:r>
        <w:rPr>
          <w:rFonts w:hint="eastAsia" w:ascii="宋体" w:hAnsi="宋体" w:eastAsia="宋体" w:cs="宋体"/>
          <w:kern w:val="0"/>
          <w:sz w:val="24"/>
          <w:szCs w:val="24"/>
        </w:rPr>
        <w:t>无。</w:t>
      </w:r>
    </w:p>
    <w:p>
      <w:pPr>
        <w:widowControl/>
        <w:shd w:val="clear" w:color="auto" w:fill="FFFFFF"/>
        <w:spacing w:before="100" w:beforeAutospacing="1" w:after="100" w:afterAutospacing="1" w:line="214"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3、本项目不接受联合体投标。</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四、获取磋商文件的时间、地点、方式及磋商文件售价</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1、凡有意参加磋商采购活动的，请于2019年 6月5日至2019年6月13日(节假日除外)，每日上午8:30～12:00，下午14:00～17:00 (北京时间)，持单位介绍信、法定代表人身份证明（附营业执照）或授权委托书(附法定代表人身份证明)、个人身份证到湖南中招项目管理有限公司【</w:t>
      </w:r>
      <w:bookmarkStart w:id="0" w:name="OLE_LINK12"/>
      <w:r>
        <w:rPr>
          <w:rFonts w:hint="eastAsia" w:ascii="宋体" w:hAnsi="宋体" w:eastAsia="宋体" w:cs="宋体"/>
          <w:kern w:val="0"/>
          <w:sz w:val="24"/>
          <w:szCs w:val="24"/>
        </w:rPr>
        <w:t>长沙市开福区芙蓉中路468号（湖南财富中心富座2903房）</w:t>
      </w:r>
      <w:bookmarkEnd w:id="0"/>
      <w:r>
        <w:rPr>
          <w:rFonts w:hint="eastAsia" w:ascii="宋体" w:hAnsi="宋体" w:eastAsia="宋体" w:cs="宋体"/>
          <w:kern w:val="0"/>
          <w:sz w:val="24"/>
          <w:szCs w:val="24"/>
        </w:rPr>
        <w:t>】购买磋商文件。</w:t>
      </w:r>
    </w:p>
    <w:p>
      <w:pPr>
        <w:widowControl/>
        <w:shd w:val="clear" w:color="auto" w:fill="FFFFFF"/>
        <w:spacing w:before="100" w:beforeAutospacing="1" w:after="100" w:afterAutospacing="1" w:line="272" w:lineRule="atLeast"/>
        <w:ind w:firstLine="280"/>
        <w:jc w:val="left"/>
        <w:rPr>
          <w:rFonts w:ascii="宋体" w:hAnsi="宋体" w:eastAsia="宋体" w:cs="宋体"/>
          <w:kern w:val="0"/>
          <w:sz w:val="24"/>
          <w:szCs w:val="24"/>
        </w:rPr>
      </w:pPr>
      <w:r>
        <w:rPr>
          <w:rFonts w:hint="eastAsia" w:ascii="宋体" w:hAnsi="宋体" w:eastAsia="宋体" w:cs="宋体"/>
          <w:kern w:val="0"/>
          <w:sz w:val="24"/>
          <w:szCs w:val="24"/>
        </w:rPr>
        <w:t>2、磋商文件每份人民币</w:t>
      </w:r>
      <w:r>
        <w:rPr>
          <w:rFonts w:hint="eastAsia" w:ascii="宋体" w:hAnsi="宋体" w:eastAsia="宋体" w:cs="宋体"/>
          <w:kern w:val="0"/>
          <w:sz w:val="24"/>
          <w:szCs w:val="24"/>
          <w:u w:val="single"/>
        </w:rPr>
        <w:t>400</w:t>
      </w:r>
      <w:r>
        <w:rPr>
          <w:rFonts w:hint="eastAsia" w:ascii="宋体" w:hAnsi="宋体" w:eastAsia="宋体" w:cs="宋体"/>
          <w:kern w:val="0"/>
          <w:sz w:val="24"/>
          <w:szCs w:val="24"/>
        </w:rPr>
        <w:t>元，售后不退。</w:t>
      </w:r>
    </w:p>
    <w:p>
      <w:pPr>
        <w:widowControl/>
        <w:shd w:val="clear" w:color="auto" w:fill="FFFFFF"/>
        <w:spacing w:before="100" w:beforeAutospacing="1" w:after="100" w:afterAutospacing="1" w:line="272" w:lineRule="atLeast"/>
        <w:ind w:firstLine="300"/>
        <w:jc w:val="left"/>
        <w:rPr>
          <w:rFonts w:ascii="宋体" w:hAnsi="宋体" w:eastAsia="宋体" w:cs="宋体"/>
          <w:kern w:val="0"/>
          <w:sz w:val="24"/>
          <w:szCs w:val="24"/>
        </w:rPr>
      </w:pPr>
      <w:r>
        <w:rPr>
          <w:rFonts w:hint="eastAsia" w:ascii="宋体" w:hAnsi="宋体" w:eastAsia="宋体" w:cs="宋体"/>
          <w:kern w:val="0"/>
          <w:sz w:val="24"/>
          <w:szCs w:val="24"/>
        </w:rPr>
        <w:t>五、响应文件提交的截止时间、开启时间及地点</w:t>
      </w:r>
    </w:p>
    <w:p>
      <w:pPr>
        <w:widowControl/>
        <w:shd w:val="clear" w:color="auto" w:fill="FFFFFF"/>
        <w:spacing w:before="100" w:beforeAutospacing="1" w:after="100" w:afterAutospacing="1" w:line="272" w:lineRule="atLeast"/>
        <w:ind w:firstLine="280"/>
        <w:jc w:val="left"/>
        <w:rPr>
          <w:rFonts w:ascii="宋体" w:hAnsi="宋体" w:eastAsia="宋体" w:cs="宋体"/>
          <w:kern w:val="0"/>
          <w:sz w:val="24"/>
          <w:szCs w:val="24"/>
        </w:rPr>
      </w:pPr>
      <w:r>
        <w:rPr>
          <w:rFonts w:hint="eastAsia" w:ascii="宋体" w:hAnsi="宋体" w:eastAsia="宋体" w:cs="宋体"/>
          <w:kern w:val="0"/>
          <w:sz w:val="24"/>
          <w:szCs w:val="24"/>
        </w:rPr>
        <w:t>1、提交首次响应文件的截止时间为2019年6月18日14 时30 分（北京时间），地点为长沙市雨花公共资源服务中心（长沙市雨花区政府机关大院内）。在截止时间后送达的响应文件为无效文件，采购人、采购代理机构或者磋商小组应当拒收。</w:t>
      </w:r>
    </w:p>
    <w:p>
      <w:pPr>
        <w:widowControl/>
        <w:shd w:val="clear" w:color="auto" w:fill="FFFFFF"/>
        <w:spacing w:before="100" w:beforeAutospacing="1" w:after="100" w:afterAutospacing="1" w:line="272" w:lineRule="atLeast"/>
        <w:ind w:firstLine="280"/>
        <w:jc w:val="left"/>
        <w:rPr>
          <w:rFonts w:ascii="宋体" w:hAnsi="宋体" w:eastAsia="宋体" w:cs="宋体"/>
          <w:kern w:val="0"/>
          <w:sz w:val="24"/>
          <w:szCs w:val="24"/>
        </w:rPr>
      </w:pPr>
      <w:r>
        <w:rPr>
          <w:rFonts w:hint="eastAsia" w:ascii="宋体" w:hAnsi="宋体" w:eastAsia="宋体" w:cs="宋体"/>
          <w:kern w:val="0"/>
          <w:sz w:val="24"/>
          <w:szCs w:val="24"/>
        </w:rPr>
        <w:t>2、首次响应文件的开启时间及地点与提交首次响应文件的截止时间及地点为同一时间及地点。</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ind w:firstLine="300"/>
        <w:jc w:val="left"/>
        <w:textAlignment w:val="auto"/>
        <w:rPr>
          <w:rFonts w:ascii="宋体" w:hAnsi="宋体" w:eastAsia="宋体" w:cs="宋体"/>
          <w:kern w:val="0"/>
          <w:sz w:val="24"/>
          <w:szCs w:val="24"/>
        </w:rPr>
      </w:pPr>
      <w:r>
        <w:rPr>
          <w:rFonts w:hint="eastAsia" w:ascii="宋体" w:hAnsi="宋体" w:eastAsia="宋体" w:cs="宋体"/>
          <w:kern w:val="0"/>
          <w:sz w:val="24"/>
          <w:szCs w:val="24"/>
        </w:rPr>
        <w:t>六、公告期限：</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ind w:firstLine="300"/>
        <w:jc w:val="left"/>
        <w:textAlignment w:val="auto"/>
        <w:rPr>
          <w:rFonts w:ascii="宋体" w:hAnsi="宋体" w:eastAsia="宋体" w:cs="宋体"/>
          <w:kern w:val="0"/>
          <w:sz w:val="24"/>
          <w:szCs w:val="24"/>
        </w:rPr>
      </w:pPr>
      <w:r>
        <w:rPr>
          <w:rFonts w:hint="eastAsia" w:ascii="宋体" w:hAnsi="宋体" w:eastAsia="宋体" w:cs="宋体"/>
          <w:kern w:val="0"/>
          <w:sz w:val="24"/>
          <w:szCs w:val="24"/>
        </w:rPr>
        <w:t>2019年6月5日17:00时起至2019年6月11日17:00时止（3个工作日）。</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ind w:firstLine="300"/>
        <w:jc w:val="left"/>
        <w:textAlignment w:val="auto"/>
        <w:rPr>
          <w:rFonts w:ascii="宋体" w:hAnsi="宋体" w:eastAsia="宋体" w:cs="宋体"/>
          <w:kern w:val="0"/>
          <w:sz w:val="24"/>
          <w:szCs w:val="24"/>
        </w:rPr>
      </w:pPr>
      <w:r>
        <w:rPr>
          <w:rFonts w:hint="eastAsia" w:ascii="宋体" w:hAnsi="宋体" w:eastAsia="宋体" w:cs="宋体"/>
          <w:kern w:val="0"/>
          <w:sz w:val="24"/>
          <w:szCs w:val="24"/>
        </w:rPr>
        <w:t>七、采购项目联系人姓名和电话</w:t>
      </w:r>
    </w:p>
    <w:p>
      <w:pPr>
        <w:keepNext w:val="0"/>
        <w:keepLines w:val="0"/>
        <w:pageBreakBefore w:val="0"/>
        <w:widowControl/>
        <w:kinsoku/>
        <w:wordWrap/>
        <w:overflowPunct/>
        <w:topLinePunct w:val="0"/>
        <w:autoSpaceDE/>
        <w:autoSpaceDN/>
        <w:bidi w:val="0"/>
        <w:spacing w:before="100" w:beforeAutospacing="1" w:after="100" w:afterAutospacing="1" w:line="300" w:lineRule="exact"/>
        <w:ind w:firstLine="240" w:firstLineChars="100"/>
        <w:jc w:val="left"/>
        <w:textAlignment w:val="auto"/>
        <w:rPr>
          <w:rFonts w:ascii="宋体" w:hAnsi="宋体" w:eastAsia="宋体" w:cs="宋体"/>
          <w:kern w:val="0"/>
          <w:sz w:val="24"/>
          <w:szCs w:val="24"/>
        </w:rPr>
      </w:pPr>
      <w:r>
        <w:rPr>
          <w:rFonts w:ascii="宋体" w:hAnsi="宋体" w:eastAsia="宋体" w:cs="宋体"/>
          <w:kern w:val="0"/>
          <w:sz w:val="24"/>
          <w:szCs w:val="24"/>
        </w:rPr>
        <w:t>采购人：</w:t>
      </w:r>
      <w:r>
        <w:rPr>
          <w:rFonts w:hint="eastAsia" w:ascii="宋体" w:hAnsi="宋体" w:eastAsia="宋体" w:cs="宋体"/>
          <w:kern w:val="0"/>
          <w:sz w:val="24"/>
          <w:szCs w:val="24"/>
        </w:rPr>
        <w:t>长沙市</w:t>
      </w:r>
      <w:r>
        <w:rPr>
          <w:rFonts w:ascii="宋体" w:hAnsi="宋体" w:eastAsia="宋体" w:cs="宋体"/>
          <w:kern w:val="0"/>
          <w:sz w:val="24"/>
          <w:szCs w:val="24"/>
        </w:rPr>
        <w:t>雨花区政府办公室</w:t>
      </w:r>
    </w:p>
    <w:p>
      <w:pPr>
        <w:keepNext w:val="0"/>
        <w:keepLines w:val="0"/>
        <w:pageBreakBefore w:val="0"/>
        <w:widowControl/>
        <w:kinsoku/>
        <w:wordWrap/>
        <w:overflowPunct/>
        <w:topLinePunct w:val="0"/>
        <w:autoSpaceDE/>
        <w:autoSpaceDN/>
        <w:bidi w:val="0"/>
        <w:spacing w:before="100" w:beforeAutospacing="1" w:after="100" w:afterAutospacing="1" w:line="300" w:lineRule="exact"/>
        <w:ind w:firstLine="240" w:firstLineChars="100"/>
        <w:jc w:val="left"/>
        <w:textAlignment w:val="auto"/>
        <w:rPr>
          <w:rFonts w:ascii="宋体" w:hAnsi="宋体" w:eastAsia="宋体" w:cs="宋体"/>
          <w:kern w:val="0"/>
          <w:sz w:val="24"/>
          <w:szCs w:val="24"/>
        </w:rPr>
      </w:pPr>
      <w:r>
        <w:rPr>
          <w:rFonts w:ascii="宋体" w:hAnsi="宋体" w:eastAsia="宋体" w:cs="宋体"/>
          <w:kern w:val="0"/>
          <w:sz w:val="24"/>
          <w:szCs w:val="24"/>
        </w:rPr>
        <w:t>地 址</w:t>
      </w:r>
      <w:r>
        <w:rPr>
          <w:rFonts w:hint="eastAsia" w:ascii="宋体" w:hAnsi="宋体" w:eastAsia="宋体" w:cs="宋体"/>
          <w:kern w:val="0"/>
          <w:sz w:val="24"/>
          <w:szCs w:val="24"/>
        </w:rPr>
        <w:t>：长沙市雨花区政府机关大院内</w:t>
      </w:r>
    </w:p>
    <w:p>
      <w:pPr>
        <w:keepNext w:val="0"/>
        <w:keepLines w:val="0"/>
        <w:pageBreakBefore w:val="0"/>
        <w:widowControl/>
        <w:kinsoku/>
        <w:wordWrap/>
        <w:overflowPunct/>
        <w:topLinePunct w:val="0"/>
        <w:autoSpaceDE/>
        <w:autoSpaceDN/>
        <w:bidi w:val="0"/>
        <w:spacing w:before="100" w:beforeAutospacing="1" w:after="100" w:afterAutospacing="1" w:line="300" w:lineRule="exact"/>
        <w:ind w:firstLine="240" w:firstLineChars="100"/>
        <w:jc w:val="left"/>
        <w:textAlignment w:val="auto"/>
        <w:rPr>
          <w:rFonts w:ascii="宋体" w:hAnsi="宋体" w:eastAsia="宋体" w:cs="宋体"/>
          <w:kern w:val="0"/>
          <w:sz w:val="24"/>
          <w:szCs w:val="24"/>
        </w:rPr>
      </w:pPr>
      <w:r>
        <w:rPr>
          <w:rFonts w:ascii="宋体" w:hAnsi="宋体" w:eastAsia="宋体" w:cs="宋体"/>
          <w:kern w:val="0"/>
          <w:sz w:val="24"/>
          <w:szCs w:val="24"/>
        </w:rPr>
        <w:t>电话：</w:t>
      </w:r>
      <w:r>
        <w:rPr>
          <w:rFonts w:hint="eastAsia" w:ascii="宋体" w:hAnsi="宋体" w:eastAsia="宋体" w:cs="宋体"/>
          <w:kern w:val="0"/>
          <w:sz w:val="24"/>
          <w:szCs w:val="24"/>
        </w:rPr>
        <w:t>0731-85882121</w:t>
      </w:r>
    </w:p>
    <w:p>
      <w:pPr>
        <w:keepNext w:val="0"/>
        <w:keepLines w:val="0"/>
        <w:pageBreakBefore w:val="0"/>
        <w:kinsoku/>
        <w:wordWrap/>
        <w:overflowPunct/>
        <w:topLinePunct w:val="0"/>
        <w:autoSpaceDE/>
        <w:autoSpaceDN/>
        <w:bidi w:val="0"/>
        <w:spacing w:line="300" w:lineRule="exact"/>
        <w:ind w:right="480" w:firstLine="240" w:firstLineChars="100"/>
        <w:textAlignment w:val="auto"/>
        <w:rPr>
          <w:rFonts w:ascii="宋体" w:hAnsi="宋体" w:eastAsia="宋体" w:cs="宋体"/>
          <w:kern w:val="0"/>
          <w:sz w:val="24"/>
          <w:szCs w:val="24"/>
        </w:rPr>
      </w:pPr>
      <w:r>
        <w:rPr>
          <w:rFonts w:ascii="宋体" w:hAnsi="宋体" w:eastAsia="宋体" w:cs="宋体"/>
          <w:kern w:val="0"/>
          <w:sz w:val="24"/>
          <w:szCs w:val="24"/>
        </w:rPr>
        <w:t>联 系 人：</w:t>
      </w:r>
      <w:r>
        <w:rPr>
          <w:rFonts w:hint="eastAsia" w:ascii="宋体" w:hAnsi="宋体" w:eastAsia="宋体" w:cs="宋体"/>
          <w:kern w:val="0"/>
          <w:sz w:val="24"/>
          <w:szCs w:val="24"/>
        </w:rPr>
        <w:t>邓</w:t>
      </w:r>
      <w:r>
        <w:rPr>
          <w:rFonts w:ascii="宋体" w:hAnsi="宋体" w:eastAsia="宋体" w:cs="宋体"/>
          <w:kern w:val="0"/>
          <w:sz w:val="24"/>
          <w:szCs w:val="24"/>
        </w:rPr>
        <w:t>辉</w:t>
      </w:r>
    </w:p>
    <w:p>
      <w:pPr>
        <w:keepNext w:val="0"/>
        <w:keepLines w:val="0"/>
        <w:pageBreakBefore w:val="0"/>
        <w:widowControl/>
        <w:kinsoku/>
        <w:wordWrap/>
        <w:overflowPunct/>
        <w:topLinePunct w:val="0"/>
        <w:autoSpaceDE/>
        <w:autoSpaceDN/>
        <w:bidi w:val="0"/>
        <w:spacing w:before="100" w:beforeAutospacing="1" w:after="100" w:afterAutospacing="1" w:line="300" w:lineRule="exact"/>
        <w:ind w:firstLine="240" w:firstLineChars="100"/>
        <w:jc w:val="left"/>
        <w:textAlignment w:val="auto"/>
        <w:rPr>
          <w:rFonts w:ascii="宋体" w:hAnsi="宋体" w:eastAsia="宋体" w:cs="宋体"/>
          <w:kern w:val="0"/>
          <w:sz w:val="24"/>
          <w:szCs w:val="24"/>
        </w:rPr>
      </w:pPr>
      <w:r>
        <w:rPr>
          <w:rFonts w:ascii="宋体" w:hAnsi="宋体" w:eastAsia="宋体" w:cs="宋体"/>
          <w:kern w:val="0"/>
          <w:sz w:val="24"/>
          <w:szCs w:val="24"/>
        </w:rPr>
        <w:t>采购代理机构：湖南中</w:t>
      </w:r>
      <w:r>
        <w:rPr>
          <w:rFonts w:hint="eastAsia" w:ascii="宋体" w:hAnsi="宋体" w:eastAsia="宋体" w:cs="宋体"/>
          <w:kern w:val="0"/>
          <w:sz w:val="24"/>
          <w:szCs w:val="24"/>
        </w:rPr>
        <w:t>招</w:t>
      </w:r>
      <w:r>
        <w:rPr>
          <w:rFonts w:ascii="宋体" w:hAnsi="宋体" w:eastAsia="宋体" w:cs="宋体"/>
          <w:kern w:val="0"/>
          <w:sz w:val="24"/>
          <w:szCs w:val="24"/>
        </w:rPr>
        <w:t>项目管理有限公司</w:t>
      </w:r>
    </w:p>
    <w:p>
      <w:pPr>
        <w:keepNext w:val="0"/>
        <w:keepLines w:val="0"/>
        <w:pageBreakBefore w:val="0"/>
        <w:widowControl/>
        <w:kinsoku/>
        <w:wordWrap/>
        <w:overflowPunct/>
        <w:topLinePunct w:val="0"/>
        <w:autoSpaceDE/>
        <w:autoSpaceDN/>
        <w:bidi w:val="0"/>
        <w:spacing w:before="100" w:beforeAutospacing="1" w:after="100" w:afterAutospacing="1" w:line="300" w:lineRule="exact"/>
        <w:ind w:firstLine="240" w:firstLineChars="100"/>
        <w:jc w:val="left"/>
        <w:textAlignment w:val="auto"/>
        <w:rPr>
          <w:rFonts w:ascii="宋体" w:hAnsi="宋体" w:eastAsia="宋体" w:cs="宋体"/>
          <w:kern w:val="0"/>
          <w:sz w:val="24"/>
          <w:szCs w:val="24"/>
        </w:rPr>
      </w:pPr>
      <w:r>
        <w:rPr>
          <w:rFonts w:ascii="宋体" w:hAnsi="宋体" w:eastAsia="宋体" w:cs="宋体"/>
          <w:kern w:val="0"/>
          <w:sz w:val="24"/>
          <w:szCs w:val="24"/>
        </w:rPr>
        <w:t>地址：</w:t>
      </w:r>
      <w:r>
        <w:rPr>
          <w:rFonts w:hint="eastAsia" w:ascii="宋体" w:hAnsi="宋体" w:eastAsia="宋体" w:cs="宋体"/>
          <w:kern w:val="0"/>
          <w:sz w:val="24"/>
          <w:szCs w:val="24"/>
        </w:rPr>
        <w:t>长沙市</w:t>
      </w:r>
      <w:r>
        <w:rPr>
          <w:rFonts w:ascii="宋体" w:hAnsi="宋体" w:eastAsia="宋体" w:cs="宋体"/>
          <w:kern w:val="0"/>
          <w:sz w:val="24"/>
          <w:szCs w:val="24"/>
        </w:rPr>
        <w:t>芙蓉中路</w:t>
      </w:r>
      <w:r>
        <w:rPr>
          <w:rFonts w:hint="eastAsia" w:ascii="宋体" w:hAnsi="宋体" w:eastAsia="宋体" w:cs="宋体"/>
          <w:kern w:val="0"/>
          <w:sz w:val="24"/>
          <w:szCs w:val="24"/>
        </w:rPr>
        <w:t>468号（湖南财富中心富座2903房）</w:t>
      </w:r>
    </w:p>
    <w:p>
      <w:pPr>
        <w:keepNext w:val="0"/>
        <w:keepLines w:val="0"/>
        <w:pageBreakBefore w:val="0"/>
        <w:widowControl/>
        <w:kinsoku/>
        <w:wordWrap/>
        <w:overflowPunct/>
        <w:topLinePunct w:val="0"/>
        <w:autoSpaceDE/>
        <w:autoSpaceDN/>
        <w:bidi w:val="0"/>
        <w:spacing w:before="100" w:beforeAutospacing="1" w:after="100" w:afterAutospacing="1" w:line="300" w:lineRule="exact"/>
        <w:ind w:firstLine="240" w:firstLineChars="100"/>
        <w:jc w:val="left"/>
        <w:textAlignment w:val="auto"/>
        <w:rPr>
          <w:rFonts w:ascii="宋体" w:hAnsi="宋体" w:eastAsia="宋体" w:cs="宋体"/>
          <w:kern w:val="0"/>
          <w:sz w:val="24"/>
          <w:szCs w:val="24"/>
        </w:rPr>
      </w:pPr>
      <w:r>
        <w:rPr>
          <w:rFonts w:ascii="宋体" w:hAnsi="宋体" w:eastAsia="宋体" w:cs="宋体"/>
          <w:kern w:val="0"/>
          <w:sz w:val="24"/>
          <w:szCs w:val="24"/>
        </w:rPr>
        <w:t>电话：0731-8</w:t>
      </w:r>
      <w:r>
        <w:rPr>
          <w:rFonts w:hint="eastAsia" w:ascii="宋体" w:hAnsi="宋体" w:eastAsia="宋体" w:cs="宋体"/>
          <w:kern w:val="0"/>
          <w:sz w:val="24"/>
          <w:szCs w:val="24"/>
        </w:rPr>
        <w:t>4126198</w:t>
      </w:r>
    </w:p>
    <w:p>
      <w:pPr>
        <w:keepNext w:val="0"/>
        <w:keepLines w:val="0"/>
        <w:pageBreakBefore w:val="0"/>
        <w:kinsoku/>
        <w:wordWrap/>
        <w:overflowPunct/>
        <w:topLinePunct w:val="0"/>
        <w:autoSpaceDE/>
        <w:autoSpaceDN/>
        <w:bidi w:val="0"/>
        <w:spacing w:line="300" w:lineRule="exact"/>
        <w:ind w:right="480" w:firstLine="240" w:firstLineChars="100"/>
        <w:textAlignment w:val="auto"/>
      </w:pPr>
      <w:r>
        <w:rPr>
          <w:rFonts w:hint="eastAsia" w:ascii="宋体" w:hAnsi="宋体" w:eastAsia="宋体" w:cs="宋体"/>
          <w:kern w:val="0"/>
          <w:sz w:val="24"/>
          <w:szCs w:val="24"/>
        </w:rPr>
        <w:t>联 系 人：吴瑛、李思佳</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磋商保证金汇至：长沙市雨花公共资源服务中心</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开户行：中国银行长沙市马王堆支行</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账 号：5898 6516 9922</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购磋商文件款、采购代理服务费汇至: 湖南中招项目管理有限公司</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300" w:lineRule="exact"/>
        <w:textAlignment w:val="auto"/>
        <w:rPr>
          <w:rFonts w:ascii="宋体" w:hAnsi="宋体" w:eastAsia="宋体" w:cs="宋体"/>
          <w:kern w:val="0"/>
          <w:sz w:val="24"/>
          <w:szCs w:val="24"/>
        </w:rPr>
      </w:pPr>
      <w:r>
        <w:rPr>
          <w:rFonts w:hint="eastAsia" w:ascii="宋体" w:hAnsi="宋体" w:eastAsia="宋体" w:cs="宋体"/>
          <w:kern w:val="0"/>
          <w:sz w:val="24"/>
          <w:szCs w:val="24"/>
        </w:rPr>
        <w:t>账 号：</w:t>
      </w:r>
      <w:r>
        <w:rPr>
          <w:rFonts w:ascii="宋体" w:hAnsi="宋体" w:eastAsia="宋体" w:cs="宋体"/>
          <w:kern w:val="0"/>
          <w:sz w:val="24"/>
          <w:szCs w:val="24"/>
        </w:rPr>
        <w:t xml:space="preserve">66010154740007251 </w:t>
      </w:r>
    </w:p>
    <w:p>
      <w:pPr>
        <w:pStyle w:val="2"/>
        <w:keepNext w:val="0"/>
        <w:keepLines w:val="0"/>
        <w:pageBreakBefore w:val="0"/>
        <w:kinsoku/>
        <w:wordWrap/>
        <w:overflowPunct/>
        <w:topLinePunct w:val="0"/>
        <w:autoSpaceDE/>
        <w:autoSpaceDN/>
        <w:bidi w:val="0"/>
        <w:adjustRightInd w:val="0"/>
        <w:snapToGrid w:val="0"/>
        <w:spacing w:line="300" w:lineRule="exact"/>
        <w:jc w:val="left"/>
        <w:textAlignment w:val="auto"/>
        <w:rPr>
          <w:rFonts w:hAnsi="宋体" w:cs="宋体"/>
          <w:kern w:val="0"/>
          <w:sz w:val="24"/>
          <w:szCs w:val="24"/>
        </w:rPr>
      </w:pPr>
      <w:r>
        <w:rPr>
          <w:rFonts w:hint="eastAsia" w:hAnsi="宋体" w:cs="宋体"/>
          <w:kern w:val="0"/>
          <w:sz w:val="24"/>
          <w:szCs w:val="24"/>
        </w:rPr>
        <w:t>开户行：上海浦东发展银行长沙分行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E5212"/>
    <w:multiLevelType w:val="multilevel"/>
    <w:tmpl w:val="68EE5212"/>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15F1"/>
    <w:rsid w:val="005915F1"/>
    <w:rsid w:val="00644689"/>
    <w:rsid w:val="14277924"/>
    <w:rsid w:val="28B35911"/>
    <w:rsid w:val="54DE0835"/>
    <w:rsid w:val="573122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1711</Words>
  <Characters>241</Characters>
  <Lines>2</Lines>
  <Paragraphs>3</Paragraphs>
  <TotalTime>39</TotalTime>
  <ScaleCrop>false</ScaleCrop>
  <LinksUpToDate>false</LinksUpToDate>
  <CharactersWithSpaces>1949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cw</dc:creator>
  <cp:lastModifiedBy>米老鼠</cp:lastModifiedBy>
  <cp:lastPrinted>2019-06-04T11:50:03Z</cp:lastPrinted>
  <dcterms:modified xsi:type="dcterms:W3CDTF">2019-06-04T11:50:08Z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