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380" w:lineRule="exact"/>
        <w:rPr>
          <w:rFonts w:hint="eastAsia" w:ascii="宋体" w:hAnsi="宋体" w:cs="宋体"/>
          <w:bCs/>
          <w:color w:val="000000"/>
          <w:szCs w:val="21"/>
        </w:rPr>
      </w:pPr>
      <w:r>
        <w:rPr>
          <w:rFonts w:hint="eastAsia" w:ascii="宋体" w:hAnsi="宋体" w:cs="宋体"/>
          <w:color w:val="000000"/>
          <w:szCs w:val="21"/>
        </w:rPr>
        <w:t>附件1</w:t>
      </w:r>
    </w:p>
    <w:p>
      <w:pPr>
        <w:adjustRightInd w:val="0"/>
        <w:snapToGrid w:val="0"/>
        <w:spacing w:line="360" w:lineRule="auto"/>
        <w:jc w:val="center"/>
        <w:rPr>
          <w:rFonts w:hint="eastAsia" w:ascii="宋体" w:hAnsi="宋体" w:cs="宋体"/>
          <w:b/>
          <w:color w:val="000000"/>
          <w:sz w:val="28"/>
          <w:szCs w:val="28"/>
        </w:rPr>
      </w:pPr>
      <w:bookmarkStart w:id="0" w:name="_Toc404004260"/>
      <w:bookmarkStart w:id="1" w:name="_Toc418781686"/>
      <w:bookmarkStart w:id="2" w:name="_Toc401651191"/>
      <w:bookmarkStart w:id="3" w:name="_Toc401651367"/>
      <w:bookmarkStart w:id="4" w:name="_Toc401651578"/>
      <w:bookmarkStart w:id="5" w:name="_Toc401651674"/>
      <w:r>
        <w:rPr>
          <w:rFonts w:hint="eastAsia" w:ascii="宋体" w:hAnsi="宋体" w:cs="宋体"/>
          <w:b/>
          <w:color w:val="000000"/>
          <w:sz w:val="28"/>
          <w:szCs w:val="28"/>
        </w:rPr>
        <w:t>采购需求</w:t>
      </w:r>
      <w:bookmarkEnd w:id="0"/>
      <w:bookmarkEnd w:id="1"/>
      <w:bookmarkEnd w:id="2"/>
      <w:bookmarkEnd w:id="3"/>
      <w:bookmarkEnd w:id="4"/>
      <w:bookmarkEnd w:id="5"/>
      <w:bookmarkStart w:id="6" w:name="_Toc383606473"/>
      <w:bookmarkStart w:id="7" w:name="_Toc283137017"/>
      <w:bookmarkStart w:id="8" w:name="_Toc359511220"/>
      <w:bookmarkStart w:id="9" w:name="_Toc276566064"/>
      <w:bookmarkStart w:id="10" w:name="_Toc228584395"/>
    </w:p>
    <w:bookmarkEnd w:id="6"/>
    <w:bookmarkEnd w:id="7"/>
    <w:bookmarkEnd w:id="8"/>
    <w:bookmarkEnd w:id="9"/>
    <w:bookmarkEnd w:id="10"/>
    <w:p>
      <w:pPr>
        <w:spacing w:line="320" w:lineRule="exact"/>
        <w:rPr>
          <w:rFonts w:hint="eastAsia" w:ascii="宋体" w:hAnsi="宋体" w:cs="宋体"/>
          <w:b/>
          <w:color w:val="000000"/>
          <w:szCs w:val="21"/>
        </w:rPr>
      </w:pPr>
      <w:r>
        <w:rPr>
          <w:rFonts w:hint="eastAsia" w:ascii="宋体" w:hAnsi="宋体" w:cs="宋体"/>
          <w:b/>
          <w:color w:val="000000"/>
          <w:szCs w:val="21"/>
        </w:rPr>
        <w:t>一、采购项目名称及说明</w:t>
      </w:r>
    </w:p>
    <w:p>
      <w:pPr>
        <w:spacing w:line="320" w:lineRule="exact"/>
        <w:ind w:firstLine="420" w:firstLineChars="200"/>
        <w:rPr>
          <w:rFonts w:hint="eastAsia" w:ascii="宋体" w:hAnsi="宋体" w:cs="宋体"/>
          <w:color w:val="000000"/>
          <w:szCs w:val="21"/>
        </w:rPr>
      </w:pPr>
      <w:r>
        <w:rPr>
          <w:rFonts w:hint="eastAsia" w:ascii="宋体" w:hAnsi="宋体" w:cs="宋体"/>
          <w:color w:val="000000"/>
          <w:szCs w:val="21"/>
        </w:rPr>
        <w:t>1、宁乡市人民医院防护服及防护用品采购。</w:t>
      </w:r>
    </w:p>
    <w:p>
      <w:pPr>
        <w:pStyle w:val="3"/>
        <w:spacing w:before="0" w:beforeAutospacing="0" w:after="0" w:afterAutospacing="0" w:line="320" w:lineRule="exact"/>
        <w:ind w:firstLine="420" w:firstLineChars="200"/>
        <w:rPr>
          <w:rFonts w:hint="eastAsia"/>
          <w:color w:val="000000"/>
          <w:sz w:val="21"/>
          <w:szCs w:val="21"/>
          <w:shd w:val="clear" w:color="auto" w:fill="FFFFFF"/>
        </w:rPr>
      </w:pPr>
      <w:r>
        <w:rPr>
          <w:rFonts w:hint="eastAsia"/>
          <w:color w:val="000000"/>
          <w:sz w:val="21"/>
          <w:szCs w:val="21"/>
          <w:shd w:val="clear" w:color="auto" w:fill="FFFFFF"/>
        </w:rPr>
        <w:t>2、本项目为交钥匙工程，供应商应根据竞争性谈判文件、企业自身情况等进行投标报价的编制，报价应包括招标范围内的全部内容，含货物的制造、包装、保险、运输、到医院指定地坪、调试、验收、售后服务、技术支持、培训、人工、人员安全、人员保险、税金、利润、管理、设备附带装置等所有费用。供应商应充分考虑本项目合同实施期间可能发生的一切费用，并承担由此而带来的风险。凡供应商在报价中未列明但又为招标所必备的项目或遗漏项目，采购人将一律视为已包括在其报价中，在合同执行中将不予考虑。</w:t>
      </w:r>
    </w:p>
    <w:p>
      <w:pPr>
        <w:adjustRightInd w:val="0"/>
        <w:snapToGrid w:val="0"/>
        <w:spacing w:line="320" w:lineRule="exact"/>
        <w:rPr>
          <w:rFonts w:hint="eastAsia" w:ascii="宋体" w:hAnsi="宋体" w:cs="宋体"/>
          <w:b/>
          <w:color w:val="000000"/>
          <w:szCs w:val="21"/>
        </w:rPr>
      </w:pPr>
      <w:r>
        <w:rPr>
          <w:rFonts w:hint="eastAsia" w:ascii="宋体" w:hAnsi="宋体" w:cs="宋体"/>
          <w:b/>
          <w:color w:val="000000"/>
          <w:szCs w:val="21"/>
        </w:rPr>
        <w:t>二、项目清单</w:t>
      </w:r>
    </w:p>
    <w:tbl>
      <w:tblPr>
        <w:tblStyle w:val="4"/>
        <w:tblW w:w="86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75"/>
        <w:gridCol w:w="1368"/>
        <w:gridCol w:w="183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tcBorders>
              <w:right w:val="single" w:color="auto" w:sz="4" w:space="0"/>
            </w:tcBorders>
            <w:noWrap w:val="0"/>
            <w:vAlign w:val="center"/>
          </w:tcPr>
          <w:p>
            <w:pPr>
              <w:spacing w:line="400" w:lineRule="exact"/>
              <w:jc w:val="center"/>
              <w:rPr>
                <w:rFonts w:hint="eastAsia" w:ascii="宋体" w:hAnsi="宋体" w:cs="宋体"/>
                <w:color w:val="000000"/>
              </w:rPr>
            </w:pPr>
            <w:r>
              <w:rPr>
                <w:rFonts w:hint="eastAsia" w:ascii="宋体" w:hAnsi="宋体" w:cs="宋体"/>
                <w:color w:val="000000"/>
              </w:rPr>
              <w:t>序号</w:t>
            </w:r>
          </w:p>
        </w:tc>
        <w:tc>
          <w:tcPr>
            <w:tcW w:w="3375" w:type="dxa"/>
            <w:noWrap w:val="0"/>
            <w:vAlign w:val="top"/>
          </w:tcPr>
          <w:p>
            <w:pPr>
              <w:pStyle w:val="3"/>
              <w:spacing w:before="0" w:beforeAutospacing="0" w:after="0" w:afterAutospacing="0" w:line="400" w:lineRule="exact"/>
              <w:ind w:firstLine="0"/>
              <w:jc w:val="center"/>
              <w:rPr>
                <w:rStyle w:val="6"/>
                <w:rFonts w:hint="eastAsia"/>
                <w:color w:val="000000"/>
                <w:sz w:val="21"/>
                <w:szCs w:val="21"/>
                <w:shd w:val="clear" w:color="auto" w:fill="FFFFFF"/>
              </w:rPr>
            </w:pPr>
            <w:r>
              <w:rPr>
                <w:rFonts w:hint="eastAsia"/>
                <w:color w:val="000000"/>
                <w:sz w:val="21"/>
                <w:szCs w:val="21"/>
              </w:rPr>
              <w:t>标的名称</w:t>
            </w:r>
          </w:p>
        </w:tc>
        <w:tc>
          <w:tcPr>
            <w:tcW w:w="1368" w:type="dxa"/>
            <w:noWrap w:val="0"/>
            <w:vAlign w:val="top"/>
          </w:tcPr>
          <w:p>
            <w:pPr>
              <w:pStyle w:val="3"/>
              <w:spacing w:before="0" w:beforeAutospacing="0" w:after="0" w:afterAutospacing="0" w:line="400" w:lineRule="exact"/>
              <w:ind w:firstLine="0"/>
              <w:jc w:val="center"/>
              <w:rPr>
                <w:rStyle w:val="6"/>
                <w:rFonts w:hint="eastAsia"/>
                <w:color w:val="000000"/>
                <w:sz w:val="21"/>
                <w:szCs w:val="21"/>
                <w:shd w:val="clear" w:color="auto" w:fill="FFFFFF"/>
              </w:rPr>
            </w:pPr>
            <w:r>
              <w:rPr>
                <w:rFonts w:hint="eastAsia"/>
                <w:color w:val="000000"/>
                <w:sz w:val="21"/>
                <w:szCs w:val="21"/>
              </w:rPr>
              <w:t>数量</w:t>
            </w:r>
          </w:p>
        </w:tc>
        <w:tc>
          <w:tcPr>
            <w:tcW w:w="1836" w:type="dxa"/>
            <w:noWrap w:val="0"/>
            <w:vAlign w:val="top"/>
          </w:tcPr>
          <w:p>
            <w:pPr>
              <w:pStyle w:val="3"/>
              <w:spacing w:before="0" w:beforeAutospacing="0" w:after="0" w:afterAutospacing="0" w:line="400" w:lineRule="exact"/>
              <w:ind w:firstLine="0"/>
              <w:jc w:val="center"/>
              <w:rPr>
                <w:rStyle w:val="6"/>
                <w:rFonts w:hint="eastAsia"/>
                <w:color w:val="000000"/>
                <w:sz w:val="21"/>
                <w:szCs w:val="21"/>
                <w:shd w:val="clear" w:color="auto" w:fill="FFFFFF"/>
              </w:rPr>
            </w:pPr>
            <w:r>
              <w:rPr>
                <w:rFonts w:hint="eastAsia"/>
                <w:color w:val="000000"/>
                <w:sz w:val="21"/>
                <w:szCs w:val="21"/>
              </w:rPr>
              <w:t>采购预算（元）</w:t>
            </w:r>
          </w:p>
        </w:tc>
        <w:tc>
          <w:tcPr>
            <w:tcW w:w="1440" w:type="dxa"/>
            <w:noWrap w:val="0"/>
            <w:vAlign w:val="top"/>
          </w:tcPr>
          <w:p>
            <w:pPr>
              <w:pStyle w:val="3"/>
              <w:spacing w:before="0" w:beforeAutospacing="0" w:after="0" w:afterAutospacing="0" w:line="400" w:lineRule="exact"/>
              <w:ind w:firstLine="0"/>
              <w:jc w:val="center"/>
              <w:rPr>
                <w:rStyle w:val="6"/>
                <w:rFonts w:hint="eastAsia"/>
                <w:color w:val="000000"/>
                <w:sz w:val="21"/>
                <w:szCs w:val="21"/>
                <w:shd w:val="clear" w:color="auto" w:fill="FFFFFF"/>
              </w:rPr>
            </w:pPr>
            <w:r>
              <w:rPr>
                <w:rFonts w:hint="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tcBorders>
              <w:right w:val="single" w:color="auto" w:sz="4" w:space="0"/>
            </w:tcBorders>
            <w:noWrap w:val="0"/>
            <w:vAlign w:val="center"/>
          </w:tcPr>
          <w:p>
            <w:pPr>
              <w:spacing w:line="360" w:lineRule="auto"/>
              <w:jc w:val="center"/>
              <w:rPr>
                <w:rFonts w:hint="eastAsia" w:ascii="宋体" w:hAnsi="宋体" w:cs="宋体"/>
                <w:color w:val="000000"/>
              </w:rPr>
            </w:pPr>
            <w:r>
              <w:rPr>
                <w:rFonts w:hint="eastAsia" w:ascii="宋体" w:hAnsi="宋体" w:cs="宋体"/>
                <w:color w:val="000000"/>
              </w:rPr>
              <w:t>1</w:t>
            </w:r>
          </w:p>
        </w:tc>
        <w:tc>
          <w:tcPr>
            <w:tcW w:w="3375" w:type="dxa"/>
            <w:noWrap w:val="0"/>
            <w:vAlign w:val="center"/>
          </w:tcPr>
          <w:p>
            <w:pPr>
              <w:pStyle w:val="3"/>
              <w:spacing w:before="0" w:beforeAutospacing="0" w:after="0" w:afterAutospacing="0" w:line="360" w:lineRule="auto"/>
              <w:ind w:firstLine="0"/>
              <w:jc w:val="center"/>
              <w:rPr>
                <w:rFonts w:hint="eastAsia"/>
                <w:color w:val="000000"/>
                <w:sz w:val="21"/>
                <w:szCs w:val="21"/>
              </w:rPr>
            </w:pPr>
            <w:r>
              <w:rPr>
                <w:rFonts w:hint="eastAsia"/>
                <w:color w:val="000000"/>
                <w:sz w:val="21"/>
                <w:szCs w:val="21"/>
              </w:rPr>
              <w:t>进口放射防护服及防护用品</w:t>
            </w:r>
          </w:p>
        </w:tc>
        <w:tc>
          <w:tcPr>
            <w:tcW w:w="1368" w:type="dxa"/>
            <w:noWrap w:val="0"/>
            <w:vAlign w:val="center"/>
          </w:tcPr>
          <w:p>
            <w:pPr>
              <w:pStyle w:val="3"/>
              <w:spacing w:before="0" w:beforeAutospacing="0" w:after="0" w:afterAutospacing="0" w:line="400" w:lineRule="exact"/>
              <w:ind w:firstLine="0"/>
              <w:jc w:val="center"/>
              <w:rPr>
                <w:rFonts w:hint="eastAsia"/>
                <w:color w:val="000000"/>
                <w:sz w:val="21"/>
                <w:szCs w:val="21"/>
              </w:rPr>
            </w:pPr>
            <w:r>
              <w:rPr>
                <w:rFonts w:hint="eastAsia"/>
                <w:color w:val="000000"/>
                <w:sz w:val="21"/>
                <w:szCs w:val="21"/>
              </w:rPr>
              <w:t>11套</w:t>
            </w:r>
          </w:p>
        </w:tc>
        <w:tc>
          <w:tcPr>
            <w:tcW w:w="1836" w:type="dxa"/>
            <w:noWrap w:val="0"/>
            <w:vAlign w:val="center"/>
          </w:tcPr>
          <w:p>
            <w:pPr>
              <w:pStyle w:val="3"/>
              <w:spacing w:before="0" w:beforeAutospacing="0" w:after="0" w:afterAutospacing="0" w:line="400" w:lineRule="exact"/>
              <w:ind w:firstLine="0"/>
              <w:jc w:val="center"/>
              <w:rPr>
                <w:color w:val="000000"/>
                <w:sz w:val="21"/>
                <w:szCs w:val="21"/>
              </w:rPr>
            </w:pPr>
            <w:r>
              <w:rPr>
                <w:rFonts w:hint="eastAsia"/>
                <w:color w:val="000000"/>
                <w:sz w:val="21"/>
                <w:szCs w:val="21"/>
              </w:rPr>
              <w:t>330000.00</w:t>
            </w:r>
          </w:p>
        </w:tc>
        <w:tc>
          <w:tcPr>
            <w:tcW w:w="1440" w:type="dxa"/>
            <w:noWrap w:val="0"/>
            <w:vAlign w:val="center"/>
          </w:tcPr>
          <w:p>
            <w:pPr>
              <w:pStyle w:val="3"/>
              <w:spacing w:before="0" w:beforeAutospacing="0" w:after="0" w:afterAutospacing="0" w:line="400" w:lineRule="exact"/>
              <w:ind w:firstLine="0"/>
              <w:jc w:val="center"/>
              <w:rPr>
                <w:rStyle w:val="6"/>
                <w:rFonts w:hint="eastAsia"/>
                <w:b w:val="0"/>
                <w:color w:val="000000"/>
                <w:sz w:val="21"/>
                <w:szCs w:val="21"/>
                <w:shd w:val="clear" w:color="auto" w:fill="FFFFFF"/>
              </w:rPr>
            </w:pPr>
            <w:r>
              <w:rPr>
                <w:rFonts w:hint="eastAsia"/>
                <w:color w:val="000000"/>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restart"/>
            <w:tcBorders>
              <w:right w:val="single" w:color="auto" w:sz="4" w:space="0"/>
            </w:tcBorders>
            <w:noWrap w:val="0"/>
            <w:vAlign w:val="center"/>
          </w:tcPr>
          <w:p>
            <w:pPr>
              <w:spacing w:line="360" w:lineRule="auto"/>
              <w:jc w:val="center"/>
              <w:rPr>
                <w:rFonts w:hint="eastAsia" w:ascii="宋体" w:hAnsi="宋体" w:cs="宋体"/>
                <w:color w:val="000000"/>
              </w:rPr>
            </w:pPr>
            <w:r>
              <w:rPr>
                <w:rFonts w:hint="eastAsia" w:ascii="宋体" w:hAnsi="宋体" w:cs="宋体"/>
                <w:color w:val="000000"/>
              </w:rPr>
              <w:t>2</w:t>
            </w:r>
          </w:p>
        </w:tc>
        <w:tc>
          <w:tcPr>
            <w:tcW w:w="3375" w:type="dxa"/>
            <w:noWrap w:val="0"/>
            <w:vAlign w:val="center"/>
          </w:tcPr>
          <w:p>
            <w:pPr>
              <w:pStyle w:val="3"/>
              <w:spacing w:before="0" w:beforeAutospacing="0" w:after="0" w:afterAutospacing="0" w:line="360" w:lineRule="auto"/>
              <w:ind w:firstLine="0"/>
              <w:jc w:val="center"/>
              <w:rPr>
                <w:rFonts w:hint="eastAsia"/>
                <w:color w:val="000000"/>
                <w:sz w:val="21"/>
                <w:szCs w:val="21"/>
              </w:rPr>
            </w:pPr>
            <w:r>
              <w:rPr>
                <w:rFonts w:hint="eastAsia"/>
                <w:color w:val="000000"/>
                <w:sz w:val="21"/>
                <w:szCs w:val="21"/>
              </w:rPr>
              <w:t>国产防护服及防护用品</w:t>
            </w:r>
          </w:p>
        </w:tc>
        <w:tc>
          <w:tcPr>
            <w:tcW w:w="1368" w:type="dxa"/>
            <w:noWrap w:val="0"/>
            <w:vAlign w:val="center"/>
          </w:tcPr>
          <w:p>
            <w:pPr>
              <w:pStyle w:val="3"/>
              <w:spacing w:before="0" w:beforeAutospacing="0" w:after="0" w:afterAutospacing="0" w:line="400" w:lineRule="exact"/>
              <w:ind w:firstLine="0"/>
              <w:jc w:val="center"/>
              <w:rPr>
                <w:rFonts w:hint="eastAsia"/>
                <w:color w:val="000000"/>
                <w:sz w:val="21"/>
                <w:szCs w:val="21"/>
              </w:rPr>
            </w:pPr>
            <w:r>
              <w:rPr>
                <w:rFonts w:hint="eastAsia"/>
                <w:color w:val="000000"/>
                <w:sz w:val="21"/>
                <w:szCs w:val="21"/>
              </w:rPr>
              <w:t>18套</w:t>
            </w:r>
          </w:p>
        </w:tc>
        <w:tc>
          <w:tcPr>
            <w:tcW w:w="1836" w:type="dxa"/>
            <w:vMerge w:val="restart"/>
            <w:noWrap w:val="0"/>
            <w:vAlign w:val="center"/>
          </w:tcPr>
          <w:p>
            <w:pPr>
              <w:pStyle w:val="3"/>
              <w:spacing w:before="0" w:beforeAutospacing="0" w:after="0" w:afterAutospacing="0" w:line="400" w:lineRule="exact"/>
              <w:ind w:firstLine="0"/>
              <w:jc w:val="center"/>
              <w:rPr>
                <w:color w:val="000000"/>
                <w:sz w:val="21"/>
                <w:szCs w:val="21"/>
              </w:rPr>
            </w:pPr>
            <w:r>
              <w:rPr>
                <w:rFonts w:hint="eastAsia"/>
                <w:color w:val="000000"/>
                <w:sz w:val="21"/>
                <w:szCs w:val="21"/>
              </w:rPr>
              <w:t>110000.00</w:t>
            </w:r>
          </w:p>
        </w:tc>
        <w:tc>
          <w:tcPr>
            <w:tcW w:w="1440" w:type="dxa"/>
            <w:vMerge w:val="restart"/>
            <w:noWrap w:val="0"/>
            <w:vAlign w:val="center"/>
          </w:tcPr>
          <w:p>
            <w:pPr>
              <w:pStyle w:val="3"/>
              <w:spacing w:before="0" w:beforeAutospacing="0" w:after="0" w:afterAutospacing="0" w:line="400" w:lineRule="exact"/>
              <w:ind w:firstLine="0"/>
              <w:jc w:val="center"/>
              <w:rPr>
                <w:rStyle w:val="6"/>
                <w:rFonts w:hint="eastAsia"/>
                <w:b w:val="0"/>
                <w:color w:val="000000"/>
                <w:sz w:val="21"/>
                <w:szCs w:val="21"/>
                <w:shd w:val="clear" w:color="auto" w:fill="FFFFFF"/>
              </w:rPr>
            </w:pPr>
            <w:r>
              <w:rPr>
                <w:rStyle w:val="6"/>
                <w:rFonts w:hint="eastAsia"/>
                <w:b w:val="0"/>
                <w:color w:val="000000"/>
                <w:sz w:val="21"/>
                <w:szCs w:val="21"/>
                <w:shd w:val="clear" w:color="auto" w:fill="FFFFFF"/>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Borders>
              <w:right w:val="single" w:color="auto" w:sz="4" w:space="0"/>
            </w:tcBorders>
            <w:noWrap w:val="0"/>
            <w:vAlign w:val="center"/>
          </w:tcPr>
          <w:p>
            <w:pPr>
              <w:spacing w:line="360" w:lineRule="auto"/>
              <w:jc w:val="center"/>
              <w:rPr>
                <w:rFonts w:hint="eastAsia" w:ascii="宋体" w:hAnsi="宋体" w:cs="宋体"/>
                <w:color w:val="000000"/>
              </w:rPr>
            </w:pPr>
          </w:p>
        </w:tc>
        <w:tc>
          <w:tcPr>
            <w:tcW w:w="3375" w:type="dxa"/>
            <w:noWrap w:val="0"/>
            <w:vAlign w:val="center"/>
          </w:tcPr>
          <w:p>
            <w:pPr>
              <w:pStyle w:val="3"/>
              <w:spacing w:before="0" w:beforeAutospacing="0" w:after="0" w:afterAutospacing="0" w:line="360" w:lineRule="auto"/>
              <w:ind w:firstLine="0"/>
              <w:jc w:val="center"/>
              <w:rPr>
                <w:rStyle w:val="6"/>
                <w:rFonts w:hint="eastAsia"/>
                <w:b w:val="0"/>
                <w:color w:val="000000"/>
                <w:sz w:val="21"/>
                <w:szCs w:val="21"/>
                <w:shd w:val="clear" w:color="auto" w:fill="FFFFFF"/>
              </w:rPr>
            </w:pPr>
            <w:r>
              <w:rPr>
                <w:rFonts w:hint="eastAsia"/>
                <w:color w:val="000000"/>
                <w:sz w:val="21"/>
                <w:szCs w:val="21"/>
              </w:rPr>
              <w:t>移动铅屏风</w:t>
            </w:r>
          </w:p>
        </w:tc>
        <w:tc>
          <w:tcPr>
            <w:tcW w:w="1368" w:type="dxa"/>
            <w:noWrap w:val="0"/>
            <w:vAlign w:val="center"/>
          </w:tcPr>
          <w:p>
            <w:pPr>
              <w:pStyle w:val="3"/>
              <w:spacing w:before="0" w:beforeAutospacing="0" w:after="0" w:afterAutospacing="0" w:line="360" w:lineRule="auto"/>
              <w:ind w:firstLine="0"/>
              <w:jc w:val="center"/>
              <w:rPr>
                <w:rStyle w:val="6"/>
                <w:rFonts w:hint="eastAsia"/>
                <w:b w:val="0"/>
                <w:color w:val="000000"/>
                <w:sz w:val="21"/>
                <w:szCs w:val="21"/>
                <w:shd w:val="clear" w:color="auto" w:fill="FFFFFF"/>
              </w:rPr>
            </w:pPr>
            <w:r>
              <w:rPr>
                <w:rStyle w:val="6"/>
                <w:rFonts w:hint="eastAsia"/>
                <w:b w:val="0"/>
                <w:color w:val="000000"/>
                <w:sz w:val="21"/>
                <w:szCs w:val="21"/>
                <w:shd w:val="clear" w:color="auto" w:fill="FFFFFF"/>
              </w:rPr>
              <w:t>1个</w:t>
            </w:r>
          </w:p>
        </w:tc>
        <w:tc>
          <w:tcPr>
            <w:tcW w:w="1836" w:type="dxa"/>
            <w:vMerge w:val="continue"/>
            <w:noWrap w:val="0"/>
            <w:vAlign w:val="center"/>
          </w:tcPr>
          <w:p>
            <w:pPr>
              <w:pStyle w:val="3"/>
              <w:spacing w:before="0" w:beforeAutospacing="0" w:after="0" w:afterAutospacing="0" w:line="360" w:lineRule="auto"/>
              <w:ind w:firstLine="0"/>
              <w:jc w:val="center"/>
              <w:rPr>
                <w:rStyle w:val="6"/>
                <w:rFonts w:hint="eastAsia"/>
                <w:b w:val="0"/>
                <w:color w:val="000000"/>
                <w:sz w:val="21"/>
                <w:szCs w:val="21"/>
                <w:shd w:val="clear" w:color="auto" w:fill="FFFFFF"/>
              </w:rPr>
            </w:pPr>
          </w:p>
        </w:tc>
        <w:tc>
          <w:tcPr>
            <w:tcW w:w="1440" w:type="dxa"/>
            <w:vMerge w:val="continue"/>
            <w:noWrap w:val="0"/>
            <w:vAlign w:val="center"/>
          </w:tcPr>
          <w:p>
            <w:pPr>
              <w:spacing w:line="400" w:lineRule="exact"/>
              <w:jc w:val="center"/>
              <w:rPr>
                <w:rStyle w:val="6"/>
                <w:rFonts w:hint="eastAsia" w:ascii="宋体" w:hAnsi="宋体" w:cs="宋体"/>
                <w:b w:val="0"/>
                <w:color w:val="000000"/>
                <w:szCs w:val="21"/>
                <w:shd w:val="clear" w:color="auto" w:fill="FFFFFF"/>
              </w:rPr>
            </w:pPr>
          </w:p>
        </w:tc>
      </w:tr>
    </w:tbl>
    <w:p>
      <w:pPr>
        <w:spacing w:line="360" w:lineRule="exact"/>
        <w:rPr>
          <w:rFonts w:hint="eastAsia" w:ascii="宋体" w:hAnsi="宋体" w:cs="宋体"/>
          <w:b/>
          <w:bCs/>
          <w:color w:val="000000"/>
          <w:szCs w:val="21"/>
        </w:rPr>
      </w:pPr>
      <w:r>
        <w:rPr>
          <w:rFonts w:hint="eastAsia" w:ascii="宋体" w:hAnsi="宋体" w:cs="宋体"/>
          <w:b/>
          <w:color w:val="000000"/>
          <w:szCs w:val="21"/>
        </w:rPr>
        <w:t>三、</w:t>
      </w:r>
      <w:r>
        <w:rPr>
          <w:rStyle w:val="6"/>
          <w:rFonts w:hint="eastAsia" w:ascii="宋体" w:hAnsi="宋体" w:cs="宋体"/>
          <w:color w:val="000000"/>
          <w:szCs w:val="21"/>
          <w:shd w:val="clear" w:color="auto" w:fill="FFFFFF"/>
        </w:rPr>
        <w:t>技术参数要求及说明</w:t>
      </w:r>
      <w:r>
        <w:rPr>
          <w:rFonts w:hint="eastAsia" w:ascii="宋体" w:hAnsi="宋体" w:cs="宋体"/>
          <w:b/>
          <w:bCs/>
          <w:color w:val="000000"/>
          <w:szCs w:val="21"/>
        </w:rPr>
        <w:t>：</w:t>
      </w:r>
    </w:p>
    <w:p>
      <w:pPr>
        <w:adjustRightInd w:val="0"/>
        <w:snapToGrid w:val="0"/>
        <w:spacing w:line="360" w:lineRule="exact"/>
        <w:ind w:firstLine="422" w:firstLineChars="200"/>
        <w:rPr>
          <w:rFonts w:hint="eastAsia" w:ascii="宋体" w:hAnsi="宋体" w:cs="宋体"/>
          <w:b/>
          <w:color w:val="000000"/>
          <w:szCs w:val="21"/>
        </w:rPr>
      </w:pPr>
      <w:r>
        <w:rPr>
          <w:rFonts w:hint="eastAsia" w:ascii="宋体" w:hAnsi="宋体" w:cs="宋体"/>
          <w:b/>
          <w:color w:val="000000"/>
          <w:szCs w:val="21"/>
        </w:rPr>
        <w:t>（一）进口放射防护服及防护用品</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1、有一体式防辐射衣，分体式防辐射衣，甲状腺部位系列等多项产品可供选择。</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2、原装进口，国际知名防护品牌。具有 CE 认证。全部产品满足并符合欧盟适用的所有法规要求。品牌与生产地为同一国家，原装进口。</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3、防辐射防护材料、表面织物要求：</w:t>
      </w:r>
    </w:p>
    <w:p>
      <w:pPr>
        <w:adjustRightInd w:val="0"/>
        <w:snapToGrid w:val="0"/>
        <w:spacing w:line="360" w:lineRule="exact"/>
        <w:ind w:firstLine="420" w:firstLineChars="200"/>
        <w:rPr>
          <w:rFonts w:hint="eastAsia" w:ascii="宋体" w:hAnsi="宋体" w:cs="宋体"/>
          <w:strike/>
          <w:color w:val="000000"/>
          <w:kern w:val="0"/>
          <w:szCs w:val="21"/>
          <w:shd w:val="clear" w:color="auto" w:fill="FFFFFF"/>
        </w:rPr>
      </w:pPr>
      <w:r>
        <w:rPr>
          <w:rFonts w:hint="eastAsia" w:ascii="宋体" w:hAnsi="宋体" w:cs="宋体"/>
          <w:color w:val="000000"/>
          <w:kern w:val="0"/>
          <w:szCs w:val="21"/>
          <w:shd w:val="clear" w:color="auto" w:fill="FFFFFF"/>
        </w:rPr>
        <w:t>防辐射防护材料：国际最新型轻铅创新系列防护材料，提供证明材料并加盖公章，防辐射材料与设计达到重量和有效防护最佳的平衡。</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表面织物：医疗专用防护衣外表织物，抑制和抵消防护衣表面上微生物的生长。采用 100%环保原材料，穿戴过程中不产生静电。结实耐磨，质地柔软、防水，易于清洁、消毒，要求提供医疗专用防护表面织物的证明材料并加盖公章。</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 xml:space="preserve">4、双面分体防辐射衣正面防护层铅当量≥ Pb 0.5mmpb ，交叉重叠设计；正面没有拼接痕迹或者缝制针眼；背面、袖子铅当量≥pb 0.25mmpb。 </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5、双面连体防辐射衣正面每片防护层铅当量≥ Pb 0.5mmpb，重叠部分达1.0mmpb，极大提升对射线的屏蔽能力，背面、袖子铅当量≥pb 0.25mmpb。</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6、防辐射衣重量：0.5mmPb 每件（S 号-XL 号）小于≤ 8 千克，产品标签需明确标示单位铅当量。</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7、防辐射衣规格尺寸：有小号，中号，大号，加大号 可选，也可以量身定制；满足不同医务人员的需求。宽腰带设计，减轻腰部承重，防止脊柱损伤，长度可根据需要调节。颜色为时尚色，符合医院要求，美观大方。</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8、每一件防辐射衣都有生产信息标识，能够追溯全过程。</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9、防护围脖：铅当量≥ 0.5mm Pb，含铅的复合材料，领口尺寸适于 40-47cm，围脖有按扣可以连接铅衣，为甲状腺部位提供更贴合的防护位置；防护围脖表面为医疗专用织物，清洗消毒过后不改变产品的稳定性。</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10、防辐射帽：铅当量≥ 0.5mm Pb，使用抗菌面料，具有抗菌、防臭、抗静电和热调节作用。</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11、每套衣服配有一个与防辐射衣同一品牌的专用衣架，并同时配备可同时收纳10套衣服的专用支架。</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12、质保期：2年。</w:t>
      </w:r>
    </w:p>
    <w:p>
      <w:pPr>
        <w:adjustRightInd w:val="0"/>
        <w:snapToGrid w:val="0"/>
        <w:spacing w:line="360" w:lineRule="exact"/>
        <w:ind w:firstLine="422" w:firstLineChars="200"/>
        <w:rPr>
          <w:rFonts w:hint="eastAsia" w:ascii="宋体" w:hAnsi="宋体" w:cs="宋体"/>
          <w:b/>
          <w:color w:val="000000"/>
          <w:szCs w:val="21"/>
        </w:rPr>
      </w:pPr>
      <w:r>
        <w:rPr>
          <w:rFonts w:hint="eastAsia" w:ascii="宋体" w:hAnsi="宋体" w:cs="宋体"/>
          <w:b/>
          <w:color w:val="000000"/>
          <w:szCs w:val="21"/>
        </w:rPr>
        <w:t>（二）国产防护服及防护用品</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1、主要为放射科陪检人员、患者防护需求配置，需要国产一体式防辐射衣，性腺防护巾，甲状腺防辐射围脖，防辐射帽子。</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2、防护材料：产品由铅橡胶加工而成，内部为多层标准防护材料。</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3、面料:结实耐磨，质地柔软、防水、防静电，易于清洁、消毒，外观精美。魔术贴黏连紧密。</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4、防辐射材料与设计达到重量和防护效果的最佳平衡，医疗专用防护服及防护用品外表织物，抑制微生物的生长，采用100%环保原材料，穿戴过程不产生静电，</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5、每一件防辐射衣服都有生产信息标识及铅当量信息，能够追溯全过程。</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6、铅衣服：铅当量0.5mmpb，含铅的复合材料。佩戴舒适，重量不超过5kg/件。</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7、性腺防护巾：铅当量0.5mmpb，含铅的复合材料。佩戴舒适，重量轻。</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8、铅防护围脖：铅当量0.5mmpb，含铅的复合材料。佩戴舒适，重量轻。</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9、铅防护帽：铅当量0.5mmpb，含铅的复合材料。佩戴舒适，重量轻。</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10、有通过相关的ISO及相关质量体系认证合格证明。</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11、质保期：1年。</w:t>
      </w:r>
    </w:p>
    <w:p>
      <w:pPr>
        <w:adjustRightInd w:val="0"/>
        <w:snapToGrid w:val="0"/>
        <w:spacing w:line="360" w:lineRule="exact"/>
        <w:ind w:firstLine="422" w:firstLineChars="200"/>
        <w:rPr>
          <w:rFonts w:ascii="宋体" w:hAnsi="宋体" w:cs="宋体"/>
          <w:b/>
          <w:color w:val="000000"/>
          <w:szCs w:val="21"/>
        </w:rPr>
      </w:pPr>
      <w:r>
        <w:rPr>
          <w:rFonts w:hint="eastAsia" w:ascii="宋体" w:hAnsi="宋体" w:cs="宋体"/>
          <w:b/>
          <w:color w:val="000000"/>
          <w:szCs w:val="21"/>
        </w:rPr>
        <w:t>（三）移动铅屏风</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1、主要为院内临床科室使用的移动X光机购置，需要国产可移动式三联铅屏风。</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2、防护材料：产品由≥2个mmpb的铅皮和不锈钢制成。</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3、中间一联屏风内嵌铅玻璃，方便观察病人情况，铅玻璃的铅当量≥2个mmpb。</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4、底角配有移动滚轮，移动方便。</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5、重量不超过150kg。</w:t>
      </w:r>
    </w:p>
    <w:p>
      <w:pPr>
        <w:adjustRightInd w:val="0"/>
        <w:snapToGrid w:val="0"/>
        <w:spacing w:line="360" w:lineRule="exact"/>
        <w:ind w:firstLine="420" w:firstLineChars="200"/>
        <w:rPr>
          <w:rFonts w:hint="eastAsia" w:ascii="宋体" w:hAnsi="宋体" w:cs="宋体"/>
          <w:strike/>
          <w:color w:val="000000"/>
          <w:kern w:val="0"/>
          <w:szCs w:val="21"/>
          <w:shd w:val="clear" w:color="auto" w:fill="FFFFFF"/>
        </w:rPr>
      </w:pPr>
      <w:r>
        <w:rPr>
          <w:rFonts w:hint="eastAsia" w:ascii="宋体" w:hAnsi="宋体" w:cs="宋体"/>
          <w:color w:val="000000"/>
          <w:kern w:val="0"/>
          <w:szCs w:val="21"/>
          <w:shd w:val="clear" w:color="auto" w:fill="FFFFFF"/>
        </w:rPr>
        <w:t>6、规格：≥1900×(500+700+500)mm。</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7、有通过相关的ISO及相关质量体系认证合格证明。</w:t>
      </w:r>
    </w:p>
    <w:p>
      <w:pPr>
        <w:adjustRightInd w:val="0"/>
        <w:snapToGrid w:val="0"/>
        <w:spacing w:line="360" w:lineRule="exact"/>
        <w:ind w:firstLine="420" w:firstLineChars="200"/>
        <w:rPr>
          <w:rFonts w:hint="eastAsia"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8、质保期：2年。</w:t>
      </w:r>
    </w:p>
    <w:p>
      <w:pPr>
        <w:pStyle w:val="3"/>
        <w:spacing w:before="0" w:beforeAutospacing="0" w:after="0" w:afterAutospacing="0" w:line="360" w:lineRule="exact"/>
        <w:ind w:firstLine="422" w:firstLineChars="200"/>
        <w:rPr>
          <w:rFonts w:hint="eastAsia"/>
          <w:color w:val="000000"/>
        </w:rPr>
      </w:pPr>
      <w:r>
        <w:rPr>
          <w:rStyle w:val="6"/>
          <w:rFonts w:hint="eastAsia"/>
          <w:color w:val="000000"/>
          <w:sz w:val="21"/>
          <w:szCs w:val="21"/>
          <w:shd w:val="clear" w:color="auto" w:fill="FFFFFF"/>
        </w:rPr>
        <w:t>四、项目建设要求及说明</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1、产品运输、保险及保管</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1）中标人负责产品到施工地点的全部运输，包括装卸及现场搬运等。</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2）中标人负责产品在施工地点的保管，直至项目验收合格。</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3）中标人负责其派出的施工人员的人身意外保险。</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2、安装调试</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中标人须加强施工的组织管理，所有施工人员须遵守文明安全施工的有关规章制度，持证上岗。施工过程不得影响采购人的正常工作和生活。保证采购人所在单位所有人员及财产安全，若发生任何安全事故均由中标人负责。</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2）项目完成后，中标人应将项目有关的全部资料，包括产品资料、技术文档等，移交采购人。</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3、测试验收</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1）项目验收国家有强制性规定的，按国家规定执行，验收费用由成交人承担，验收报告作为申请付款的凭证之一。</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2）验收过程中产生纠纷的，由质量技术监督部门认定的检测机构检测,如为成交人原因造成的，由成交人承担检测费用；否则，由采购人承担。</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3）项目验收不合格，由成交人返工直至合格，有关返工、再行验收，以及给采购人造成的损失等费用由成交人承担。连续两次项目验收不合格的，采购人可终止合同，另行按规定选择其他供应商采购，由此带来的一切损失由成交人承担。</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4）成交人不得以任何理由对设备及软件进行技术锁等功能限制设置，否则按验收不合格处理。</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4、质量保证</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1）中标人提供的产品应是原装正品，符合国家质量检测标准，具有出厂合格证或国家鉴定合格证。</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2）整体项目质保期要求：分别按“技术参数要求及说明”中要求的质保期进行质保；超出厂家正常保修范围的，中标人需向厂家购买；未在投标报价表中单列其费用的，视为免费提供。</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3）质保期从验收合格后开始计算。质保期内所有货物维护等要求免费上门服务。</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5、售后服务</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投标人在投标文件中需要提供详细的售后服务方案，对服务措施、服务内容、服务保障等进行说明；要求提交以下内容：</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1）定期维护计划。</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2）对采购人不定期维护要求的响应措施。</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3）对用户修改设计要求的响应措施。</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技术支持：</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1）提供7×24小时的技术咨询服务。</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2）敏感时期、重大节假日提供技术人员值守服务。</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故障响应：</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1）成交人须提供快速本地化现场支持，其他质保期内，成交人应在接到甲方通知后2小时回复，6小时内免费上门现场处理，否则招标方将自行采取必要的措施，由此产生风险和费用应由成交人承担。免费保修期内出现故障，如在前述6小时内不能解决问题，应免费在接到甲方通知后6小时内用同样的品牌、规格或更高的部件更换到位，并确保正常运行。</w:t>
      </w:r>
    </w:p>
    <w:p>
      <w:pPr>
        <w:pStyle w:val="3"/>
        <w:spacing w:before="0" w:beforeAutospacing="0" w:after="0" w:afterAutospacing="0" w:line="360" w:lineRule="exact"/>
        <w:ind w:firstLine="420"/>
        <w:rPr>
          <w:rFonts w:hint="eastAsia"/>
          <w:color w:val="000000"/>
        </w:rPr>
      </w:pPr>
      <w:r>
        <w:rPr>
          <w:rFonts w:hint="eastAsia"/>
          <w:color w:val="000000"/>
          <w:sz w:val="21"/>
          <w:szCs w:val="21"/>
          <w:shd w:val="clear" w:color="auto" w:fill="FFFFFF"/>
        </w:rPr>
        <w:t>2）质保期内出现任何质量问题（人为破坏或自然灾害等不可抗力除外），由成交人负责全免费（免全部工时费、材料费、管理费、财务费等等）更换或维修。质保期满后，无论采购人是否另行选择维保供应商，成交人应及时优惠提供所需的备品备件。</w:t>
      </w:r>
    </w:p>
    <w:p>
      <w:pPr>
        <w:pStyle w:val="3"/>
        <w:spacing w:before="0" w:beforeAutospacing="0" w:after="0" w:afterAutospacing="0" w:line="360" w:lineRule="exact"/>
        <w:ind w:firstLine="420"/>
        <w:rPr>
          <w:rFonts w:hint="eastAsia"/>
          <w:color w:val="000000"/>
        </w:rPr>
      </w:pPr>
      <w:r>
        <w:rPr>
          <w:rStyle w:val="6"/>
          <w:rFonts w:hint="eastAsia"/>
          <w:color w:val="000000"/>
          <w:sz w:val="21"/>
          <w:szCs w:val="21"/>
          <w:shd w:val="clear" w:color="auto" w:fill="FFFFFF"/>
        </w:rPr>
        <w:t>6、培训</w:t>
      </w:r>
    </w:p>
    <w:p>
      <w:pPr>
        <w:pStyle w:val="3"/>
        <w:spacing w:before="0" w:beforeAutospacing="0" w:after="0" w:afterAutospacing="0" w:line="360" w:lineRule="exact"/>
        <w:ind w:firstLine="420"/>
        <w:rPr>
          <w:rFonts w:hint="eastAsia"/>
          <w:color w:val="000000"/>
          <w:sz w:val="21"/>
          <w:szCs w:val="21"/>
          <w:shd w:val="clear" w:color="auto" w:fill="FFFFFF"/>
        </w:rPr>
      </w:pPr>
      <w:r>
        <w:rPr>
          <w:rFonts w:hint="eastAsia"/>
          <w:color w:val="000000"/>
          <w:sz w:val="21"/>
          <w:szCs w:val="21"/>
          <w:shd w:val="clear" w:color="auto" w:fill="FFFFFF"/>
        </w:rPr>
        <w:t>中标人应按采购人指定负责培训2名操作管理及维护人员，达到熟练掌握产品性能，能及时排除一般故障的程度。</w:t>
      </w:r>
    </w:p>
    <w:p>
      <w:pPr>
        <w:adjustRightInd w:val="0"/>
        <w:snapToGrid w:val="0"/>
        <w:spacing w:line="360" w:lineRule="exact"/>
        <w:rPr>
          <w:rFonts w:hint="eastAsia" w:ascii="宋体" w:hAnsi="宋体" w:cs="宋体"/>
          <w:b/>
          <w:color w:val="000000"/>
          <w:szCs w:val="21"/>
        </w:rPr>
      </w:pPr>
      <w:r>
        <w:rPr>
          <w:rFonts w:hint="eastAsia" w:ascii="宋体" w:hAnsi="宋体" w:cs="宋体"/>
          <w:b/>
          <w:color w:val="000000"/>
          <w:szCs w:val="21"/>
        </w:rPr>
        <w:t>五、工期及付款方式</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1、交货时间及地点</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1）交货时间：合同生效</w:t>
      </w:r>
      <w:r>
        <w:rPr>
          <w:rFonts w:hint="eastAsia"/>
          <w:color w:val="000000"/>
          <w:sz w:val="21"/>
          <w:szCs w:val="21"/>
          <w:u w:val="single"/>
          <w:shd w:val="clear" w:color="auto" w:fill="FFFFFF"/>
        </w:rPr>
        <w:t>30</w:t>
      </w:r>
      <w:r>
        <w:rPr>
          <w:rFonts w:hint="eastAsia"/>
          <w:color w:val="000000"/>
          <w:sz w:val="21"/>
          <w:szCs w:val="21"/>
          <w:shd w:val="clear" w:color="auto" w:fill="FFFFFF"/>
        </w:rPr>
        <w:t>天内送到所需地点安装调试好。</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2）交货地点：采购人指定地点。</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2、结算方法</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1）支付单位：</w:t>
      </w:r>
      <w:r>
        <w:rPr>
          <w:rFonts w:hint="eastAsia"/>
          <w:color w:val="000000"/>
          <w:sz w:val="21"/>
          <w:szCs w:val="21"/>
          <w:u w:val="single"/>
          <w:shd w:val="clear" w:color="auto" w:fill="FFFFFF"/>
        </w:rPr>
        <w:t>宁乡市人民医院</w:t>
      </w:r>
      <w:r>
        <w:rPr>
          <w:rFonts w:hint="eastAsia"/>
          <w:color w:val="000000"/>
          <w:sz w:val="21"/>
          <w:szCs w:val="21"/>
          <w:shd w:val="clear" w:color="auto" w:fill="FFFFFF"/>
        </w:rPr>
        <w:t>。</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2）付款方式：</w:t>
      </w:r>
      <w:r>
        <w:rPr>
          <w:rFonts w:hint="eastAsia"/>
          <w:color w:val="000000"/>
          <w:sz w:val="21"/>
          <w:szCs w:val="21"/>
          <w:u w:val="single"/>
          <w:shd w:val="clear" w:color="auto" w:fill="FFFFFF"/>
        </w:rPr>
        <w:t>货到安装调试验收合格后由中标人开具税务发票付合同总额的95%,质保期满后（无质量问题、也无维修纠纷、无售后服务纠纷、无其他经济和法律纠纷）再支付合同金额的5%</w:t>
      </w:r>
      <w:r>
        <w:rPr>
          <w:rFonts w:hint="eastAsia"/>
          <w:bCs/>
          <w:color w:val="000000"/>
          <w:sz w:val="21"/>
          <w:szCs w:val="21"/>
          <w:u w:val="single"/>
          <w:shd w:val="clear" w:color="auto" w:fill="FFFFFF"/>
        </w:rPr>
        <w:t>（具体以双方签订的合同为准）</w:t>
      </w:r>
      <w:r>
        <w:rPr>
          <w:rFonts w:hint="eastAsia"/>
          <w:bCs/>
          <w:color w:val="000000"/>
          <w:sz w:val="21"/>
          <w:szCs w:val="21"/>
          <w:shd w:val="clear" w:color="auto" w:fill="FFFFFF"/>
        </w:rPr>
        <w:t>。</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3、项目清单中产品，中标人收到中标通知书后10天内提交有效证明确保为原厂产品，能按厂家规定在长沙地区享受厂家售后服务；否则，投标无效，取消成交资格（☆）。</w:t>
      </w:r>
    </w:p>
    <w:p>
      <w:pPr>
        <w:pStyle w:val="3"/>
        <w:spacing w:before="0" w:beforeAutospacing="0" w:after="0" w:afterAutospacing="0" w:line="360" w:lineRule="exact"/>
        <w:ind w:firstLine="420" w:firstLineChars="200"/>
        <w:rPr>
          <w:rFonts w:hint="eastAsia"/>
          <w:color w:val="000000"/>
        </w:rPr>
      </w:pPr>
      <w:r>
        <w:rPr>
          <w:rFonts w:hint="eastAsia"/>
          <w:color w:val="000000"/>
          <w:sz w:val="21"/>
          <w:szCs w:val="21"/>
          <w:shd w:val="clear" w:color="auto" w:fill="FFFFFF"/>
        </w:rPr>
        <w:t>4、质保和售后要求超出厂家正常质保期限和要求的，中标人收到中标通知书后10天内提交有效证明确保能履行承诺。否则，投标无效，取消中标资格（☆）。</w:t>
      </w:r>
    </w:p>
    <w:p>
      <w:pPr>
        <w:pStyle w:val="3"/>
        <w:spacing w:before="0" w:beforeAutospacing="0" w:after="0" w:afterAutospacing="0" w:line="360" w:lineRule="exact"/>
        <w:ind w:firstLine="420" w:firstLineChars="200"/>
        <w:rPr>
          <w:rFonts w:hint="eastAsia"/>
          <w:color w:val="000000"/>
          <w:sz w:val="21"/>
          <w:szCs w:val="21"/>
          <w:shd w:val="clear" w:color="auto" w:fill="FFFFFF"/>
        </w:rPr>
      </w:pPr>
      <w:r>
        <w:rPr>
          <w:rFonts w:hint="eastAsia"/>
          <w:color w:val="000000"/>
          <w:sz w:val="21"/>
          <w:szCs w:val="21"/>
          <w:shd w:val="clear" w:color="auto" w:fill="FFFFFF"/>
        </w:rPr>
        <w:t>5、本项目采用费用包干方式建设，所有产品均须达到使用功能，供应商应根据项目要求和现场情况，详细列明项目所需的设备及材料购置（包含备品备件及附带设备等费用），以及产品运输保险保管、到指定地坪、调试、通过验收、培训、质保期免费保修维护等所有人工、管理、财务等所有费用，如一旦成交，在项目实施中出现任何遗漏，均由供应商免费提供，采购人不再支付任何费用。</w:t>
      </w:r>
    </w:p>
    <w:p>
      <w:pPr>
        <w:pStyle w:val="3"/>
        <w:spacing w:before="0" w:beforeAutospacing="0" w:after="0" w:afterAutospacing="0" w:line="360" w:lineRule="exact"/>
        <w:ind w:firstLine="420" w:firstLineChars="200"/>
        <w:rPr>
          <w:rFonts w:hint="eastAsia"/>
          <w:color w:val="000000"/>
          <w:kern w:val="2"/>
          <w:sz w:val="21"/>
          <w:szCs w:val="21"/>
        </w:rPr>
      </w:pPr>
      <w:r>
        <w:rPr>
          <w:rFonts w:hint="eastAsia"/>
          <w:color w:val="000000"/>
          <w:kern w:val="2"/>
          <w:sz w:val="21"/>
          <w:szCs w:val="21"/>
        </w:rPr>
        <w:t>6、代理服务费0.8万元(含论证费)由成交单位在领取《成交通知书》前向采购代理机构支付。</w:t>
      </w:r>
    </w:p>
    <w:p>
      <w:pPr>
        <w:spacing w:line="360" w:lineRule="exact"/>
        <w:ind w:firstLine="420" w:firstLineChars="200"/>
        <w:jc w:val="left"/>
        <w:rPr>
          <w:rFonts w:hint="eastAsia" w:ascii="宋体" w:hAnsi="宋体" w:cs="宋体"/>
          <w:color w:val="000000"/>
          <w:szCs w:val="21"/>
        </w:rPr>
      </w:pPr>
      <w:r>
        <w:rPr>
          <w:rFonts w:hint="eastAsia" w:ascii="宋体" w:hAnsi="宋体" w:cs="宋体"/>
          <w:color w:val="000000"/>
          <w:szCs w:val="21"/>
        </w:rPr>
        <w:t>7、投标人在投标前，如须踏勘现场，有关费用自理，踏勘期间发生的意外自负。</w:t>
      </w:r>
    </w:p>
    <w:p>
      <w:pPr>
        <w:spacing w:line="360" w:lineRule="exact"/>
        <w:ind w:firstLine="420" w:firstLineChars="200"/>
        <w:jc w:val="left"/>
        <w:rPr>
          <w:rFonts w:hint="eastAsia" w:ascii="宋体" w:hAnsi="宋体" w:cs="宋体"/>
          <w:bCs/>
          <w:color w:val="000000"/>
          <w:szCs w:val="21"/>
        </w:rPr>
      </w:pPr>
      <w:r>
        <w:rPr>
          <w:rFonts w:hint="eastAsia" w:ascii="宋体" w:hAnsi="宋体" w:cs="宋体"/>
          <w:color w:val="000000"/>
          <w:szCs w:val="21"/>
        </w:rPr>
        <w:t>8、对于上述项目要求，投标人应在响应文件中进行回应，作出承诺及说明。</w:t>
      </w:r>
    </w:p>
    <w:p>
      <w:pPr>
        <w:spacing w:line="320" w:lineRule="exact"/>
        <w:ind w:firstLine="422" w:firstLineChars="200"/>
        <w:rPr>
          <w:rFonts w:hint="eastAsia" w:ascii="宋体" w:hAnsi="宋体" w:cs="宋体"/>
          <w:b/>
          <w:color w:val="000000"/>
          <w:szCs w:val="21"/>
        </w:rPr>
      </w:pP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br w:type="page"/>
      </w:r>
      <w:r>
        <w:rPr>
          <w:rFonts w:hint="eastAsia" w:ascii="宋体" w:hAnsi="宋体" w:cs="宋体"/>
          <w:color w:val="000000"/>
          <w:szCs w:val="21"/>
        </w:rPr>
        <w:t>附件2-1</w:t>
      </w: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资格证明材料承诺函</w:t>
      </w:r>
    </w:p>
    <w:p>
      <w:pPr>
        <w:adjustRightInd w:val="0"/>
        <w:snapToGrid w:val="0"/>
        <w:spacing w:line="360" w:lineRule="auto"/>
        <w:ind w:firstLine="413" w:firstLineChars="197"/>
        <w:rPr>
          <w:rFonts w:hint="eastAsia" w:ascii="宋体" w:hAnsi="宋体" w:cs="宋体"/>
          <w:color w:val="000000"/>
          <w:szCs w:val="21"/>
        </w:rPr>
      </w:pPr>
    </w:p>
    <w:p>
      <w:pPr>
        <w:widowControl/>
        <w:adjustRightInd w:val="0"/>
        <w:snapToGrid w:val="0"/>
        <w:spacing w:line="480" w:lineRule="auto"/>
        <w:ind w:firstLine="420" w:firstLineChars="200"/>
        <w:rPr>
          <w:rFonts w:hint="eastAsia" w:ascii="宋体" w:hAnsi="宋体" w:cs="宋体"/>
          <w:color w:val="000000"/>
          <w:szCs w:val="21"/>
        </w:rPr>
      </w:pPr>
      <w:r>
        <w:rPr>
          <w:rFonts w:hint="eastAsia" w:ascii="宋体" w:hAnsi="宋体" w:cs="宋体"/>
          <w:color w:val="000000"/>
          <w:szCs w:val="21"/>
        </w:rPr>
        <w:t>我们，</w:t>
      </w:r>
      <w:r>
        <w:rPr>
          <w:rFonts w:hint="eastAsia" w:ascii="宋体" w:hAnsi="宋体" w:cs="宋体"/>
          <w:color w:val="000000"/>
          <w:szCs w:val="21"/>
          <w:u w:val="single"/>
        </w:rPr>
        <w:t xml:space="preserve">                 </w:t>
      </w:r>
      <w:r>
        <w:rPr>
          <w:rFonts w:hint="eastAsia" w:ascii="宋体" w:hAnsi="宋体" w:cs="宋体"/>
          <w:color w:val="000000"/>
          <w:szCs w:val="21"/>
        </w:rPr>
        <w:t>（供应商名称）已认真阅读</w:t>
      </w:r>
      <w:r>
        <w:rPr>
          <w:rFonts w:hint="eastAsia" w:ascii="宋体" w:hAnsi="宋体" w:cs="宋体"/>
          <w:color w:val="000000"/>
          <w:kern w:val="0"/>
          <w:szCs w:val="21"/>
        </w:rPr>
        <w:t>《中华人民共和国政府采购法》及《</w:t>
      </w:r>
      <w:r>
        <w:rPr>
          <w:rFonts w:hint="eastAsia" w:ascii="宋体" w:hAnsi="宋体" w:cs="宋体"/>
          <w:color w:val="000000"/>
          <w:szCs w:val="21"/>
        </w:rPr>
        <w:t>竞争性谈判（询价）邀请公告</w:t>
      </w:r>
      <w:r>
        <w:rPr>
          <w:rFonts w:hint="eastAsia" w:ascii="宋体" w:hAnsi="宋体" w:cs="宋体"/>
          <w:color w:val="000000"/>
          <w:kern w:val="0"/>
          <w:szCs w:val="21"/>
        </w:rPr>
        <w:t>》</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（项目名称），政府采购编号：</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，委托代理编号：</w:t>
      </w:r>
      <w:r>
        <w:rPr>
          <w:rFonts w:hint="eastAsia" w:ascii="宋体" w:hAnsi="宋体" w:cs="宋体"/>
          <w:color w:val="000000"/>
          <w:szCs w:val="21"/>
          <w:u w:val="single"/>
        </w:rPr>
        <w:t xml:space="preserve">            </w:t>
      </w:r>
      <w:r>
        <w:rPr>
          <w:rFonts w:hint="eastAsia" w:ascii="宋体" w:hAnsi="宋体" w:cs="宋体"/>
          <w:color w:val="000000"/>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pPr>
        <w:adjustRightInd w:val="0"/>
        <w:snapToGrid w:val="0"/>
        <w:spacing w:line="480" w:lineRule="auto"/>
        <w:ind w:firstLine="420" w:firstLineChars="200"/>
        <w:rPr>
          <w:rFonts w:hint="eastAsia" w:ascii="宋体" w:hAnsi="宋体" w:cs="宋体"/>
          <w:color w:val="000000"/>
          <w:szCs w:val="21"/>
        </w:rPr>
      </w:pPr>
      <w:r>
        <w:rPr>
          <w:rFonts w:hint="eastAsia" w:ascii="宋体" w:hAnsi="宋体" w:cs="宋体"/>
          <w:color w:val="000000"/>
          <w:szCs w:val="21"/>
        </w:rPr>
        <w:t xml:space="preserve">一、我方在此声明： </w:t>
      </w:r>
    </w:p>
    <w:p>
      <w:pPr>
        <w:adjustRightInd w:val="0"/>
        <w:snapToGrid w:val="0"/>
        <w:spacing w:line="480" w:lineRule="auto"/>
        <w:ind w:firstLine="420" w:firstLineChars="200"/>
        <w:rPr>
          <w:rFonts w:hint="eastAsia" w:ascii="宋体" w:hAnsi="宋体" w:cs="宋体"/>
          <w:color w:val="000000"/>
          <w:szCs w:val="21"/>
        </w:rPr>
      </w:pPr>
      <w:r>
        <w:rPr>
          <w:rFonts w:hint="eastAsia" w:ascii="宋体" w:hAnsi="宋体" w:cs="宋体"/>
          <w:color w:val="000000"/>
          <w:szCs w:val="21"/>
        </w:rPr>
        <w:t>（一）我方与采购人或采购代理机构不存在</w:t>
      </w:r>
      <w:r>
        <w:rPr>
          <w:rFonts w:hint="eastAsia" w:ascii="宋体" w:hAnsi="宋体" w:cs="宋体"/>
          <w:bCs/>
          <w:color w:val="000000"/>
          <w:szCs w:val="21"/>
        </w:rPr>
        <w:t>隶属关系或者其他利害关系</w:t>
      </w:r>
      <w:r>
        <w:rPr>
          <w:rFonts w:hint="eastAsia" w:ascii="宋体" w:hAnsi="宋体" w:cs="宋体"/>
          <w:color w:val="000000"/>
          <w:szCs w:val="21"/>
        </w:rPr>
        <w:t>。</w:t>
      </w:r>
    </w:p>
    <w:p>
      <w:pPr>
        <w:adjustRightInd w:val="0"/>
        <w:snapToGrid w:val="0"/>
        <w:spacing w:line="480" w:lineRule="auto"/>
        <w:ind w:firstLine="420" w:firstLineChars="200"/>
        <w:rPr>
          <w:rFonts w:hint="eastAsia" w:ascii="宋体" w:hAnsi="宋体" w:cs="宋体"/>
          <w:color w:val="000000"/>
          <w:szCs w:val="21"/>
        </w:rPr>
      </w:pPr>
      <w:r>
        <w:rPr>
          <w:rFonts w:hint="eastAsia" w:ascii="宋体" w:hAnsi="宋体" w:cs="宋体"/>
          <w:color w:val="000000"/>
          <w:szCs w:val="21"/>
        </w:rPr>
        <w:t>（二）我方与参加本项目的其他供应商不存在控股、关联关系，或者与其他供应商法定代表人（或者负责人）为同一人。</w:t>
      </w:r>
    </w:p>
    <w:p>
      <w:pPr>
        <w:adjustRightInd w:val="0"/>
        <w:snapToGrid w:val="0"/>
        <w:spacing w:line="480" w:lineRule="auto"/>
        <w:ind w:firstLine="420" w:firstLineChars="200"/>
        <w:rPr>
          <w:rFonts w:hint="eastAsia" w:ascii="宋体" w:hAnsi="宋体" w:cs="宋体"/>
          <w:color w:val="000000"/>
          <w:szCs w:val="21"/>
        </w:rPr>
      </w:pPr>
      <w:r>
        <w:rPr>
          <w:rFonts w:hint="eastAsia" w:ascii="宋体" w:hAnsi="宋体" w:cs="宋体"/>
          <w:color w:val="000000"/>
          <w:szCs w:val="21"/>
        </w:rPr>
        <w:t>（三）我方未为本项目前期准备提供设计或咨询服务。</w:t>
      </w:r>
    </w:p>
    <w:p>
      <w:pPr>
        <w:pStyle w:val="2"/>
        <w:adjustRightInd w:val="0"/>
        <w:snapToGrid w:val="0"/>
        <w:spacing w:line="480" w:lineRule="auto"/>
        <w:ind w:firstLine="420" w:firstLineChars="200"/>
        <w:rPr>
          <w:rFonts w:hint="eastAsia" w:hAnsi="宋体" w:cs="宋体"/>
          <w:color w:val="000000"/>
        </w:rPr>
      </w:pPr>
      <w:r>
        <w:rPr>
          <w:rFonts w:hint="eastAsia" w:hAnsi="宋体" w:cs="宋体"/>
          <w:color w:val="000000"/>
        </w:rPr>
        <w:t>二、我方承诺（承诺期：成立三年以上的，为提交首次响应文件截止时间前三年内；成立不足三年的，为实际时间）：</w:t>
      </w:r>
    </w:p>
    <w:p>
      <w:pPr>
        <w:adjustRightInd w:val="0"/>
        <w:snapToGrid w:val="0"/>
        <w:spacing w:line="480" w:lineRule="auto"/>
        <w:ind w:left="1" w:firstLine="420" w:firstLineChars="200"/>
        <w:rPr>
          <w:rFonts w:hint="eastAsia" w:ascii="宋体" w:hAnsi="宋体" w:cs="宋体"/>
          <w:color w:val="000000"/>
          <w:szCs w:val="21"/>
        </w:rPr>
      </w:pPr>
      <w:r>
        <w:rPr>
          <w:rFonts w:hint="eastAsia" w:ascii="宋体" w:hAnsi="宋体" w:cs="宋体"/>
          <w:bCs/>
          <w:color w:val="000000"/>
          <w:szCs w:val="21"/>
        </w:rPr>
        <w:t>（一）我方</w:t>
      </w:r>
      <w:r>
        <w:rPr>
          <w:rFonts w:hint="eastAsia" w:ascii="宋体" w:hAnsi="宋体" w:cs="宋体"/>
          <w:color w:val="000000"/>
          <w:szCs w:val="21"/>
        </w:rPr>
        <w:t>依法缴纳了各项税费及各项社会保障资金，没有偷税、漏税及欠缴行为。</w:t>
      </w:r>
    </w:p>
    <w:p>
      <w:pPr>
        <w:adjustRightInd w:val="0"/>
        <w:snapToGrid w:val="0"/>
        <w:spacing w:line="480" w:lineRule="auto"/>
        <w:ind w:firstLine="420" w:firstLineChars="200"/>
        <w:rPr>
          <w:rFonts w:hint="eastAsia" w:ascii="宋体" w:hAnsi="宋体" w:cs="宋体"/>
          <w:bCs/>
          <w:color w:val="000000"/>
          <w:szCs w:val="21"/>
        </w:rPr>
      </w:pPr>
      <w:r>
        <w:rPr>
          <w:rFonts w:hint="eastAsia" w:ascii="宋体" w:hAnsi="宋体" w:cs="宋体"/>
          <w:bCs/>
          <w:color w:val="000000"/>
          <w:szCs w:val="21"/>
        </w:rPr>
        <w:t>（二）我方在经营活动中没有存在下列重大违法记录：</w:t>
      </w:r>
    </w:p>
    <w:p>
      <w:pPr>
        <w:adjustRightInd w:val="0"/>
        <w:snapToGrid w:val="0"/>
        <w:spacing w:line="480" w:lineRule="auto"/>
        <w:ind w:firstLine="420" w:firstLineChars="200"/>
        <w:rPr>
          <w:rFonts w:hint="eastAsia" w:ascii="宋体" w:hAnsi="宋体" w:cs="宋体"/>
          <w:bCs/>
          <w:color w:val="000000"/>
          <w:szCs w:val="21"/>
        </w:rPr>
      </w:pPr>
      <w:r>
        <w:rPr>
          <w:rFonts w:hint="eastAsia" w:ascii="宋体" w:hAnsi="宋体" w:cs="宋体"/>
          <w:bCs/>
          <w:color w:val="000000"/>
          <w:szCs w:val="21"/>
        </w:rPr>
        <w:t>1、受到刑事处罚；</w:t>
      </w:r>
    </w:p>
    <w:p>
      <w:pPr>
        <w:adjustRightInd w:val="0"/>
        <w:snapToGrid w:val="0"/>
        <w:spacing w:line="480" w:lineRule="auto"/>
        <w:ind w:firstLine="420" w:firstLineChars="200"/>
        <w:rPr>
          <w:rFonts w:hint="eastAsia" w:ascii="宋体" w:hAnsi="宋体" w:cs="宋体"/>
          <w:bCs/>
          <w:color w:val="000000"/>
          <w:szCs w:val="21"/>
        </w:rPr>
      </w:pPr>
      <w:r>
        <w:rPr>
          <w:rFonts w:hint="eastAsia" w:ascii="宋体" w:hAnsi="宋体" w:cs="宋体"/>
          <w:bCs/>
          <w:color w:val="000000"/>
          <w:szCs w:val="21"/>
        </w:rPr>
        <w:t>2、受到三万元以上的罚款、责令停产停业、在一至三年内禁止参加政府采购活动、暂扣或者吊销许可证、暂扣或者吊销执照的行政处罚。</w:t>
      </w:r>
    </w:p>
    <w:p>
      <w:pPr>
        <w:adjustRightInd w:val="0"/>
        <w:snapToGrid w:val="0"/>
        <w:spacing w:line="480" w:lineRule="auto"/>
        <w:rPr>
          <w:rFonts w:hint="eastAsia" w:ascii="宋体" w:hAnsi="宋体" w:cs="宋体"/>
          <w:color w:val="000000"/>
          <w:szCs w:val="21"/>
        </w:rPr>
      </w:pPr>
    </w:p>
    <w:p>
      <w:pPr>
        <w:spacing w:line="480" w:lineRule="auto"/>
        <w:ind w:firstLine="3502" w:firstLineChars="1668"/>
        <w:rPr>
          <w:rFonts w:hint="eastAsia" w:ascii="宋体" w:hAnsi="宋体" w:cs="宋体"/>
          <w:color w:val="000000"/>
          <w:szCs w:val="21"/>
          <w:u w:val="single"/>
        </w:rPr>
      </w:pPr>
      <w:r>
        <w:rPr>
          <w:rFonts w:hint="eastAsia" w:ascii="宋体" w:hAnsi="宋体" w:cs="宋体"/>
          <w:color w:val="000000"/>
          <w:szCs w:val="21"/>
        </w:rPr>
        <w:t>供应商名称（盖单位章）：</w:t>
      </w:r>
      <w:r>
        <w:rPr>
          <w:rFonts w:hint="eastAsia" w:ascii="宋体" w:hAnsi="宋体" w:cs="宋体"/>
          <w:color w:val="000000"/>
          <w:szCs w:val="21"/>
          <w:u w:val="single"/>
        </w:rPr>
        <w:t xml:space="preserve">                 </w:t>
      </w:r>
    </w:p>
    <w:p>
      <w:pPr>
        <w:spacing w:line="480" w:lineRule="auto"/>
        <w:ind w:firstLine="3502" w:firstLineChars="1668"/>
        <w:rPr>
          <w:rFonts w:hint="eastAsia" w:ascii="宋体" w:hAnsi="宋体" w:cs="宋体"/>
          <w:color w:val="000000"/>
          <w:szCs w:val="21"/>
          <w:u w:val="single"/>
        </w:rPr>
      </w:pPr>
      <w:r>
        <w:rPr>
          <w:rFonts w:hint="eastAsia" w:ascii="宋体" w:hAnsi="宋体" w:cs="宋体"/>
          <w:color w:val="000000"/>
          <w:szCs w:val="21"/>
        </w:rPr>
        <w:t>法定代表人（签名）：</w:t>
      </w:r>
      <w:r>
        <w:rPr>
          <w:rFonts w:hint="eastAsia" w:ascii="宋体" w:hAnsi="宋体" w:cs="宋体"/>
          <w:color w:val="000000"/>
          <w:szCs w:val="21"/>
          <w:u w:val="single"/>
        </w:rPr>
        <w:t xml:space="preserve">                </w:t>
      </w:r>
    </w:p>
    <w:p>
      <w:pPr>
        <w:spacing w:line="480" w:lineRule="auto"/>
        <w:ind w:firstLine="3502" w:firstLineChars="1668"/>
        <w:rPr>
          <w:rFonts w:hint="eastAsia" w:ascii="宋体" w:hAnsi="宋体" w:cs="宋体"/>
          <w:color w:val="000000"/>
          <w:szCs w:val="21"/>
        </w:rPr>
      </w:pPr>
      <w:r>
        <w:rPr>
          <w:rFonts w:hint="eastAsia" w:ascii="宋体" w:hAnsi="宋体" w:cs="宋体"/>
          <w:color w:val="000000"/>
          <w:szCs w:val="21"/>
        </w:rPr>
        <w:t xml:space="preserve">日    期：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ind w:right="24"/>
        <w:rPr>
          <w:rFonts w:hint="eastAsia" w:ascii="宋体" w:hAnsi="宋体" w:cs="宋体"/>
          <w:bCs/>
          <w:color w:val="000000"/>
          <w:szCs w:val="21"/>
        </w:rPr>
      </w:pPr>
    </w:p>
    <w:p>
      <w:pPr>
        <w:adjustRightInd w:val="0"/>
        <w:snapToGrid w:val="0"/>
        <w:spacing w:line="360" w:lineRule="auto"/>
        <w:ind w:right="24"/>
        <w:rPr>
          <w:rFonts w:hint="eastAsia" w:ascii="宋体" w:hAnsi="宋体" w:cs="宋体"/>
          <w:bCs/>
          <w:color w:val="000000"/>
          <w:szCs w:val="21"/>
        </w:rPr>
      </w:pPr>
      <w:r>
        <w:rPr>
          <w:rFonts w:hint="eastAsia" w:ascii="宋体" w:hAnsi="宋体" w:cs="宋体"/>
          <w:bCs/>
          <w:color w:val="000000"/>
          <w:szCs w:val="21"/>
        </w:rPr>
        <w:t>附件2-2：</w:t>
      </w:r>
    </w:p>
    <w:p>
      <w:pPr>
        <w:adjustRightInd w:val="0"/>
        <w:snapToGrid w:val="0"/>
        <w:spacing w:line="360" w:lineRule="auto"/>
        <w:ind w:right="24"/>
        <w:jc w:val="center"/>
        <w:rPr>
          <w:rFonts w:hint="eastAsia" w:ascii="宋体" w:hAnsi="宋体" w:cs="宋体"/>
          <w:b/>
          <w:color w:val="000000"/>
          <w:sz w:val="30"/>
          <w:szCs w:val="30"/>
        </w:rPr>
      </w:pPr>
    </w:p>
    <w:p>
      <w:pPr>
        <w:adjustRightInd w:val="0"/>
        <w:snapToGrid w:val="0"/>
        <w:spacing w:line="360" w:lineRule="auto"/>
        <w:ind w:right="24"/>
        <w:jc w:val="center"/>
        <w:rPr>
          <w:rFonts w:hint="eastAsia" w:ascii="宋体" w:hAnsi="宋体" w:cs="宋体"/>
          <w:b/>
          <w:color w:val="000000"/>
          <w:sz w:val="30"/>
          <w:szCs w:val="30"/>
        </w:rPr>
      </w:pPr>
      <w:r>
        <w:rPr>
          <w:rFonts w:hint="eastAsia" w:ascii="宋体" w:hAnsi="宋体" w:cs="宋体"/>
          <w:b/>
          <w:color w:val="000000"/>
          <w:sz w:val="30"/>
          <w:szCs w:val="30"/>
        </w:rPr>
        <w:t>法定代表人身份证明书</w:t>
      </w:r>
    </w:p>
    <w:p>
      <w:pPr>
        <w:tabs>
          <w:tab w:val="left" w:pos="930"/>
        </w:tabs>
        <w:snapToGrid w:val="0"/>
        <w:spacing w:line="480" w:lineRule="auto"/>
        <w:rPr>
          <w:rFonts w:hint="eastAsia" w:ascii="宋体" w:hAnsi="宋体" w:cs="宋体"/>
          <w:color w:val="000000"/>
          <w:szCs w:val="21"/>
        </w:rPr>
      </w:pPr>
      <w:r>
        <w:rPr>
          <w:rFonts w:hint="eastAsia" w:ascii="宋体" w:hAnsi="宋体" w:cs="宋体"/>
          <w:color w:val="000000"/>
          <w:szCs w:val="21"/>
        </w:rPr>
        <w:tab/>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szCs w:val="21"/>
        </w:rPr>
        <w:t>供应商</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s="宋体"/>
          <w:color w:val="000000"/>
          <w:szCs w:val="21"/>
        </w:rPr>
        <w:t>供应商</w:t>
      </w:r>
      <w:r>
        <w:rPr>
          <w:rFonts w:hint="eastAsia" w:ascii="宋体" w:hAnsi="宋体" w:cs="宋体"/>
          <w:color w:val="000000"/>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szCs w:val="21"/>
        </w:rPr>
        <w:t>附：法定代表人身份证复印件</w:t>
      </w:r>
    </w:p>
    <w:p>
      <w:pPr>
        <w:snapToGrid w:val="0"/>
        <w:spacing w:line="480" w:lineRule="auto"/>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r>
        <w:rPr>
          <w:rFonts w:hint="eastAsia" w:ascii="宋体" w:hAnsi="宋体" w:cs="宋体"/>
          <w:color w:val="000000"/>
          <w:szCs w:val="21"/>
        </w:rPr>
        <w:t>供应商名称（盖单位章）：</w:t>
      </w:r>
    </w:p>
    <w:p>
      <w:pPr>
        <w:adjustRightInd w:val="0"/>
        <w:snapToGrid w:val="0"/>
        <w:spacing w:line="360" w:lineRule="auto"/>
        <w:ind w:right="420"/>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p>
    <w:p>
      <w:pPr>
        <w:adjustRightInd w:val="0"/>
        <w:snapToGrid w:val="0"/>
        <w:spacing w:line="360" w:lineRule="auto"/>
        <w:ind w:right="24"/>
        <w:rPr>
          <w:rFonts w:hint="eastAsia" w:ascii="宋体" w:hAnsi="宋体" w:cs="宋体"/>
          <w:bCs/>
          <w:color w:val="000000"/>
          <w:szCs w:val="21"/>
        </w:rPr>
      </w:pPr>
    </w:p>
    <w:p>
      <w:pPr>
        <w:adjustRightInd w:val="0"/>
        <w:snapToGrid w:val="0"/>
        <w:spacing w:line="360" w:lineRule="auto"/>
        <w:ind w:right="24"/>
        <w:rPr>
          <w:rFonts w:hint="eastAsia" w:ascii="宋体" w:hAnsi="宋体" w:cs="宋体"/>
          <w:color w:val="000000"/>
          <w:szCs w:val="21"/>
        </w:rPr>
      </w:pPr>
      <w:r>
        <w:rPr>
          <w:rFonts w:hint="eastAsia" w:ascii="宋体" w:hAnsi="宋体" w:cs="宋体"/>
          <w:bCs/>
          <w:color w:val="000000"/>
          <w:szCs w:val="21"/>
        </w:rPr>
        <w:br w:type="page"/>
      </w:r>
      <w:r>
        <w:rPr>
          <w:rFonts w:hint="eastAsia" w:ascii="宋体" w:hAnsi="宋体" w:cs="宋体"/>
          <w:bCs/>
          <w:color w:val="000000"/>
          <w:szCs w:val="21"/>
        </w:rPr>
        <w:t>附件2-3</w:t>
      </w:r>
      <w:r>
        <w:rPr>
          <w:rFonts w:hint="eastAsia" w:ascii="宋体" w:hAnsi="宋体" w:cs="宋体"/>
          <w:color w:val="000000"/>
          <w:szCs w:val="21"/>
        </w:rPr>
        <w:t>：</w:t>
      </w:r>
    </w:p>
    <w:p>
      <w:pPr>
        <w:adjustRightInd w:val="0"/>
        <w:snapToGrid w:val="0"/>
        <w:spacing w:line="360" w:lineRule="auto"/>
        <w:ind w:right="24"/>
        <w:jc w:val="center"/>
        <w:rPr>
          <w:rFonts w:hint="eastAsia" w:ascii="宋体" w:hAnsi="宋体" w:cs="宋体"/>
          <w:b/>
          <w:color w:val="000000"/>
          <w:sz w:val="30"/>
          <w:szCs w:val="30"/>
        </w:rPr>
      </w:pPr>
    </w:p>
    <w:p>
      <w:pPr>
        <w:adjustRightInd w:val="0"/>
        <w:snapToGrid w:val="0"/>
        <w:spacing w:line="360" w:lineRule="auto"/>
        <w:ind w:right="24"/>
        <w:jc w:val="center"/>
        <w:rPr>
          <w:rFonts w:hint="eastAsia" w:ascii="宋体" w:hAnsi="宋体" w:cs="宋体"/>
          <w:b/>
          <w:color w:val="000000"/>
          <w:sz w:val="30"/>
          <w:szCs w:val="30"/>
        </w:rPr>
      </w:pPr>
      <w:r>
        <w:rPr>
          <w:rFonts w:hint="eastAsia" w:ascii="宋体" w:hAnsi="宋体" w:cs="宋体"/>
          <w:b/>
          <w:color w:val="000000"/>
          <w:sz w:val="30"/>
          <w:szCs w:val="30"/>
        </w:rPr>
        <w:t>法定代表人授权书</w:t>
      </w:r>
    </w:p>
    <w:p>
      <w:pPr>
        <w:adjustRightInd w:val="0"/>
        <w:snapToGrid w:val="0"/>
        <w:spacing w:line="360" w:lineRule="auto"/>
        <w:rPr>
          <w:rFonts w:hint="eastAsia" w:ascii="宋体" w:hAnsi="宋体" w:cs="宋体"/>
          <w:b/>
          <w:color w:val="000000"/>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供应商</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（姓名、职务）为我方代理人。代理人根据授权，以我方名义：签署、澄清、补正、修改、撤回、提交</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w:t>
      </w:r>
      <w:r>
        <w:rPr>
          <w:rFonts w:hint="eastAsia" w:ascii="宋体" w:hAnsi="宋体" w:cs="宋体"/>
          <w:color w:val="000000"/>
          <w:szCs w:val="21"/>
        </w:rPr>
        <w:t>政府</w:t>
      </w:r>
      <w:r>
        <w:rPr>
          <w:rFonts w:hint="eastAsia" w:ascii="宋体" w:hAnsi="宋体" w:cs="宋体"/>
          <w:color w:val="000000"/>
          <w:kern w:val="0"/>
          <w:szCs w:val="21"/>
        </w:rPr>
        <w:t>采购编号、委托代理编号）资格审查证明材料和处理有关事宜，其法律后果由我方承担。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spacing w:line="360" w:lineRule="auto"/>
        <w:ind w:firstLine="435"/>
        <w:rPr>
          <w:rFonts w:hint="eastAsia"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日签字生效，特此声明。</w:t>
      </w:r>
    </w:p>
    <w:p>
      <w:pPr>
        <w:adjustRightInd w:val="0"/>
        <w:snapToGrid w:val="0"/>
        <w:spacing w:line="360" w:lineRule="auto"/>
        <w:ind w:right="420" w:firstLine="420" w:firstLineChars="200"/>
        <w:rPr>
          <w:rFonts w:hint="eastAsia" w:ascii="宋体" w:hAnsi="宋体" w:cs="宋体"/>
          <w:color w:val="000000"/>
          <w:szCs w:val="21"/>
        </w:rPr>
      </w:pPr>
    </w:p>
    <w:p>
      <w:pPr>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附：法定代表人身份证复印件、委托代理人身份证复印件及</w:t>
      </w:r>
      <w:r>
        <w:rPr>
          <w:rFonts w:hint="eastAsia" w:ascii="宋体" w:hAnsi="宋体" w:cs="宋体"/>
          <w:color w:val="000000"/>
        </w:rPr>
        <w:t>在投标单位近三个月的的社保证明资料复印件，并附</w:t>
      </w:r>
      <w:r>
        <w:rPr>
          <w:rFonts w:hint="eastAsia" w:ascii="宋体" w:hAnsi="宋体" w:cs="宋体"/>
          <w:color w:val="000000"/>
          <w:szCs w:val="21"/>
        </w:rPr>
        <w:t>法定代表人身份证明(附件2-2，原件)</w:t>
      </w: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p>
    <w:p>
      <w:pPr>
        <w:adjustRightInd w:val="0"/>
        <w:snapToGrid w:val="0"/>
        <w:spacing w:line="360" w:lineRule="auto"/>
        <w:ind w:right="420"/>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adjustRightInd w:val="0"/>
        <w:snapToGrid w:val="0"/>
        <w:spacing w:line="360" w:lineRule="auto"/>
        <w:ind w:right="420"/>
        <w:rPr>
          <w:rFonts w:hint="eastAsia" w:ascii="宋体" w:hAnsi="宋体" w:cs="宋体"/>
          <w:color w:val="000000"/>
          <w:szCs w:val="21"/>
        </w:rPr>
      </w:pPr>
      <w:r>
        <w:rPr>
          <w:rFonts w:hint="eastAsia" w:ascii="宋体" w:hAnsi="宋体" w:cs="宋体"/>
          <w:color w:val="000000"/>
          <w:szCs w:val="21"/>
        </w:rPr>
        <w:t>委托代理人（签字）：</w:t>
      </w:r>
      <w:r>
        <w:rPr>
          <w:rFonts w:hint="eastAsia" w:ascii="宋体" w:hAnsi="宋体" w:cs="宋体"/>
          <w:color w:val="000000"/>
          <w:szCs w:val="21"/>
          <w:u w:val="single"/>
        </w:rPr>
        <w:t xml:space="preserve">                     </w:t>
      </w:r>
    </w:p>
    <w:p>
      <w:pPr>
        <w:adjustRightInd w:val="0"/>
        <w:snapToGrid w:val="0"/>
        <w:spacing w:line="360" w:lineRule="auto"/>
        <w:ind w:right="24"/>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rPr>
          <w:rFonts w:hint="eastAsia" w:ascii="宋体" w:hAnsi="宋体" w:cs="宋体"/>
          <w:color w:val="000000"/>
        </w:rPr>
      </w:pPr>
    </w:p>
    <w:p>
      <w:pPr>
        <w:adjustRightInd w:val="0"/>
        <w:snapToGrid w:val="0"/>
        <w:spacing w:line="360" w:lineRule="auto"/>
        <w:ind w:right="24"/>
        <w:rPr>
          <w:rFonts w:hint="eastAsia" w:ascii="宋体" w:hAnsi="宋体" w:cs="宋体"/>
          <w:bCs/>
          <w:color w:val="000000"/>
          <w:szCs w:val="21"/>
        </w:rPr>
      </w:pPr>
      <w:r>
        <w:rPr>
          <w:rFonts w:hint="eastAsia" w:ascii="宋体" w:hAnsi="宋体" w:cs="宋体"/>
          <w:bCs/>
          <w:color w:val="000000"/>
          <w:szCs w:val="21"/>
        </w:rPr>
        <w:br w:type="page"/>
      </w:r>
      <w:r>
        <w:rPr>
          <w:rFonts w:hint="eastAsia" w:ascii="宋体" w:hAnsi="宋体" w:cs="宋体"/>
          <w:bCs/>
          <w:color w:val="000000"/>
          <w:szCs w:val="21"/>
        </w:rPr>
        <w:t>附件2-4：</w:t>
      </w:r>
    </w:p>
    <w:p>
      <w:pPr>
        <w:adjustRightInd w:val="0"/>
        <w:snapToGrid w:val="0"/>
        <w:spacing w:line="560" w:lineRule="exact"/>
        <w:jc w:val="center"/>
        <w:rPr>
          <w:rFonts w:hint="eastAsia" w:ascii="宋体" w:hAnsi="宋体" w:cs="宋体"/>
          <w:b/>
          <w:color w:val="000000"/>
          <w:sz w:val="28"/>
          <w:szCs w:val="28"/>
        </w:rPr>
      </w:pPr>
      <w:r>
        <w:rPr>
          <w:rFonts w:hint="eastAsia" w:ascii="宋体" w:hAnsi="宋体" w:cs="宋体"/>
          <w:b/>
          <w:color w:val="000000"/>
          <w:sz w:val="28"/>
          <w:szCs w:val="28"/>
        </w:rPr>
        <w:t>参加政府采购活动前三年内在经营活动中没有重大违法记录的书面声明</w:t>
      </w:r>
    </w:p>
    <w:p>
      <w:pPr>
        <w:adjustRightInd w:val="0"/>
        <w:snapToGrid w:val="0"/>
        <w:spacing w:before="156" w:beforeLines="50" w:line="360" w:lineRule="auto"/>
        <w:ind w:left="-88" w:leftChars="-42"/>
        <w:outlineLvl w:val="0"/>
        <w:rPr>
          <w:rFonts w:hint="eastAsia" w:ascii="宋体" w:hAnsi="宋体" w:cs="宋体"/>
          <w:color w:val="000000"/>
          <w:sz w:val="24"/>
        </w:rPr>
      </w:pPr>
    </w:p>
    <w:p>
      <w:pPr>
        <w:adjustRightInd w:val="0"/>
        <w:snapToGrid w:val="0"/>
        <w:spacing w:before="156" w:beforeLines="50" w:line="360" w:lineRule="auto"/>
        <w:ind w:left="-88" w:leftChars="-42"/>
        <w:outlineLvl w:val="0"/>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 xml:space="preserve"> (采购代理机构)：</w:t>
      </w:r>
    </w:p>
    <w:p>
      <w:pPr>
        <w:adjustRightInd w:val="0"/>
        <w:snapToGrid w:val="0"/>
        <w:spacing w:before="156" w:beforeLines="50" w:line="360" w:lineRule="auto"/>
        <w:ind w:left="-88" w:leftChars="-42"/>
        <w:rPr>
          <w:rFonts w:hint="eastAsia" w:ascii="宋体" w:hAnsi="宋体" w:cs="宋体"/>
          <w:color w:val="000000"/>
          <w:szCs w:val="21"/>
        </w:rPr>
      </w:pP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bCs/>
          <w:color w:val="000000"/>
          <w:szCs w:val="21"/>
        </w:rPr>
        <w:t>我单位在</w:t>
      </w:r>
      <w:r>
        <w:rPr>
          <w:rFonts w:hint="eastAsia" w:ascii="宋体" w:hAnsi="宋体" w:cs="宋体"/>
          <w:color w:val="000000"/>
          <w:szCs w:val="21"/>
        </w:rPr>
        <w:t>参加采购活动前三年内在经营活动中没有政府采购法第二十二条第一款第（五）项所称重大违法记录，包括：</w:t>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（一）</w:t>
      </w:r>
      <w:r>
        <w:rPr>
          <w:rFonts w:hint="eastAsia" w:ascii="宋体" w:hAnsi="宋体" w:cs="宋体"/>
          <w:bCs/>
          <w:color w:val="000000"/>
          <w:szCs w:val="21"/>
        </w:rPr>
        <w:t>我单位</w:t>
      </w:r>
      <w:r>
        <w:rPr>
          <w:rFonts w:hint="eastAsia" w:ascii="宋体" w:hAnsi="宋体" w:cs="宋体"/>
          <w:color w:val="000000"/>
          <w:szCs w:val="21"/>
        </w:rPr>
        <w:t>或者其法定代表人、董事、监事、高级管理人员因经营活动中的违法行为受到行政处罚，但警告和罚款额在3万元以下的行政处罚除外；</w:t>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（二）</w:t>
      </w:r>
      <w:r>
        <w:rPr>
          <w:rFonts w:hint="eastAsia" w:ascii="宋体" w:hAnsi="宋体" w:cs="宋体"/>
          <w:bCs/>
          <w:color w:val="000000"/>
          <w:szCs w:val="21"/>
        </w:rPr>
        <w:t>我单位</w:t>
      </w:r>
      <w:r>
        <w:rPr>
          <w:rFonts w:hint="eastAsia" w:ascii="宋体" w:hAnsi="宋体" w:cs="宋体"/>
          <w:color w:val="000000"/>
          <w:szCs w:val="21"/>
        </w:rPr>
        <w:t>或者其法定代表人、董事、监事、高级管理人员因经营活动中的违法行为受到刑事处罚。</w:t>
      </w:r>
    </w:p>
    <w:p>
      <w:pPr>
        <w:widowControl/>
        <w:adjustRightInd w:val="0"/>
        <w:snapToGrid w:val="0"/>
        <w:spacing w:before="156" w:beforeLines="50" w:line="360" w:lineRule="auto"/>
        <w:ind w:firstLine="200"/>
        <w:rPr>
          <w:rFonts w:hint="eastAsia" w:ascii="宋体" w:hAnsi="宋体" w:cs="宋体"/>
          <w:color w:val="000000"/>
          <w:szCs w:val="21"/>
        </w:rPr>
      </w:pPr>
      <w:r>
        <w:rPr>
          <w:rFonts w:hint="eastAsia" w:ascii="宋体" w:hAnsi="宋体" w:cs="宋体"/>
          <w:color w:val="000000"/>
          <w:szCs w:val="21"/>
        </w:rPr>
        <w:t>特此声明！</w:t>
      </w:r>
    </w:p>
    <w:p>
      <w:pPr>
        <w:widowControl/>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u w:val="single"/>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widowControl/>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 xml:space="preserve"> 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idowControl/>
        <w:adjustRightInd w:val="0"/>
        <w:snapToGrid w:val="0"/>
        <w:spacing w:before="156" w:beforeLines="50" w:line="360" w:lineRule="auto"/>
        <w:rPr>
          <w:rFonts w:hint="eastAsia" w:ascii="宋体" w:hAnsi="宋体" w:cs="宋体"/>
          <w:color w:val="000000"/>
          <w:szCs w:val="21"/>
        </w:rPr>
      </w:pPr>
    </w:p>
    <w:p>
      <w:pPr>
        <w:spacing w:line="300" w:lineRule="exact"/>
        <w:rPr>
          <w:rFonts w:hint="eastAsia" w:ascii="宋体" w:hAnsi="宋体" w:cs="宋体"/>
          <w:color w:val="000000"/>
          <w:szCs w:val="21"/>
        </w:rPr>
      </w:pPr>
      <w:r>
        <w:rPr>
          <w:rFonts w:hint="eastAsia" w:ascii="宋体" w:hAnsi="宋体" w:cs="宋体"/>
          <w:color w:val="000000"/>
          <w:szCs w:val="21"/>
        </w:rPr>
        <w:t>注：</w:t>
      </w:r>
    </w:p>
    <w:p>
      <w:pPr>
        <w:spacing w:line="300" w:lineRule="exact"/>
        <w:rPr>
          <w:rFonts w:hint="eastAsia" w:ascii="宋体" w:hAnsi="宋体" w:cs="宋体"/>
          <w:color w:val="000000"/>
          <w:szCs w:val="21"/>
        </w:rPr>
      </w:pPr>
      <w:r>
        <w:rPr>
          <w:rFonts w:hint="eastAsia" w:ascii="宋体" w:hAnsi="宋体" w:cs="宋体"/>
          <w:color w:val="000000"/>
          <w:szCs w:val="21"/>
        </w:rPr>
        <w:t xml:space="preserve">    1、本声明须后附供应商在“信用中国”网站（www.creditchina.gov.cn）或“中国政府采购网”（www.ccgp.gov.cn）上的信用查询记录截图并加盖供应商公章。</w:t>
      </w:r>
    </w:p>
    <w:p>
      <w:r>
        <w:rPr>
          <w:rFonts w:hint="eastAsia" w:ascii="宋体" w:hAnsi="宋体" w:cs="宋体"/>
          <w:color w:val="000000"/>
          <w:szCs w:val="21"/>
        </w:rPr>
        <w:t xml:space="preserve">    2、本文件中所提及的违法、处罚记录均以在以上渠道查询结果为准，其他任何渠道获取的信息评标时不予考虑。供应商须保证本声明真实有效，并自行承担相关法律责任。对于以上渠道已收录或未收录的违法、处罚记录，供应商有义务在响应文件中做出说明，供应商刻意隐瞒的，视为弄虚作假谋取中标。</w:t>
      </w: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55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 w:type="paragraph" w:styleId="3">
    <w:name w:val="Normal (Web)"/>
    <w:basedOn w:val="1"/>
    <w:qFormat/>
    <w:uiPriority w:val="0"/>
    <w:pPr>
      <w:widowControl/>
      <w:spacing w:before="100" w:beforeAutospacing="1" w:after="100" w:afterAutospacing="1"/>
      <w:ind w:firstLine="480"/>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2019-06-04T07:55:10Z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