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ordWrap w:val="0"/>
        <w:ind w:right="23" w:rightChars="11"/>
        <w:jc w:val="center"/>
        <w:rPr>
          <w:rFonts w:hAnsi="宋体"/>
          <w:b/>
          <w:sz w:val="84"/>
          <w:szCs w:val="84"/>
        </w:rPr>
      </w:pPr>
    </w:p>
    <w:p>
      <w:pPr>
        <w:pStyle w:val="9"/>
        <w:wordWrap w:val="0"/>
        <w:ind w:right="23" w:rightChars="11"/>
        <w:jc w:val="center"/>
        <w:rPr>
          <w:rFonts w:hAnsi="宋体"/>
          <w:b/>
          <w:sz w:val="84"/>
          <w:szCs w:val="84"/>
        </w:rPr>
      </w:pPr>
    </w:p>
    <w:p>
      <w:pPr>
        <w:pStyle w:val="9"/>
        <w:wordWrap w:val="0"/>
        <w:ind w:right="23" w:rightChars="11"/>
        <w:jc w:val="center"/>
        <w:rPr>
          <w:rFonts w:hAnsi="宋体"/>
          <w:b/>
          <w:bCs/>
          <w:sz w:val="84"/>
          <w:szCs w:val="84"/>
        </w:rPr>
      </w:pPr>
      <w:r>
        <w:rPr>
          <w:rFonts w:hint="eastAsia" w:hAnsi="宋体"/>
          <w:b/>
          <w:sz w:val="84"/>
          <w:szCs w:val="84"/>
        </w:rPr>
        <w:t>政府采</w:t>
      </w:r>
      <w:r>
        <w:rPr>
          <w:rFonts w:hint="eastAsia" w:hAnsi="宋体" w:cs="宋体"/>
          <w:b/>
          <w:sz w:val="84"/>
          <w:szCs w:val="84"/>
        </w:rPr>
        <w:t>购</w:t>
      </w:r>
      <w:bookmarkStart w:id="30" w:name="_GoBack"/>
      <w:bookmarkEnd w:id="30"/>
    </w:p>
    <w:p>
      <w:pPr>
        <w:pStyle w:val="9"/>
        <w:wordWrap w:val="0"/>
        <w:adjustRightInd w:val="0"/>
        <w:snapToGrid w:val="0"/>
        <w:spacing w:line="360" w:lineRule="auto"/>
        <w:ind w:right="23" w:rightChars="11"/>
        <w:jc w:val="center"/>
        <w:rPr>
          <w:rFonts w:hAnsi="宋体"/>
          <w:b/>
          <w:sz w:val="84"/>
          <w:szCs w:val="84"/>
        </w:rPr>
      </w:pPr>
      <w:r>
        <w:rPr>
          <w:rFonts w:hint="eastAsia" w:hAnsi="宋体" w:cs="宋体"/>
          <w:b/>
          <w:sz w:val="84"/>
          <w:szCs w:val="84"/>
        </w:rPr>
        <w:t>竞争</w:t>
      </w:r>
      <w:r>
        <w:rPr>
          <w:rFonts w:hint="eastAsia" w:hAnsi="宋体" w:cs="Batang"/>
          <w:b/>
          <w:sz w:val="84"/>
          <w:szCs w:val="84"/>
        </w:rPr>
        <w:t>性</w:t>
      </w:r>
      <w:r>
        <w:rPr>
          <w:rFonts w:hint="eastAsia" w:hAnsi="宋体" w:cs="宋体"/>
          <w:b/>
          <w:sz w:val="84"/>
          <w:szCs w:val="84"/>
        </w:rPr>
        <w:t>谈</w:t>
      </w:r>
      <w:r>
        <w:rPr>
          <w:rFonts w:hint="eastAsia" w:hAnsi="宋体" w:cs="Batang"/>
          <w:b/>
          <w:sz w:val="84"/>
          <w:szCs w:val="84"/>
        </w:rPr>
        <w:t>判文件</w:t>
      </w:r>
    </w:p>
    <w:p>
      <w:pPr>
        <w:pStyle w:val="9"/>
        <w:wordWrap w:val="0"/>
        <w:adjustRightInd w:val="0"/>
        <w:snapToGrid w:val="0"/>
        <w:spacing w:line="360" w:lineRule="auto"/>
        <w:ind w:left="3104" w:leftChars="478" w:right="23" w:rightChars="11" w:hanging="2100" w:hangingChars="700"/>
        <w:rPr>
          <w:rFonts w:hAnsi="宋体"/>
          <w:sz w:val="30"/>
          <w:szCs w:val="30"/>
        </w:rPr>
      </w:pPr>
    </w:p>
    <w:p>
      <w:pPr>
        <w:pStyle w:val="9"/>
        <w:wordWrap w:val="0"/>
        <w:adjustRightInd w:val="0"/>
        <w:snapToGrid w:val="0"/>
        <w:spacing w:line="360" w:lineRule="auto"/>
        <w:ind w:left="3104" w:leftChars="478" w:right="23" w:rightChars="11" w:hanging="2100" w:hangingChars="700"/>
        <w:rPr>
          <w:rFonts w:hAnsi="宋体"/>
          <w:sz w:val="30"/>
          <w:szCs w:val="30"/>
        </w:rPr>
      </w:pPr>
    </w:p>
    <w:p>
      <w:pPr>
        <w:pStyle w:val="9"/>
        <w:wordWrap w:val="0"/>
        <w:adjustRightInd w:val="0"/>
        <w:snapToGrid w:val="0"/>
        <w:spacing w:line="360" w:lineRule="auto"/>
        <w:ind w:left="3104" w:leftChars="478" w:right="23" w:rightChars="11" w:hanging="2100" w:hangingChars="700"/>
        <w:rPr>
          <w:rFonts w:hAnsi="宋体"/>
          <w:sz w:val="30"/>
          <w:szCs w:val="30"/>
        </w:rPr>
      </w:pPr>
    </w:p>
    <w:p>
      <w:pPr>
        <w:pStyle w:val="9"/>
        <w:wordWrap w:val="0"/>
        <w:adjustRightInd w:val="0"/>
        <w:snapToGrid w:val="0"/>
        <w:spacing w:line="360" w:lineRule="auto"/>
        <w:ind w:left="2763" w:leftChars="249" w:right="23" w:rightChars="11" w:hanging="2240" w:hangingChars="700"/>
        <w:rPr>
          <w:rFonts w:hint="eastAsia" w:hAnsi="宋体" w:eastAsia="宋体" w:cs="Batang"/>
          <w:bCs/>
          <w:sz w:val="32"/>
          <w:szCs w:val="30"/>
          <w:lang w:eastAsia="zh-CN"/>
        </w:rPr>
      </w:pPr>
      <w:r>
        <w:rPr>
          <w:rFonts w:hint="eastAsia" w:hAnsi="宋体"/>
          <w:sz w:val="32"/>
          <w:szCs w:val="30"/>
        </w:rPr>
        <w:t>采</w:t>
      </w:r>
      <w:r>
        <w:rPr>
          <w:rFonts w:hint="eastAsia" w:hAnsi="宋体" w:cs="宋体"/>
          <w:sz w:val="32"/>
          <w:szCs w:val="30"/>
        </w:rPr>
        <w:t>购项</w:t>
      </w:r>
      <w:r>
        <w:rPr>
          <w:rFonts w:hint="eastAsia" w:hAnsi="宋体" w:cs="Batang"/>
          <w:sz w:val="32"/>
          <w:szCs w:val="30"/>
        </w:rPr>
        <w:t>目名</w:t>
      </w:r>
      <w:r>
        <w:rPr>
          <w:rFonts w:hint="eastAsia" w:hAnsi="宋体" w:cs="宋体"/>
          <w:sz w:val="32"/>
          <w:szCs w:val="30"/>
        </w:rPr>
        <w:t>称</w:t>
      </w:r>
      <w:r>
        <w:rPr>
          <w:rFonts w:hint="eastAsia" w:hAnsi="宋体" w:cs="Batang"/>
          <w:sz w:val="32"/>
          <w:szCs w:val="30"/>
        </w:rPr>
        <w:t>：</w:t>
      </w:r>
      <w:r>
        <w:rPr>
          <w:rFonts w:hint="eastAsia" w:hAnsi="宋体" w:cs="Batang"/>
          <w:bCs/>
          <w:sz w:val="32"/>
          <w:szCs w:val="30"/>
          <w:lang w:eastAsia="zh-CN"/>
        </w:rPr>
        <w:t>宁乡四中采购广播系统</w:t>
      </w:r>
    </w:p>
    <w:p>
      <w:pPr>
        <w:pStyle w:val="9"/>
        <w:wordWrap w:val="0"/>
        <w:adjustRightInd w:val="0"/>
        <w:snapToGrid w:val="0"/>
        <w:spacing w:line="360" w:lineRule="auto"/>
        <w:ind w:right="23" w:rightChars="11" w:firstLine="480" w:firstLineChars="150"/>
        <w:rPr>
          <w:rFonts w:hint="eastAsia" w:hAnsi="宋体" w:eastAsia="宋体"/>
          <w:sz w:val="32"/>
          <w:szCs w:val="30"/>
          <w:lang w:eastAsia="zh-CN"/>
        </w:rPr>
      </w:pPr>
      <w:r>
        <w:rPr>
          <w:rFonts w:hint="eastAsia" w:hAnsi="宋体"/>
          <w:sz w:val="32"/>
          <w:szCs w:val="30"/>
        </w:rPr>
        <w:t>采   购   人：</w:t>
      </w:r>
      <w:r>
        <w:rPr>
          <w:rFonts w:hint="eastAsia" w:hAnsi="宋体" w:cs="Batang"/>
          <w:bCs/>
          <w:sz w:val="32"/>
          <w:szCs w:val="30"/>
          <w:lang w:eastAsia="zh-CN"/>
        </w:rPr>
        <w:t>宁乡市第四高级中学</w:t>
      </w:r>
    </w:p>
    <w:p>
      <w:pPr>
        <w:pStyle w:val="9"/>
        <w:wordWrap w:val="0"/>
        <w:adjustRightInd w:val="0"/>
        <w:snapToGrid w:val="0"/>
        <w:spacing w:line="360" w:lineRule="auto"/>
        <w:ind w:right="23" w:rightChars="11" w:firstLine="480" w:firstLineChars="150"/>
        <w:rPr>
          <w:rFonts w:hint="eastAsia" w:hAnsi="宋体" w:eastAsia="宋体"/>
          <w:sz w:val="32"/>
          <w:szCs w:val="30"/>
          <w:lang w:eastAsia="zh-CN"/>
        </w:rPr>
      </w:pPr>
      <w:r>
        <w:rPr>
          <w:rFonts w:hint="eastAsia" w:hAnsi="宋体"/>
          <w:sz w:val="32"/>
          <w:szCs w:val="30"/>
        </w:rPr>
        <w:t>政府采</w:t>
      </w:r>
      <w:r>
        <w:rPr>
          <w:rFonts w:hint="eastAsia" w:hAnsi="宋体" w:cs="宋体"/>
          <w:sz w:val="32"/>
          <w:szCs w:val="30"/>
        </w:rPr>
        <w:t>购编号</w:t>
      </w:r>
      <w:r>
        <w:rPr>
          <w:rFonts w:hint="eastAsia" w:hAnsi="宋体"/>
          <w:sz w:val="32"/>
          <w:szCs w:val="30"/>
        </w:rPr>
        <w:t>：</w:t>
      </w:r>
      <w:r>
        <w:rPr>
          <w:rFonts w:hint="eastAsia" w:hAnsi="宋体"/>
          <w:sz w:val="32"/>
          <w:szCs w:val="30"/>
          <w:lang w:eastAsia="zh-CN"/>
        </w:rPr>
        <w:t>NXCG-JZ-201904300163</w:t>
      </w:r>
    </w:p>
    <w:p>
      <w:pPr>
        <w:pStyle w:val="9"/>
        <w:wordWrap w:val="0"/>
        <w:adjustRightInd w:val="0"/>
        <w:snapToGrid w:val="0"/>
        <w:spacing w:line="360" w:lineRule="auto"/>
        <w:ind w:right="23" w:rightChars="11" w:firstLine="480" w:firstLineChars="150"/>
        <w:rPr>
          <w:rFonts w:hint="eastAsia" w:hAnsi="宋体" w:eastAsia="宋体"/>
          <w:sz w:val="32"/>
          <w:szCs w:val="30"/>
          <w:lang w:eastAsia="zh-CN"/>
        </w:rPr>
      </w:pPr>
      <w:r>
        <w:rPr>
          <w:rFonts w:hint="eastAsia" w:hAnsi="宋体"/>
          <w:sz w:val="32"/>
          <w:szCs w:val="30"/>
        </w:rPr>
        <w:t>委托代理</w:t>
      </w:r>
      <w:r>
        <w:rPr>
          <w:rFonts w:hint="eastAsia" w:hAnsi="宋体" w:cs="宋体"/>
          <w:sz w:val="32"/>
          <w:szCs w:val="30"/>
        </w:rPr>
        <w:t>编号</w:t>
      </w:r>
      <w:r>
        <w:rPr>
          <w:rFonts w:hint="eastAsia" w:hAnsi="宋体"/>
          <w:sz w:val="32"/>
          <w:szCs w:val="30"/>
        </w:rPr>
        <w:t>：</w:t>
      </w:r>
      <w:r>
        <w:rPr>
          <w:rFonts w:hint="eastAsia" w:hAnsi="宋体"/>
          <w:sz w:val="32"/>
          <w:szCs w:val="30"/>
          <w:lang w:eastAsia="zh-CN"/>
        </w:rPr>
        <w:t>ATNXCG2019-010</w:t>
      </w:r>
    </w:p>
    <w:p>
      <w:pPr>
        <w:pStyle w:val="9"/>
        <w:wordWrap w:val="0"/>
        <w:adjustRightInd w:val="0"/>
        <w:snapToGrid w:val="0"/>
        <w:spacing w:line="360" w:lineRule="auto"/>
        <w:ind w:right="23" w:rightChars="11" w:firstLine="480" w:firstLineChars="150"/>
        <w:rPr>
          <w:rFonts w:hint="eastAsia" w:hAnsi="宋体" w:eastAsia="宋体"/>
          <w:sz w:val="32"/>
          <w:szCs w:val="30"/>
          <w:lang w:eastAsia="zh-CN"/>
        </w:rPr>
      </w:pPr>
      <w:r>
        <w:rPr>
          <w:rFonts w:hint="eastAsia" w:hAnsi="宋体"/>
          <w:sz w:val="32"/>
          <w:szCs w:val="30"/>
        </w:rPr>
        <w:t>采</w:t>
      </w:r>
      <w:r>
        <w:rPr>
          <w:rFonts w:hint="eastAsia" w:hAnsi="宋体" w:cs="宋体"/>
          <w:sz w:val="32"/>
          <w:szCs w:val="30"/>
        </w:rPr>
        <w:t>购</w:t>
      </w:r>
      <w:r>
        <w:rPr>
          <w:rFonts w:hint="eastAsia" w:hAnsi="宋体" w:cs="Batang"/>
          <w:sz w:val="32"/>
          <w:szCs w:val="30"/>
        </w:rPr>
        <w:t>代理机</w:t>
      </w:r>
      <w:r>
        <w:rPr>
          <w:rFonts w:hint="eastAsia" w:hAnsi="宋体" w:cs="宋体"/>
          <w:sz w:val="32"/>
          <w:szCs w:val="30"/>
        </w:rPr>
        <w:t>构</w:t>
      </w:r>
      <w:r>
        <w:rPr>
          <w:rFonts w:hint="eastAsia" w:hAnsi="宋体"/>
          <w:sz w:val="32"/>
          <w:szCs w:val="30"/>
        </w:rPr>
        <w:t>：</w:t>
      </w:r>
      <w:r>
        <w:rPr>
          <w:rFonts w:hint="eastAsia" w:hAnsi="宋体" w:cs="宋体"/>
          <w:sz w:val="32"/>
          <w:szCs w:val="30"/>
          <w:lang w:eastAsia="zh-CN"/>
        </w:rPr>
        <w:t>湖南安泰工程项目管理有限公司宁乡分公司</w:t>
      </w:r>
    </w:p>
    <w:p>
      <w:pPr>
        <w:pStyle w:val="9"/>
        <w:wordWrap w:val="0"/>
        <w:adjustRightInd w:val="0"/>
        <w:snapToGrid w:val="0"/>
        <w:spacing w:line="360" w:lineRule="auto"/>
        <w:rPr>
          <w:rFonts w:hAnsi="宋体"/>
          <w:b/>
          <w:sz w:val="32"/>
        </w:rPr>
      </w:pPr>
    </w:p>
    <w:p>
      <w:pPr>
        <w:pStyle w:val="9"/>
        <w:wordWrap w:val="0"/>
        <w:adjustRightInd w:val="0"/>
        <w:snapToGrid w:val="0"/>
        <w:spacing w:line="360" w:lineRule="auto"/>
        <w:jc w:val="center"/>
        <w:rPr>
          <w:rFonts w:hAnsi="宋体"/>
          <w:b/>
          <w:sz w:val="32"/>
        </w:rPr>
      </w:pPr>
    </w:p>
    <w:p>
      <w:pPr>
        <w:pStyle w:val="9"/>
        <w:wordWrap w:val="0"/>
        <w:adjustRightInd w:val="0"/>
        <w:snapToGrid w:val="0"/>
        <w:spacing w:line="360" w:lineRule="auto"/>
        <w:rPr>
          <w:rFonts w:hAnsi="宋体"/>
          <w:b/>
          <w:sz w:val="32"/>
        </w:rPr>
      </w:pPr>
    </w:p>
    <w:p>
      <w:pPr>
        <w:wordWrap w:val="0"/>
        <w:jc w:val="center"/>
        <w:rPr>
          <w:rFonts w:hint="eastAsia" w:hAnsi="宋体" w:eastAsia="宋体"/>
          <w:b/>
          <w:sz w:val="32"/>
          <w:lang w:eastAsia="zh-CN"/>
        </w:rPr>
      </w:pPr>
      <w:r>
        <w:rPr>
          <w:rFonts w:hint="eastAsia" w:hAnsi="宋体"/>
          <w:b/>
          <w:sz w:val="32"/>
          <w:lang w:eastAsia="zh-CN"/>
        </w:rPr>
        <w:t>二〇一九年五月</w:t>
      </w:r>
    </w:p>
    <w:p>
      <w:pPr>
        <w:wordWrap w:val="0"/>
        <w:jc w:val="center"/>
        <w:rPr>
          <w:rFonts w:hAnsi="宋体"/>
          <w:b/>
          <w:sz w:val="32"/>
        </w:rPr>
      </w:pPr>
    </w:p>
    <w:p>
      <w:pPr>
        <w:wordWrap w:val="0"/>
        <w:jc w:val="center"/>
      </w:pPr>
    </w:p>
    <w:p>
      <w:pPr>
        <w:pStyle w:val="9"/>
        <w:wordWrap w:val="0"/>
        <w:adjustRightInd w:val="0"/>
        <w:snapToGrid w:val="0"/>
        <w:spacing w:line="360" w:lineRule="auto"/>
        <w:jc w:val="center"/>
        <w:rPr>
          <w:rFonts w:hAnsi="宋体"/>
          <w:b/>
          <w:spacing w:val="160"/>
          <w:sz w:val="36"/>
          <w:szCs w:val="36"/>
        </w:rPr>
      </w:pPr>
      <w:r>
        <w:rPr>
          <w:rFonts w:hint="eastAsia" w:hAnsi="宋体"/>
          <w:b/>
          <w:spacing w:val="160"/>
          <w:sz w:val="36"/>
          <w:szCs w:val="36"/>
        </w:rPr>
        <w:t>目录</w:t>
      </w:r>
    </w:p>
    <w:p>
      <w:pPr>
        <w:pStyle w:val="9"/>
        <w:wordWrap w:val="0"/>
        <w:adjustRightInd w:val="0"/>
        <w:snapToGrid w:val="0"/>
        <w:spacing w:line="360" w:lineRule="auto"/>
        <w:rPr>
          <w:rFonts w:hAnsi="宋体"/>
          <w:b/>
          <w:sz w:val="24"/>
          <w:szCs w:val="24"/>
        </w:rPr>
      </w:pPr>
    </w:p>
    <w:p>
      <w:pPr>
        <w:pStyle w:val="14"/>
        <w:tabs>
          <w:tab w:val="right" w:leader="dot" w:pos="8296"/>
        </w:tabs>
        <w:wordWrap w:val="0"/>
        <w:spacing w:line="400" w:lineRule="exact"/>
        <w:rPr>
          <w:rFonts w:ascii="宋体" w:hAnsi="宋体"/>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"_Toc450898353" </w:instrText>
      </w:r>
      <w:r>
        <w:fldChar w:fldCharType="separate"/>
      </w:r>
      <w:r>
        <w:rPr>
          <w:rStyle w:val="23"/>
          <w:rFonts w:hint="eastAsia" w:ascii="宋体" w:hAnsi="宋体"/>
          <w:color w:val="auto"/>
        </w:rPr>
        <w:t>第一章</w:t>
      </w:r>
      <w:r>
        <w:rPr>
          <w:rStyle w:val="23"/>
          <w:rFonts w:ascii="宋体" w:hAnsi="宋体"/>
          <w:color w:val="auto"/>
        </w:rPr>
        <w:t xml:space="preserve"> </w:t>
      </w:r>
      <w:r>
        <w:rPr>
          <w:rStyle w:val="23"/>
          <w:rFonts w:hint="eastAsia" w:ascii="宋体" w:hAnsi="宋体"/>
          <w:color w:val="auto"/>
        </w:rPr>
        <w:t>谈判通知</w:t>
      </w:r>
      <w:r>
        <w:rPr>
          <w:rFonts w:ascii="宋体" w:hAnsi="宋体"/>
        </w:rPr>
        <w:tab/>
      </w:r>
      <w:r>
        <w:rPr>
          <w:rFonts w:ascii="宋体" w:hAnsi="宋体"/>
        </w:rPr>
        <w:fldChar w:fldCharType="begin"/>
      </w:r>
      <w:r>
        <w:rPr>
          <w:rFonts w:ascii="宋体" w:hAnsi="宋体"/>
        </w:rPr>
        <w:instrText xml:space="preserve"> PAGEREF _Toc450898353 \h </w:instrText>
      </w:r>
      <w:r>
        <w:rPr>
          <w:rFonts w:ascii="宋体" w:hAnsi="宋体"/>
        </w:rPr>
        <w:fldChar w:fldCharType="separate"/>
      </w:r>
      <w:r>
        <w:rPr>
          <w:rFonts w:ascii="宋体" w:hAnsi="宋体"/>
        </w:rPr>
        <w:t>- 1 -</w:t>
      </w:r>
      <w:r>
        <w:rPr>
          <w:rFonts w:ascii="宋体" w:hAnsi="宋体"/>
        </w:rPr>
        <w:fldChar w:fldCharType="end"/>
      </w:r>
      <w:r>
        <w:rPr>
          <w:rFonts w:ascii="宋体" w:hAnsi="宋体"/>
        </w:rPr>
        <w:fldChar w:fldCharType="end"/>
      </w:r>
    </w:p>
    <w:p>
      <w:pPr>
        <w:pStyle w:val="14"/>
        <w:tabs>
          <w:tab w:val="right" w:leader="dot" w:pos="8296"/>
        </w:tabs>
        <w:wordWrap w:val="0"/>
        <w:spacing w:line="400" w:lineRule="exact"/>
        <w:rPr>
          <w:rFonts w:ascii="宋体" w:hAnsi="宋体"/>
        </w:rPr>
      </w:pPr>
      <w:r>
        <w:fldChar w:fldCharType="begin"/>
      </w:r>
      <w:r>
        <w:instrText xml:space="preserve"> HYPERLINK \l "_Toc450898354" </w:instrText>
      </w:r>
      <w:r>
        <w:fldChar w:fldCharType="separate"/>
      </w:r>
      <w:r>
        <w:rPr>
          <w:rStyle w:val="23"/>
          <w:rFonts w:hint="eastAsia" w:ascii="宋体" w:hAnsi="宋体"/>
          <w:color w:val="auto"/>
        </w:rPr>
        <w:t>第二章</w:t>
      </w:r>
      <w:r>
        <w:rPr>
          <w:rStyle w:val="23"/>
          <w:rFonts w:ascii="宋体" w:hAnsi="宋体"/>
          <w:color w:val="auto"/>
        </w:rPr>
        <w:t xml:space="preserve"> </w:t>
      </w:r>
      <w:r>
        <w:rPr>
          <w:rStyle w:val="23"/>
          <w:rFonts w:hint="eastAsia" w:ascii="宋体" w:hAnsi="宋体"/>
          <w:color w:val="auto"/>
        </w:rPr>
        <w:t>谈判须知</w:t>
      </w:r>
      <w:r>
        <w:rPr>
          <w:rFonts w:ascii="宋体" w:hAnsi="宋体"/>
        </w:rPr>
        <w:tab/>
      </w:r>
      <w:r>
        <w:rPr>
          <w:rFonts w:ascii="宋体" w:hAnsi="宋体"/>
        </w:rPr>
        <w:fldChar w:fldCharType="begin"/>
      </w:r>
      <w:r>
        <w:rPr>
          <w:rFonts w:ascii="宋体" w:hAnsi="宋体"/>
        </w:rPr>
        <w:instrText xml:space="preserve"> PAGEREF _Toc450898354 \h </w:instrText>
      </w:r>
      <w:r>
        <w:rPr>
          <w:rFonts w:ascii="宋体" w:hAnsi="宋体"/>
        </w:rPr>
        <w:fldChar w:fldCharType="separate"/>
      </w:r>
      <w:r>
        <w:rPr>
          <w:rFonts w:ascii="宋体" w:hAnsi="宋体"/>
        </w:rPr>
        <w:t>- 2 -</w:t>
      </w:r>
      <w:r>
        <w:rPr>
          <w:rFonts w:ascii="宋体" w:hAnsi="宋体"/>
        </w:rPr>
        <w:fldChar w:fldCharType="end"/>
      </w:r>
      <w:r>
        <w:rPr>
          <w:rFonts w:ascii="宋体" w:hAnsi="宋体"/>
        </w:rPr>
        <w:fldChar w:fldCharType="end"/>
      </w:r>
    </w:p>
    <w:p>
      <w:pPr>
        <w:pStyle w:val="15"/>
        <w:tabs>
          <w:tab w:val="right" w:leader="dot" w:pos="8296"/>
        </w:tabs>
        <w:wordWrap w:val="0"/>
        <w:spacing w:line="400" w:lineRule="exact"/>
        <w:rPr>
          <w:rFonts w:ascii="宋体" w:hAnsi="宋体"/>
          <w:szCs w:val="22"/>
        </w:rPr>
      </w:pPr>
      <w:r>
        <w:fldChar w:fldCharType="begin"/>
      </w:r>
      <w:r>
        <w:instrText xml:space="preserve"> HYPERLINK \l "_Toc450898355" </w:instrText>
      </w:r>
      <w:r>
        <w:fldChar w:fldCharType="separate"/>
      </w:r>
      <w:r>
        <w:rPr>
          <w:rStyle w:val="23"/>
          <w:rFonts w:hint="eastAsia" w:ascii="宋体" w:hAnsi="宋体"/>
          <w:color w:val="auto"/>
        </w:rPr>
        <w:t>谈判须知</w:t>
      </w:r>
      <w:bookmarkStart w:id="0" w:name="_Hlt457462532"/>
      <w:r>
        <w:rPr>
          <w:rStyle w:val="23"/>
          <w:rFonts w:hint="eastAsia" w:ascii="宋体" w:hAnsi="宋体"/>
          <w:color w:val="auto"/>
        </w:rPr>
        <w:t>前</w:t>
      </w:r>
      <w:bookmarkEnd w:id="0"/>
      <w:r>
        <w:rPr>
          <w:rStyle w:val="23"/>
          <w:rFonts w:hint="eastAsia" w:ascii="宋体" w:hAnsi="宋体"/>
          <w:color w:val="auto"/>
        </w:rPr>
        <w:t>附表</w:t>
      </w:r>
      <w:r>
        <w:rPr>
          <w:rFonts w:ascii="宋体" w:hAnsi="宋体"/>
        </w:rPr>
        <w:tab/>
      </w:r>
      <w:bookmarkStart w:id="1" w:name="_Hlt450898379"/>
      <w:r>
        <w:rPr>
          <w:rFonts w:ascii="宋体" w:hAnsi="宋体"/>
        </w:rPr>
        <w:fldChar w:fldCharType="begin"/>
      </w:r>
      <w:r>
        <w:rPr>
          <w:rFonts w:ascii="宋体" w:hAnsi="宋体"/>
        </w:rPr>
        <w:instrText xml:space="preserve"> PAGEREF _Toc450898355 \h </w:instrText>
      </w:r>
      <w:r>
        <w:rPr>
          <w:rFonts w:ascii="宋体" w:hAnsi="宋体"/>
        </w:rPr>
        <w:fldChar w:fldCharType="separate"/>
      </w:r>
      <w:r>
        <w:rPr>
          <w:rFonts w:ascii="宋体" w:hAnsi="宋体"/>
        </w:rPr>
        <w:t>- 2 -</w:t>
      </w:r>
      <w:r>
        <w:rPr>
          <w:rFonts w:ascii="宋体" w:hAnsi="宋体"/>
        </w:rPr>
        <w:fldChar w:fldCharType="end"/>
      </w:r>
      <w:bookmarkEnd w:id="1"/>
      <w:r>
        <w:rPr>
          <w:rFonts w:ascii="宋体" w:hAnsi="宋体"/>
        </w:rPr>
        <w:fldChar w:fldCharType="end"/>
      </w:r>
    </w:p>
    <w:p>
      <w:pPr>
        <w:pStyle w:val="15"/>
        <w:tabs>
          <w:tab w:val="right" w:leader="dot" w:pos="8296"/>
        </w:tabs>
        <w:wordWrap w:val="0"/>
        <w:spacing w:line="400" w:lineRule="exact"/>
        <w:rPr>
          <w:rFonts w:ascii="宋体" w:hAnsi="宋体"/>
          <w:szCs w:val="22"/>
        </w:rPr>
      </w:pPr>
      <w:r>
        <w:fldChar w:fldCharType="begin"/>
      </w:r>
      <w:r>
        <w:instrText xml:space="preserve"> HYPERLINK \l "_Toc450898356" </w:instrText>
      </w:r>
      <w:r>
        <w:fldChar w:fldCharType="separate"/>
      </w:r>
      <w:r>
        <w:rPr>
          <w:rStyle w:val="23"/>
          <w:rFonts w:hint="eastAsia" w:ascii="宋体" w:hAnsi="宋体"/>
          <w:color w:val="auto"/>
        </w:rPr>
        <w:t>谈判须知正文</w:t>
      </w:r>
      <w:bookmarkStart w:id="2" w:name="_Hlt457462537"/>
      <w:r>
        <w:rPr>
          <w:rFonts w:ascii="宋体" w:hAnsi="宋体"/>
        </w:rPr>
        <w:tab/>
      </w:r>
      <w:bookmarkEnd w:id="2"/>
      <w:r>
        <w:rPr>
          <w:rFonts w:ascii="宋体" w:hAnsi="宋体"/>
        </w:rPr>
        <w:fldChar w:fldCharType="begin"/>
      </w:r>
      <w:r>
        <w:rPr>
          <w:rFonts w:ascii="宋体" w:hAnsi="宋体"/>
        </w:rPr>
        <w:instrText xml:space="preserve"> PAGEREF _Toc450898356 \h </w:instrText>
      </w:r>
      <w:r>
        <w:rPr>
          <w:rFonts w:ascii="宋体" w:hAnsi="宋体"/>
        </w:rPr>
        <w:fldChar w:fldCharType="separate"/>
      </w:r>
      <w:r>
        <w:rPr>
          <w:rFonts w:ascii="宋体" w:hAnsi="宋体"/>
        </w:rPr>
        <w:t>- 7 -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"_Toc450898357" </w:instrText>
      </w:r>
      <w:r>
        <w:fldChar w:fldCharType="separate"/>
      </w:r>
      <w:r>
        <w:rPr>
          <w:rStyle w:val="23"/>
          <w:rFonts w:hint="eastAsia" w:ascii="宋体" w:hAnsi="宋体"/>
          <w:color w:val="auto"/>
        </w:rPr>
        <w:t>一、说明</w:t>
      </w:r>
      <w:r>
        <w:rPr>
          <w:rFonts w:ascii="宋体" w:hAnsi="宋体"/>
        </w:rPr>
        <w:tab/>
      </w:r>
      <w:r>
        <w:rPr>
          <w:rFonts w:ascii="宋体" w:hAnsi="宋体"/>
        </w:rPr>
        <w:fldChar w:fldCharType="begin"/>
      </w:r>
      <w:r>
        <w:rPr>
          <w:rFonts w:ascii="宋体" w:hAnsi="宋体"/>
        </w:rPr>
        <w:instrText xml:space="preserve"> PAGEREF _Toc450898357 \h </w:instrText>
      </w:r>
      <w:r>
        <w:rPr>
          <w:rFonts w:ascii="宋体" w:hAnsi="宋体"/>
        </w:rPr>
        <w:fldChar w:fldCharType="separate"/>
      </w:r>
      <w:r>
        <w:rPr>
          <w:rFonts w:ascii="宋体" w:hAnsi="宋体"/>
        </w:rPr>
        <w:t>- 7 -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"_Toc450898358" </w:instrText>
      </w:r>
      <w:r>
        <w:fldChar w:fldCharType="separate"/>
      </w:r>
      <w:r>
        <w:rPr>
          <w:rStyle w:val="23"/>
          <w:rFonts w:hint="eastAsia" w:ascii="宋体" w:hAnsi="宋体"/>
          <w:color w:val="auto"/>
        </w:rPr>
        <w:t>二、谈判文件</w:t>
      </w:r>
      <w:r>
        <w:rPr>
          <w:rFonts w:ascii="宋体" w:hAnsi="宋体"/>
        </w:rPr>
        <w:tab/>
      </w:r>
      <w:r>
        <w:rPr>
          <w:rFonts w:ascii="宋体" w:hAnsi="宋体"/>
        </w:rPr>
        <w:fldChar w:fldCharType="begin"/>
      </w:r>
      <w:r>
        <w:rPr>
          <w:rFonts w:ascii="宋体" w:hAnsi="宋体"/>
        </w:rPr>
        <w:instrText xml:space="preserve"> PAGEREF _Toc450898358 \h </w:instrText>
      </w:r>
      <w:r>
        <w:rPr>
          <w:rFonts w:ascii="宋体" w:hAnsi="宋体"/>
        </w:rPr>
        <w:fldChar w:fldCharType="separate"/>
      </w:r>
      <w:r>
        <w:rPr>
          <w:rFonts w:ascii="宋体" w:hAnsi="宋体"/>
        </w:rPr>
        <w:t>- 9 -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"_Toc450898359" </w:instrText>
      </w:r>
      <w:r>
        <w:fldChar w:fldCharType="separate"/>
      </w:r>
      <w:r>
        <w:rPr>
          <w:rStyle w:val="23"/>
          <w:rFonts w:hint="eastAsia" w:ascii="宋体" w:hAnsi="宋体"/>
          <w:color w:val="auto"/>
        </w:rPr>
        <w:t>三、响应文件</w:t>
      </w:r>
      <w:r>
        <w:rPr>
          <w:rFonts w:ascii="宋体" w:hAnsi="宋体"/>
        </w:rPr>
        <w:tab/>
      </w:r>
      <w:r>
        <w:rPr>
          <w:rFonts w:ascii="宋体" w:hAnsi="宋体"/>
        </w:rPr>
        <w:fldChar w:fldCharType="begin"/>
      </w:r>
      <w:r>
        <w:rPr>
          <w:rFonts w:ascii="宋体" w:hAnsi="宋体"/>
        </w:rPr>
        <w:instrText xml:space="preserve"> PAGEREF _Toc450898359 \h </w:instrText>
      </w:r>
      <w:r>
        <w:rPr>
          <w:rFonts w:ascii="宋体" w:hAnsi="宋体"/>
        </w:rPr>
        <w:fldChar w:fldCharType="separate"/>
      </w:r>
      <w:r>
        <w:rPr>
          <w:rFonts w:ascii="宋体" w:hAnsi="宋体"/>
        </w:rPr>
        <w:t>- 9 -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"_Toc450898360" </w:instrText>
      </w:r>
      <w:r>
        <w:fldChar w:fldCharType="separate"/>
      </w:r>
      <w:r>
        <w:rPr>
          <w:rStyle w:val="23"/>
          <w:rFonts w:hint="eastAsia" w:ascii="宋体" w:hAnsi="宋体"/>
          <w:color w:val="auto"/>
        </w:rPr>
        <w:t>四、响应文件的递交</w:t>
      </w:r>
      <w:r>
        <w:rPr>
          <w:rFonts w:ascii="宋体" w:hAnsi="宋体"/>
        </w:rPr>
        <w:tab/>
      </w:r>
      <w:r>
        <w:rPr>
          <w:rFonts w:ascii="宋体" w:hAnsi="宋体"/>
        </w:rPr>
        <w:fldChar w:fldCharType="begin"/>
      </w:r>
      <w:r>
        <w:rPr>
          <w:rFonts w:ascii="宋体" w:hAnsi="宋体"/>
        </w:rPr>
        <w:instrText xml:space="preserve"> PAGEREF _Toc450898360 \h </w:instrText>
      </w:r>
      <w:r>
        <w:rPr>
          <w:rFonts w:ascii="宋体" w:hAnsi="宋体"/>
        </w:rPr>
        <w:fldChar w:fldCharType="separate"/>
      </w:r>
      <w:r>
        <w:rPr>
          <w:rFonts w:ascii="宋体" w:hAnsi="宋体"/>
        </w:rPr>
        <w:t>- 12 -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"_Toc450898361" </w:instrText>
      </w:r>
      <w:r>
        <w:fldChar w:fldCharType="separate"/>
      </w:r>
      <w:r>
        <w:rPr>
          <w:rStyle w:val="23"/>
          <w:rFonts w:hint="eastAsia" w:ascii="宋体" w:hAnsi="宋体"/>
          <w:color w:val="auto"/>
        </w:rPr>
        <w:t>五、响应文件的评审与谈判</w:t>
      </w:r>
      <w:r>
        <w:rPr>
          <w:rFonts w:ascii="宋体" w:hAnsi="宋体"/>
        </w:rPr>
        <w:tab/>
      </w:r>
      <w:r>
        <w:rPr>
          <w:rFonts w:ascii="宋体" w:hAnsi="宋体"/>
        </w:rPr>
        <w:fldChar w:fldCharType="begin"/>
      </w:r>
      <w:r>
        <w:rPr>
          <w:rFonts w:ascii="宋体" w:hAnsi="宋体"/>
        </w:rPr>
        <w:instrText xml:space="preserve"> PAGEREF _Toc450898361 \h </w:instrText>
      </w:r>
      <w:r>
        <w:rPr>
          <w:rFonts w:ascii="宋体" w:hAnsi="宋体"/>
        </w:rPr>
        <w:fldChar w:fldCharType="separate"/>
      </w:r>
      <w:r>
        <w:rPr>
          <w:rFonts w:ascii="宋体" w:hAnsi="宋体"/>
        </w:rPr>
        <w:t>- 12 -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"_Toc450898362" </w:instrText>
      </w:r>
      <w:r>
        <w:fldChar w:fldCharType="separate"/>
      </w:r>
      <w:r>
        <w:rPr>
          <w:rStyle w:val="23"/>
          <w:rFonts w:hint="eastAsia" w:ascii="宋体" w:hAnsi="宋体"/>
          <w:color w:val="auto"/>
        </w:rPr>
        <w:t>六、成交结果信息公布与授予合同</w:t>
      </w:r>
      <w:r>
        <w:rPr>
          <w:rFonts w:ascii="宋体" w:hAnsi="宋体"/>
        </w:rPr>
        <w:tab/>
      </w:r>
      <w:r>
        <w:rPr>
          <w:rFonts w:ascii="宋体" w:hAnsi="宋体"/>
        </w:rPr>
        <w:fldChar w:fldCharType="begin"/>
      </w:r>
      <w:r>
        <w:rPr>
          <w:rFonts w:ascii="宋体" w:hAnsi="宋体"/>
        </w:rPr>
        <w:instrText xml:space="preserve"> PAGEREF _Toc450898362 \h </w:instrText>
      </w:r>
      <w:r>
        <w:rPr>
          <w:rFonts w:ascii="宋体" w:hAnsi="宋体"/>
        </w:rPr>
        <w:fldChar w:fldCharType="separate"/>
      </w:r>
      <w:r>
        <w:rPr>
          <w:rFonts w:ascii="宋体" w:hAnsi="宋体"/>
        </w:rPr>
        <w:t>- 16 -</w:t>
      </w:r>
      <w:r>
        <w:rPr>
          <w:rFonts w:ascii="宋体" w:hAnsi="宋体"/>
        </w:rPr>
        <w:fldChar w:fldCharType="end"/>
      </w:r>
      <w:r>
        <w:rPr>
          <w:rFonts w:ascii="宋体" w:hAnsi="宋体"/>
        </w:rPr>
        <w:fldChar w:fldCharType="end"/>
      </w:r>
    </w:p>
    <w:p>
      <w:pPr>
        <w:pStyle w:val="8"/>
        <w:tabs>
          <w:tab w:val="right" w:leader="dot" w:pos="8296"/>
        </w:tabs>
        <w:wordWrap w:val="0"/>
        <w:spacing w:line="400" w:lineRule="exact"/>
        <w:rPr>
          <w:rFonts w:ascii="宋体" w:hAnsi="宋体"/>
          <w:szCs w:val="22"/>
        </w:rPr>
      </w:pPr>
      <w:r>
        <w:fldChar w:fldCharType="begin"/>
      </w:r>
      <w:r>
        <w:instrText xml:space="preserve"> HYPERLINK \l "_Toc450898363" </w:instrText>
      </w:r>
      <w:r>
        <w:fldChar w:fldCharType="separate"/>
      </w:r>
      <w:r>
        <w:rPr>
          <w:rStyle w:val="23"/>
          <w:rFonts w:hint="eastAsia" w:ascii="宋体" w:hAnsi="宋体"/>
          <w:color w:val="auto"/>
        </w:rPr>
        <w:t>七、其它规定</w:t>
      </w:r>
      <w:bookmarkStart w:id="3" w:name="_Hlt457462526"/>
      <w:bookmarkStart w:id="4" w:name="_Hlt457462525"/>
      <w:r>
        <w:rPr>
          <w:rFonts w:ascii="宋体" w:hAnsi="宋体"/>
        </w:rPr>
        <w:tab/>
      </w:r>
      <w:bookmarkEnd w:id="3"/>
      <w:bookmarkEnd w:id="4"/>
      <w:r>
        <w:rPr>
          <w:rFonts w:ascii="宋体" w:hAnsi="宋体"/>
        </w:rPr>
        <w:fldChar w:fldCharType="begin"/>
      </w:r>
      <w:r>
        <w:rPr>
          <w:rFonts w:ascii="宋体" w:hAnsi="宋体"/>
        </w:rPr>
        <w:instrText xml:space="preserve"> PAGEREF _Toc450898363 \h </w:instrText>
      </w:r>
      <w:r>
        <w:rPr>
          <w:rFonts w:ascii="宋体" w:hAnsi="宋体"/>
        </w:rPr>
        <w:fldChar w:fldCharType="separate"/>
      </w:r>
      <w:r>
        <w:rPr>
          <w:rFonts w:ascii="宋体" w:hAnsi="宋体"/>
        </w:rPr>
        <w:t>- 17 -</w:t>
      </w:r>
      <w:r>
        <w:rPr>
          <w:rFonts w:ascii="宋体" w:hAnsi="宋体"/>
        </w:rPr>
        <w:fldChar w:fldCharType="end"/>
      </w:r>
      <w:r>
        <w:rPr>
          <w:rFonts w:ascii="宋体" w:hAnsi="宋体"/>
        </w:rPr>
        <w:fldChar w:fldCharType="end"/>
      </w:r>
    </w:p>
    <w:p>
      <w:pPr>
        <w:pStyle w:val="14"/>
        <w:tabs>
          <w:tab w:val="right" w:leader="dot" w:pos="8296"/>
        </w:tabs>
        <w:wordWrap w:val="0"/>
        <w:spacing w:line="400" w:lineRule="exact"/>
        <w:rPr>
          <w:rFonts w:ascii="宋体" w:hAnsi="宋体"/>
        </w:rPr>
      </w:pPr>
      <w:r>
        <w:fldChar w:fldCharType="begin"/>
      </w:r>
      <w:r>
        <w:instrText xml:space="preserve"> HYPERLINK \l "_Toc450898364" </w:instrText>
      </w:r>
      <w:r>
        <w:fldChar w:fldCharType="separate"/>
      </w:r>
      <w:r>
        <w:rPr>
          <w:rStyle w:val="23"/>
          <w:rFonts w:hint="eastAsia" w:ascii="宋体" w:hAnsi="宋体"/>
          <w:color w:val="auto"/>
        </w:rPr>
        <w:t>第三章</w:t>
      </w:r>
      <w:r>
        <w:rPr>
          <w:rStyle w:val="23"/>
          <w:rFonts w:ascii="宋体" w:hAnsi="宋体"/>
          <w:color w:val="auto"/>
        </w:rPr>
        <w:t xml:space="preserve"> </w:t>
      </w:r>
      <w:r>
        <w:rPr>
          <w:rStyle w:val="23"/>
          <w:rFonts w:hint="eastAsia" w:ascii="宋体" w:hAnsi="宋体"/>
          <w:color w:val="auto"/>
        </w:rPr>
        <w:t>政</w:t>
      </w:r>
      <w:bookmarkStart w:id="5" w:name="_Hlt470882001"/>
      <w:bookmarkStart w:id="6" w:name="_Hlt470882002"/>
      <w:r>
        <w:rPr>
          <w:rStyle w:val="23"/>
          <w:rFonts w:hint="eastAsia" w:ascii="宋体" w:hAnsi="宋体"/>
          <w:color w:val="auto"/>
        </w:rPr>
        <w:t>府</w:t>
      </w:r>
      <w:bookmarkEnd w:id="5"/>
      <w:bookmarkEnd w:id="6"/>
      <w:r>
        <w:rPr>
          <w:rStyle w:val="23"/>
          <w:rFonts w:hint="eastAsia" w:ascii="宋体" w:hAnsi="宋体"/>
          <w:color w:val="auto"/>
        </w:rPr>
        <w:t>采购合同格式</w:t>
      </w:r>
      <w:r>
        <w:rPr>
          <w:rFonts w:ascii="宋体" w:hAnsi="宋体"/>
        </w:rPr>
        <w:tab/>
      </w:r>
      <w:r>
        <w:rPr>
          <w:rFonts w:ascii="宋体" w:hAnsi="宋体"/>
        </w:rPr>
        <w:fldChar w:fldCharType="begin"/>
      </w:r>
      <w:r>
        <w:rPr>
          <w:rFonts w:ascii="宋体" w:hAnsi="宋体"/>
        </w:rPr>
        <w:instrText xml:space="preserve"> PAGEREF _Toc450898364 \h </w:instrText>
      </w:r>
      <w:r>
        <w:rPr>
          <w:rFonts w:ascii="宋体" w:hAnsi="宋体"/>
        </w:rPr>
        <w:fldChar w:fldCharType="separate"/>
      </w:r>
      <w:r>
        <w:rPr>
          <w:rFonts w:ascii="宋体" w:hAnsi="宋体"/>
        </w:rPr>
        <w:t>- 18 -</w:t>
      </w:r>
      <w:r>
        <w:rPr>
          <w:rFonts w:ascii="宋体" w:hAnsi="宋体"/>
        </w:rPr>
        <w:fldChar w:fldCharType="end"/>
      </w:r>
      <w:r>
        <w:rPr>
          <w:rFonts w:ascii="宋体" w:hAnsi="宋体"/>
        </w:rPr>
        <w:fldChar w:fldCharType="end"/>
      </w:r>
    </w:p>
    <w:p>
      <w:pPr>
        <w:pStyle w:val="14"/>
        <w:tabs>
          <w:tab w:val="right" w:leader="dot" w:pos="8296"/>
        </w:tabs>
        <w:wordWrap w:val="0"/>
        <w:spacing w:line="400" w:lineRule="exact"/>
        <w:rPr>
          <w:rFonts w:ascii="宋体" w:hAnsi="宋体"/>
        </w:rPr>
      </w:pPr>
      <w:r>
        <w:fldChar w:fldCharType="begin"/>
      </w:r>
      <w:r>
        <w:instrText xml:space="preserve"> HYPERLINK \l "_Toc450898365" </w:instrText>
      </w:r>
      <w:r>
        <w:fldChar w:fldCharType="separate"/>
      </w:r>
      <w:r>
        <w:rPr>
          <w:rStyle w:val="23"/>
          <w:rFonts w:hint="eastAsia" w:ascii="宋体" w:hAnsi="宋体"/>
          <w:color w:val="auto"/>
        </w:rPr>
        <w:t>第四章</w:t>
      </w:r>
      <w:r>
        <w:rPr>
          <w:rStyle w:val="23"/>
          <w:rFonts w:ascii="宋体" w:hAnsi="宋体"/>
          <w:color w:val="auto"/>
        </w:rPr>
        <w:t xml:space="preserve"> </w:t>
      </w:r>
      <w:r>
        <w:rPr>
          <w:rStyle w:val="23"/>
          <w:rFonts w:hint="eastAsia" w:ascii="宋体" w:hAnsi="宋体"/>
          <w:color w:val="auto"/>
        </w:rPr>
        <w:t>采购</w:t>
      </w:r>
      <w:bookmarkStart w:id="7" w:name="_Hlt474413301"/>
      <w:r>
        <w:rPr>
          <w:rStyle w:val="23"/>
          <w:rFonts w:hint="eastAsia" w:ascii="宋体" w:hAnsi="宋体"/>
          <w:color w:val="auto"/>
        </w:rPr>
        <w:t>需</w:t>
      </w:r>
      <w:bookmarkEnd w:id="7"/>
      <w:r>
        <w:rPr>
          <w:rStyle w:val="23"/>
          <w:rFonts w:hint="eastAsia" w:ascii="宋体" w:hAnsi="宋体"/>
          <w:color w:val="auto"/>
        </w:rPr>
        <w:t>求</w:t>
      </w:r>
      <w:r>
        <w:rPr>
          <w:rFonts w:ascii="宋体" w:hAnsi="宋体"/>
        </w:rPr>
        <w:tab/>
      </w:r>
      <w:r>
        <w:rPr>
          <w:rFonts w:ascii="宋体" w:hAnsi="宋体"/>
        </w:rPr>
        <w:fldChar w:fldCharType="begin"/>
      </w:r>
      <w:r>
        <w:rPr>
          <w:rFonts w:ascii="宋体" w:hAnsi="宋体"/>
        </w:rPr>
        <w:instrText xml:space="preserve"> PAGEREF _Toc450898365 \h </w:instrText>
      </w:r>
      <w:r>
        <w:rPr>
          <w:rFonts w:ascii="宋体" w:hAnsi="宋体"/>
        </w:rPr>
        <w:fldChar w:fldCharType="separate"/>
      </w:r>
      <w:r>
        <w:rPr>
          <w:rFonts w:ascii="宋体" w:hAnsi="宋体"/>
        </w:rPr>
        <w:t>- 26 -</w:t>
      </w:r>
      <w:r>
        <w:rPr>
          <w:rFonts w:ascii="宋体" w:hAnsi="宋体"/>
        </w:rPr>
        <w:fldChar w:fldCharType="end"/>
      </w:r>
      <w:r>
        <w:rPr>
          <w:rFonts w:ascii="宋体" w:hAnsi="宋体"/>
        </w:rPr>
        <w:fldChar w:fldCharType="end"/>
      </w:r>
    </w:p>
    <w:p>
      <w:pPr>
        <w:pStyle w:val="14"/>
        <w:tabs>
          <w:tab w:val="right" w:leader="dot" w:pos="8296"/>
        </w:tabs>
        <w:wordWrap w:val="0"/>
        <w:spacing w:line="400" w:lineRule="exact"/>
        <w:rPr>
          <w:rFonts w:ascii="宋体" w:hAnsi="宋体"/>
        </w:rPr>
      </w:pPr>
      <w:r>
        <w:fldChar w:fldCharType="begin"/>
      </w:r>
      <w:r>
        <w:instrText xml:space="preserve"> HYPERLINK \l "_Toc450898366" </w:instrText>
      </w:r>
      <w:r>
        <w:fldChar w:fldCharType="separate"/>
      </w:r>
      <w:r>
        <w:rPr>
          <w:rStyle w:val="23"/>
          <w:rFonts w:hint="eastAsia" w:ascii="宋体" w:hAnsi="宋体"/>
          <w:color w:val="auto"/>
        </w:rPr>
        <w:t>第五章</w:t>
      </w:r>
      <w:r>
        <w:rPr>
          <w:rStyle w:val="23"/>
          <w:rFonts w:ascii="宋体" w:hAnsi="宋体"/>
          <w:color w:val="auto"/>
        </w:rPr>
        <w:t xml:space="preserve"> </w:t>
      </w:r>
      <w:r>
        <w:rPr>
          <w:rStyle w:val="23"/>
          <w:rFonts w:hint="eastAsia" w:ascii="宋体" w:hAnsi="宋体"/>
          <w:color w:val="auto"/>
        </w:rPr>
        <w:t>响应文件组成</w:t>
      </w:r>
      <w:r>
        <w:rPr>
          <w:rFonts w:ascii="宋体" w:hAnsi="宋体"/>
        </w:rPr>
        <w:tab/>
      </w:r>
      <w:r>
        <w:rPr>
          <w:rFonts w:ascii="宋体" w:hAnsi="宋体"/>
        </w:rPr>
        <w:fldChar w:fldCharType="begin"/>
      </w:r>
      <w:r>
        <w:rPr>
          <w:rFonts w:ascii="宋体" w:hAnsi="宋体"/>
        </w:rPr>
        <w:instrText xml:space="preserve"> PAGEREF _Toc450898366 \h </w:instrText>
      </w:r>
      <w:r>
        <w:rPr>
          <w:rFonts w:ascii="宋体" w:hAnsi="宋体"/>
        </w:rPr>
        <w:fldChar w:fldCharType="separate"/>
      </w:r>
      <w:r>
        <w:rPr>
          <w:rFonts w:ascii="宋体" w:hAnsi="宋体"/>
        </w:rPr>
        <w:t>- 43 -</w:t>
      </w:r>
      <w:r>
        <w:rPr>
          <w:rFonts w:ascii="宋体" w:hAnsi="宋体"/>
        </w:rPr>
        <w:fldChar w:fldCharType="end"/>
      </w:r>
      <w:r>
        <w:rPr>
          <w:rFonts w:ascii="宋体" w:hAnsi="宋体"/>
        </w:rPr>
        <w:fldChar w:fldCharType="end"/>
      </w:r>
    </w:p>
    <w:p>
      <w:pPr>
        <w:wordWrap w:val="0"/>
        <w:rPr>
          <w:rFonts w:ascii="黑体" w:eastAsia="黑体"/>
          <w:b/>
          <w:sz w:val="24"/>
        </w:rPr>
      </w:pPr>
      <w:r>
        <w:rPr>
          <w:rFonts w:ascii="宋体" w:hAnsi="宋体"/>
          <w:b/>
          <w:bCs/>
          <w:lang w:val="zh-CN"/>
        </w:rPr>
        <w:fldChar w:fldCharType="end"/>
      </w:r>
    </w:p>
    <w:p>
      <w:pPr>
        <w:wordWrap w:val="0"/>
        <w:spacing w:line="440" w:lineRule="atLeast"/>
        <w:ind w:right="23" w:rightChars="11"/>
        <w:jc w:val="center"/>
        <w:rPr>
          <w:rFonts w:ascii="黑体" w:hAnsi="宋体" w:eastAsia="黑体"/>
          <w:b/>
          <w:sz w:val="32"/>
          <w:szCs w:val="32"/>
        </w:rPr>
        <w:sectPr>
          <w:headerReference r:id="rId4" w:type="first"/>
          <w:headerReference r:id="rId3" w:type="default"/>
          <w:footerReference r:id="rId5" w:type="default"/>
          <w:pgSz w:w="11906" w:h="16838"/>
          <w:pgMar w:top="1440" w:right="1800" w:bottom="1440" w:left="1800" w:header="851" w:footer="992" w:gutter="0"/>
          <w:pgNumType w:fmt="numberInDash"/>
          <w:cols w:space="720" w:num="1"/>
          <w:docGrid w:type="lines" w:linePitch="312" w:charSpace="0"/>
        </w:sectPr>
      </w:pPr>
    </w:p>
    <w:p>
      <w:pPr>
        <w:pStyle w:val="4"/>
        <w:wordWrap w:val="0"/>
        <w:rPr>
          <w:rFonts w:ascii="宋体" w:hAnsi="宋体"/>
          <w:sz w:val="36"/>
          <w:szCs w:val="36"/>
        </w:rPr>
      </w:pPr>
      <w:bookmarkStart w:id="8" w:name="_Toc450898353"/>
      <w:r>
        <w:rPr>
          <w:rFonts w:hint="eastAsia" w:ascii="宋体" w:hAnsi="宋体"/>
          <w:sz w:val="36"/>
          <w:szCs w:val="36"/>
        </w:rPr>
        <w:t>第一章 谈判通知</w:t>
      </w:r>
      <w:bookmarkEnd w:id="8"/>
    </w:p>
    <w:p>
      <w:pPr>
        <w:wordWrap w:val="0"/>
        <w:adjustRightInd w:val="0"/>
        <w:snapToGrid w:val="0"/>
        <w:spacing w:line="360" w:lineRule="exact"/>
        <w:ind w:right="23" w:rightChars="11"/>
        <w:rPr>
          <w:rFonts w:ascii="宋体" w:hAnsi="宋体"/>
          <w:iCs/>
          <w:szCs w:val="21"/>
        </w:rPr>
      </w:pPr>
      <w:r>
        <w:rPr>
          <w:rFonts w:hint="eastAsia" w:ascii="宋体" w:hAnsi="宋体"/>
          <w:iCs/>
          <w:szCs w:val="21"/>
          <w:u w:val="single"/>
        </w:rPr>
        <w:t xml:space="preserve">                  </w:t>
      </w:r>
      <w:r>
        <w:rPr>
          <w:rFonts w:hint="eastAsia" w:ascii="宋体" w:hAnsi="宋体"/>
          <w:iCs/>
          <w:szCs w:val="21"/>
        </w:rPr>
        <w:t>(</w:t>
      </w:r>
      <w:r>
        <w:rPr>
          <w:rFonts w:hint="eastAsia" w:ascii="宋体" w:hAnsi="宋体" w:cs="宋体"/>
          <w:kern w:val="0"/>
          <w:szCs w:val="21"/>
        </w:rPr>
        <w:t>被邀请</w:t>
      </w:r>
      <w:r>
        <w:rPr>
          <w:rFonts w:hint="eastAsia" w:ascii="宋体" w:hAnsi="宋体"/>
          <w:szCs w:val="21"/>
        </w:rPr>
        <w:t>供应商</w:t>
      </w:r>
      <w:r>
        <w:rPr>
          <w:rFonts w:hint="eastAsia" w:ascii="宋体" w:hAnsi="宋体" w:cs="宋体"/>
          <w:kern w:val="0"/>
          <w:szCs w:val="21"/>
        </w:rPr>
        <w:t>名称</w:t>
      </w:r>
      <w:r>
        <w:rPr>
          <w:rFonts w:hint="eastAsia" w:ascii="宋体" w:hAnsi="宋体"/>
          <w:iCs/>
          <w:szCs w:val="21"/>
        </w:rPr>
        <w:t>)：</w:t>
      </w:r>
    </w:p>
    <w:p>
      <w:pPr>
        <w:wordWrap w:val="0"/>
        <w:spacing w:line="360" w:lineRule="exact"/>
        <w:ind w:firstLine="420" w:firstLineChars="200"/>
        <w:rPr>
          <w:rFonts w:hAnsi="宋体"/>
          <w:bCs/>
        </w:rPr>
      </w:pPr>
      <w:r>
        <w:rPr>
          <w:rFonts w:hint="eastAsia" w:ascii="宋体" w:hAnsi="宋体"/>
          <w:szCs w:val="21"/>
          <w:u w:val="single"/>
          <w:lang w:eastAsia="zh-CN"/>
        </w:rPr>
        <w:t>宁乡市第四高级中学</w:t>
      </w:r>
      <w:r>
        <w:rPr>
          <w:rFonts w:hint="eastAsia" w:ascii="宋体" w:hAnsi="宋体"/>
          <w:szCs w:val="21"/>
        </w:rPr>
        <w:t>的</w:t>
      </w:r>
      <w:r>
        <w:rPr>
          <w:rFonts w:hint="eastAsia" w:ascii="宋体" w:hAnsi="宋体"/>
          <w:bCs/>
          <w:szCs w:val="21"/>
          <w:u w:val="single"/>
          <w:lang w:eastAsia="zh-CN"/>
        </w:rPr>
        <w:t>宁乡四中采购广播系统</w:t>
      </w:r>
      <w:r>
        <w:rPr>
          <w:rFonts w:hint="eastAsia" w:ascii="宋体" w:hAnsi="宋体"/>
          <w:bCs/>
          <w:szCs w:val="21"/>
          <w:u w:val="single"/>
        </w:rPr>
        <w:t>项目</w:t>
      </w:r>
      <w:r>
        <w:rPr>
          <w:rFonts w:hint="eastAsia" w:ascii="宋体" w:hAnsi="宋体"/>
          <w:szCs w:val="21"/>
        </w:rPr>
        <w:t>（政府采购编号：</w:t>
      </w:r>
      <w:r>
        <w:rPr>
          <w:rFonts w:hint="eastAsia" w:ascii="宋体" w:hAnsi="宋体"/>
          <w:szCs w:val="21"/>
          <w:u w:val="single"/>
          <w:lang w:eastAsia="zh-CN"/>
        </w:rPr>
        <w:t>NXCG-JZ-201904300163</w:t>
      </w:r>
      <w:r>
        <w:rPr>
          <w:rFonts w:hint="eastAsia" w:ascii="宋体" w:hAnsi="宋体"/>
          <w:szCs w:val="21"/>
          <w:u w:val="single"/>
        </w:rPr>
        <w:t>，</w:t>
      </w:r>
      <w:r>
        <w:rPr>
          <w:rFonts w:hint="eastAsia" w:ascii="宋体" w:hAnsi="宋体"/>
          <w:szCs w:val="21"/>
        </w:rPr>
        <w:t>委托代理编号：</w:t>
      </w:r>
      <w:r>
        <w:rPr>
          <w:rFonts w:hint="eastAsia" w:ascii="宋体" w:hAnsi="宋体"/>
          <w:szCs w:val="21"/>
          <w:u w:val="single"/>
          <w:lang w:eastAsia="zh-CN"/>
        </w:rPr>
        <w:t>ATNXCG2019-010</w:t>
      </w:r>
      <w:r>
        <w:rPr>
          <w:rFonts w:hint="eastAsia" w:ascii="宋体" w:hAnsi="宋体"/>
          <w:szCs w:val="21"/>
        </w:rPr>
        <w:t>）进行竞争性谈判采购。经谈判小组确定，通知你单位参加谈判。</w:t>
      </w:r>
    </w:p>
    <w:p>
      <w:pPr>
        <w:pStyle w:val="9"/>
        <w:wordWrap w:val="0"/>
        <w:adjustRightInd w:val="0"/>
        <w:snapToGrid w:val="0"/>
        <w:spacing w:line="360" w:lineRule="exact"/>
        <w:ind w:left="23" w:leftChars="11" w:firstLine="420" w:firstLineChars="200"/>
        <w:jc w:val="left"/>
        <w:rPr>
          <w:rFonts w:hAnsi="宋体" w:cs="Arial"/>
        </w:rPr>
      </w:pPr>
      <w:r>
        <w:rPr>
          <w:rFonts w:hint="eastAsia" w:hAnsi="宋体" w:cs="Arial"/>
        </w:rPr>
        <w:t>1、</w:t>
      </w:r>
      <w:r>
        <w:rPr>
          <w:rFonts w:hint="eastAsia" w:hAnsi="宋体"/>
        </w:rPr>
        <w:t>请你单位于</w:t>
      </w:r>
      <w:r>
        <w:rPr>
          <w:rFonts w:hint="eastAsia" w:hAnsi="宋体"/>
          <w:u w:val="single"/>
          <w:lang w:eastAsia="zh-CN"/>
        </w:rPr>
        <w:t>2019</w:t>
      </w:r>
      <w:r>
        <w:rPr>
          <w:rFonts w:hint="eastAsia" w:hAnsi="宋体"/>
        </w:rPr>
        <w:t>年</w:t>
      </w:r>
      <w:r>
        <w:rPr>
          <w:rFonts w:hint="eastAsia" w:hAnsi="宋体"/>
          <w:u w:val="single"/>
          <w:lang w:val="en-US" w:eastAsia="zh-CN"/>
        </w:rPr>
        <w:t>5</w:t>
      </w:r>
      <w:r>
        <w:rPr>
          <w:rFonts w:hint="eastAsia" w:hAnsi="宋体"/>
        </w:rPr>
        <w:t>月</w:t>
      </w:r>
      <w:r>
        <w:rPr>
          <w:rFonts w:hint="eastAsia" w:hAnsi="宋体"/>
          <w:u w:val="single"/>
          <w:lang w:val="en-US" w:eastAsia="zh-CN"/>
        </w:rPr>
        <w:t>9</w:t>
      </w:r>
      <w:r>
        <w:rPr>
          <w:rFonts w:hint="eastAsia" w:hAnsi="宋体"/>
        </w:rPr>
        <w:t>日上午</w:t>
      </w:r>
      <w:r>
        <w:rPr>
          <w:rFonts w:hint="eastAsia" w:hAnsi="宋体"/>
          <w:lang w:val="en-US" w:eastAsia="zh-CN"/>
        </w:rPr>
        <w:t>9</w:t>
      </w:r>
      <w:r>
        <w:rPr>
          <w:rFonts w:hint="eastAsia" w:hAnsi="宋体"/>
        </w:rPr>
        <w:t>：</w:t>
      </w:r>
      <w:r>
        <w:rPr>
          <w:rFonts w:hint="eastAsia" w:hAnsi="宋体"/>
          <w:lang w:val="en-US" w:eastAsia="zh-CN"/>
        </w:rPr>
        <w:t>0</w:t>
      </w:r>
      <w:r>
        <w:rPr>
          <w:rFonts w:hAnsi="宋体"/>
        </w:rPr>
        <w:t>0-12</w:t>
      </w:r>
      <w:r>
        <w:rPr>
          <w:rFonts w:hint="eastAsia" w:hAnsi="宋体"/>
        </w:rPr>
        <w:t>：</w:t>
      </w:r>
      <w:r>
        <w:rPr>
          <w:rFonts w:hAnsi="宋体"/>
        </w:rPr>
        <w:t>00</w:t>
      </w:r>
      <w:r>
        <w:rPr>
          <w:rFonts w:hint="eastAsia" w:hAnsi="宋体"/>
        </w:rPr>
        <w:t>，下午</w:t>
      </w:r>
      <w:r>
        <w:rPr>
          <w:rFonts w:hAnsi="宋体"/>
        </w:rPr>
        <w:t>1</w:t>
      </w:r>
      <w:r>
        <w:rPr>
          <w:rFonts w:hint="eastAsia" w:hAnsi="宋体"/>
          <w:lang w:val="en-US" w:eastAsia="zh-CN"/>
        </w:rPr>
        <w:t>3</w:t>
      </w:r>
      <w:r>
        <w:rPr>
          <w:rFonts w:hint="eastAsia" w:hAnsi="宋体"/>
        </w:rPr>
        <w:t>：</w:t>
      </w:r>
      <w:r>
        <w:rPr>
          <w:rFonts w:hint="eastAsia" w:hAnsi="宋体"/>
          <w:lang w:val="en-US" w:eastAsia="zh-CN"/>
        </w:rPr>
        <w:t>0</w:t>
      </w:r>
      <w:r>
        <w:rPr>
          <w:rFonts w:hAnsi="宋体"/>
        </w:rPr>
        <w:t>0-17</w:t>
      </w:r>
      <w:r>
        <w:rPr>
          <w:rFonts w:hint="eastAsia" w:hAnsi="宋体"/>
        </w:rPr>
        <w:t>：</w:t>
      </w:r>
      <w:r>
        <w:rPr>
          <w:rFonts w:hAnsi="宋体"/>
        </w:rPr>
        <w:t>00</w:t>
      </w:r>
      <w:r>
        <w:rPr>
          <w:rFonts w:hint="eastAsia" w:hAnsi="宋体"/>
        </w:rPr>
        <w:t>，持谈判通知、个人身份证、法定代表人身份证明</w:t>
      </w:r>
      <w:r>
        <w:rPr>
          <w:rFonts w:hAnsi="宋体"/>
        </w:rPr>
        <w:t>(</w:t>
      </w:r>
      <w:r>
        <w:rPr>
          <w:rFonts w:hint="eastAsia" w:hAnsi="宋体"/>
        </w:rPr>
        <w:t>或者授权委托书并附法定代表人身份证明</w:t>
      </w:r>
      <w:r>
        <w:rPr>
          <w:rFonts w:hAnsi="宋体"/>
        </w:rPr>
        <w:t>)</w:t>
      </w:r>
      <w:r>
        <w:rPr>
          <w:rFonts w:hint="eastAsia" w:hAnsi="宋体"/>
        </w:rPr>
        <w:t>到</w:t>
      </w:r>
      <w:r>
        <w:rPr>
          <w:rFonts w:hint="eastAsia" w:hAnsi="宋体"/>
          <w:u w:val="single"/>
          <w:lang w:eastAsia="zh-CN"/>
        </w:rPr>
        <w:t>湖南安泰工程项目管理有限公司宁乡分公司</w:t>
      </w:r>
      <w:r>
        <w:rPr>
          <w:rFonts w:hint="eastAsia" w:hAnsi="宋体"/>
          <w:u w:val="single"/>
        </w:rPr>
        <w:t>（宁乡</w:t>
      </w:r>
      <w:r>
        <w:rPr>
          <w:rFonts w:hint="eastAsia" w:hAnsi="宋体"/>
          <w:u w:val="single"/>
          <w:lang w:eastAsia="zh-CN"/>
        </w:rPr>
        <w:t>市</w:t>
      </w:r>
      <w:r>
        <w:rPr>
          <w:rFonts w:hint="eastAsia" w:hAnsi="宋体"/>
          <w:u w:val="single"/>
        </w:rPr>
        <w:t>花明北路财汇立方</w:t>
      </w:r>
      <w:r>
        <w:rPr>
          <w:rFonts w:hint="eastAsia" w:hAnsi="宋体"/>
          <w:u w:val="single"/>
          <w:lang w:val="en-US" w:eastAsia="zh-CN"/>
        </w:rPr>
        <w:t>15</w:t>
      </w:r>
      <w:r>
        <w:rPr>
          <w:rFonts w:hint="eastAsia" w:hAnsi="宋体"/>
          <w:u w:val="single"/>
        </w:rPr>
        <w:t>楼）</w:t>
      </w:r>
      <w:r>
        <w:rPr>
          <w:rFonts w:hint="eastAsia" w:hAnsi="宋体"/>
        </w:rPr>
        <w:t>领取或购买谈判文件。购买谈判文件的，</w:t>
      </w:r>
      <w:r>
        <w:rPr>
          <w:rFonts w:hint="eastAsia" w:hAnsi="宋体"/>
          <w:bCs/>
        </w:rPr>
        <w:t>谈判文件售价：</w:t>
      </w:r>
      <w:r>
        <w:rPr>
          <w:rFonts w:hAnsi="宋体"/>
          <w:bCs/>
          <w:u w:val="single"/>
        </w:rPr>
        <w:t>400</w:t>
      </w:r>
      <w:r>
        <w:rPr>
          <w:rFonts w:hint="eastAsia" w:hAnsi="宋体"/>
          <w:bCs/>
        </w:rPr>
        <w:t>元</w:t>
      </w:r>
      <w:r>
        <w:rPr>
          <w:rFonts w:hAnsi="宋体"/>
          <w:bCs/>
        </w:rPr>
        <w:t>/</w:t>
      </w:r>
      <w:r>
        <w:rPr>
          <w:rFonts w:hint="eastAsia" w:hAnsi="宋体"/>
          <w:bCs/>
        </w:rPr>
        <w:t>套，售后不退</w:t>
      </w:r>
      <w:r>
        <w:rPr>
          <w:rFonts w:hint="eastAsia" w:hAnsi="宋体"/>
        </w:rPr>
        <w:t>。</w:t>
      </w:r>
    </w:p>
    <w:p>
      <w:pPr>
        <w:wordWrap w:val="0"/>
        <w:adjustRightInd w:val="0"/>
        <w:snapToGrid w:val="0"/>
        <w:spacing w:line="360" w:lineRule="exact"/>
        <w:ind w:right="23" w:rightChars="11" w:firstLine="420" w:firstLineChars="200"/>
        <w:rPr>
          <w:rFonts w:ascii="宋体" w:hAnsi="宋体"/>
          <w:szCs w:val="21"/>
          <w:u w:val="single"/>
        </w:rPr>
      </w:pPr>
      <w:r>
        <w:rPr>
          <w:rFonts w:hint="eastAsia" w:ascii="宋体" w:hAnsi="宋体"/>
        </w:rPr>
        <w:t>2、</w:t>
      </w:r>
      <w:r>
        <w:rPr>
          <w:rFonts w:hint="eastAsia" w:ascii="宋体" w:hAnsi="宋体"/>
          <w:szCs w:val="21"/>
        </w:rPr>
        <w:t>提交首次响应文件的截止时间为</w:t>
      </w:r>
      <w:r>
        <w:rPr>
          <w:rFonts w:hint="eastAsia" w:ascii="宋体" w:hAnsi="宋体"/>
          <w:b/>
          <w:szCs w:val="21"/>
          <w:u w:val="single"/>
          <w:lang w:eastAsia="zh-CN"/>
        </w:rPr>
        <w:t>2019</w:t>
      </w:r>
      <w:r>
        <w:rPr>
          <w:rFonts w:hint="eastAsia" w:ascii="宋体" w:hAnsi="宋体"/>
          <w:b/>
          <w:szCs w:val="21"/>
          <w:u w:val="single"/>
        </w:rPr>
        <w:t>年</w:t>
      </w:r>
      <w:r>
        <w:rPr>
          <w:rFonts w:hint="eastAsia" w:ascii="宋体" w:hAnsi="宋体"/>
          <w:b/>
          <w:szCs w:val="21"/>
          <w:u w:val="single"/>
          <w:lang w:val="en-US" w:eastAsia="zh-CN"/>
        </w:rPr>
        <w:t>5</w:t>
      </w:r>
      <w:r>
        <w:rPr>
          <w:rFonts w:hint="eastAsia" w:ascii="宋体" w:hAnsi="宋体"/>
          <w:b/>
          <w:szCs w:val="21"/>
          <w:u w:val="single"/>
        </w:rPr>
        <w:t>月1</w:t>
      </w:r>
      <w:r>
        <w:rPr>
          <w:rFonts w:hint="eastAsia" w:ascii="宋体" w:hAnsi="宋体"/>
          <w:b/>
          <w:szCs w:val="21"/>
          <w:u w:val="single"/>
          <w:lang w:val="en-US" w:eastAsia="zh-CN"/>
        </w:rPr>
        <w:t>4</w:t>
      </w:r>
      <w:r>
        <w:rPr>
          <w:rFonts w:hint="eastAsia" w:ascii="宋体" w:hAnsi="宋体"/>
          <w:b/>
          <w:szCs w:val="21"/>
          <w:u w:val="single"/>
        </w:rPr>
        <w:t>日1</w:t>
      </w:r>
      <w:r>
        <w:rPr>
          <w:rFonts w:hint="eastAsia" w:ascii="宋体" w:hAnsi="宋体"/>
          <w:b/>
          <w:szCs w:val="21"/>
          <w:u w:val="single"/>
          <w:lang w:val="en-US" w:eastAsia="zh-CN"/>
        </w:rPr>
        <w:t>0</w:t>
      </w:r>
      <w:r>
        <w:rPr>
          <w:rFonts w:hint="eastAsia" w:ascii="宋体" w:hAnsi="宋体"/>
          <w:b/>
          <w:szCs w:val="21"/>
          <w:u w:val="single"/>
        </w:rPr>
        <w:t>时</w:t>
      </w:r>
      <w:r>
        <w:rPr>
          <w:rFonts w:hint="eastAsia" w:ascii="宋体" w:hAnsi="宋体"/>
          <w:b/>
          <w:szCs w:val="21"/>
          <w:u w:val="single"/>
          <w:lang w:val="en-US" w:eastAsia="zh-CN"/>
        </w:rPr>
        <w:t>0</w:t>
      </w:r>
      <w:r>
        <w:rPr>
          <w:rFonts w:hint="eastAsia" w:ascii="宋体" w:hAnsi="宋体"/>
          <w:b/>
          <w:szCs w:val="21"/>
          <w:u w:val="single"/>
        </w:rPr>
        <w:t>0分</w:t>
      </w:r>
      <w:r>
        <w:rPr>
          <w:rFonts w:hint="eastAsia" w:ascii="宋体" w:hAnsi="宋体"/>
          <w:szCs w:val="21"/>
        </w:rPr>
        <w:t>（北京时间），地点为</w:t>
      </w:r>
      <w:r>
        <w:rPr>
          <w:rFonts w:hint="eastAsia" w:hAnsi="宋体"/>
          <w:lang w:eastAsia="zh-CN"/>
        </w:rPr>
        <w:t>湖南安泰工程项目管理有限公司宁乡分公司</w:t>
      </w:r>
      <w:r>
        <w:rPr>
          <w:rFonts w:hint="eastAsia" w:hAnsi="宋体"/>
        </w:rPr>
        <w:t>（宁乡</w:t>
      </w:r>
      <w:r>
        <w:rPr>
          <w:rFonts w:hint="eastAsia" w:hAnsi="宋体"/>
          <w:lang w:eastAsia="zh-CN"/>
        </w:rPr>
        <w:t>市</w:t>
      </w:r>
      <w:r>
        <w:rPr>
          <w:rFonts w:hint="eastAsia" w:hAnsi="宋体"/>
        </w:rPr>
        <w:t>花明北路财汇立方</w:t>
      </w:r>
      <w:r>
        <w:rPr>
          <w:rFonts w:hint="eastAsia" w:hAnsi="宋体"/>
          <w:lang w:val="en-US" w:eastAsia="zh-CN"/>
        </w:rPr>
        <w:t>15</w:t>
      </w:r>
      <w:r>
        <w:rPr>
          <w:rFonts w:hint="eastAsia" w:hAnsi="宋体"/>
        </w:rPr>
        <w:t>楼）</w:t>
      </w:r>
      <w:r>
        <w:rPr>
          <w:rFonts w:hint="eastAsia" w:ascii="宋体" w:hAnsi="宋体"/>
          <w:szCs w:val="21"/>
        </w:rPr>
        <w:t>。</w:t>
      </w:r>
    </w:p>
    <w:p>
      <w:pPr>
        <w:wordWrap w:val="0"/>
        <w:adjustRightInd w:val="0"/>
        <w:snapToGrid w:val="0"/>
        <w:spacing w:line="360" w:lineRule="exact"/>
        <w:ind w:right="23" w:rightChars="11" w:firstLine="420" w:firstLineChars="200"/>
        <w:rPr>
          <w:rFonts w:ascii="宋体" w:hAnsi="宋体" w:cs="Arial"/>
          <w:szCs w:val="21"/>
        </w:rPr>
      </w:pPr>
      <w:r>
        <w:rPr>
          <w:rFonts w:hint="eastAsia" w:ascii="宋体" w:hAnsi="宋体"/>
          <w:szCs w:val="21"/>
        </w:rPr>
        <w:t>3、</w:t>
      </w:r>
      <w:r>
        <w:rPr>
          <w:rFonts w:hint="eastAsia" w:ascii="宋体" w:hAnsi="宋体" w:cs="Arial"/>
          <w:szCs w:val="21"/>
        </w:rPr>
        <w:t>逾期送达或者不按</w:t>
      </w:r>
      <w:r>
        <w:rPr>
          <w:rFonts w:hint="eastAsia" w:ascii="宋体" w:hAnsi="宋体"/>
          <w:szCs w:val="21"/>
        </w:rPr>
        <w:t>谈判</w:t>
      </w:r>
      <w:r>
        <w:rPr>
          <w:rFonts w:hint="eastAsia" w:ascii="宋体" w:hAnsi="宋体" w:cs="Arial"/>
          <w:szCs w:val="21"/>
        </w:rPr>
        <w:t>文件要求密封或者不</w:t>
      </w:r>
      <w:r>
        <w:rPr>
          <w:rFonts w:hint="eastAsia" w:ascii="宋体" w:hAnsi="宋体"/>
          <w:szCs w:val="21"/>
        </w:rPr>
        <w:t>按谈判文件的要求提供保证金的响应</w:t>
      </w:r>
      <w:r>
        <w:rPr>
          <w:rFonts w:hint="eastAsia" w:ascii="宋体" w:hAnsi="宋体" w:cs="Arial"/>
          <w:szCs w:val="21"/>
        </w:rPr>
        <w:t>文件，</w:t>
      </w:r>
      <w:r>
        <w:rPr>
          <w:rFonts w:hint="eastAsia" w:ascii="宋体" w:hAnsi="宋体"/>
          <w:bCs/>
        </w:rPr>
        <w:t>采购人或</w:t>
      </w:r>
      <w:r>
        <w:rPr>
          <w:rFonts w:hint="eastAsia" w:ascii="宋体" w:hAnsi="宋体"/>
          <w:szCs w:val="21"/>
        </w:rPr>
        <w:t>采购代理机构将拒绝接</w:t>
      </w:r>
      <w:r>
        <w:rPr>
          <w:rFonts w:hint="eastAsia" w:ascii="宋体" w:hAnsi="宋体" w:cs="Arial"/>
          <w:szCs w:val="21"/>
        </w:rPr>
        <w:t>收。</w:t>
      </w:r>
    </w:p>
    <w:p>
      <w:pPr>
        <w:wordWrap w:val="0"/>
        <w:spacing w:line="360" w:lineRule="exact"/>
        <w:ind w:firstLine="420" w:firstLineChars="200"/>
        <w:jc w:val="left"/>
        <w:rPr>
          <w:rFonts w:hint="eastAsia" w:ascii="宋体" w:hAnsi="宋体" w:cs="Arial"/>
          <w:szCs w:val="21"/>
        </w:rPr>
      </w:pPr>
      <w:r>
        <w:rPr>
          <w:rFonts w:hint="eastAsia" w:ascii="宋体" w:hAnsi="宋体" w:cs="Arial"/>
          <w:szCs w:val="21"/>
          <w:lang w:val="en-US" w:eastAsia="zh-CN"/>
        </w:rPr>
        <w:t>4</w:t>
      </w:r>
      <w:r>
        <w:rPr>
          <w:rFonts w:hint="eastAsia" w:ascii="宋体" w:hAnsi="宋体" w:cs="Arial"/>
          <w:szCs w:val="21"/>
        </w:rPr>
        <w:t>、你单位收到本通知后，请于</w:t>
      </w:r>
      <w:r>
        <w:rPr>
          <w:rFonts w:hint="eastAsia" w:ascii="宋体" w:hAnsi="宋体"/>
          <w:szCs w:val="21"/>
          <w:u w:val="single"/>
          <w:lang w:eastAsia="zh-CN"/>
        </w:rPr>
        <w:t>2019</w:t>
      </w:r>
      <w:r>
        <w:rPr>
          <w:rFonts w:hint="eastAsia" w:ascii="宋体" w:hAnsi="宋体"/>
          <w:szCs w:val="21"/>
        </w:rPr>
        <w:t>年</w:t>
      </w:r>
      <w:r>
        <w:rPr>
          <w:rFonts w:hint="eastAsia" w:ascii="宋体" w:hAnsi="宋体"/>
          <w:szCs w:val="21"/>
          <w:u w:val="single"/>
          <w:lang w:val="en-US" w:eastAsia="zh-CN"/>
        </w:rPr>
        <w:t>5</w:t>
      </w:r>
      <w:r>
        <w:rPr>
          <w:rFonts w:hint="eastAsia" w:ascii="宋体" w:hAnsi="宋体"/>
          <w:szCs w:val="21"/>
        </w:rPr>
        <w:t>月</w:t>
      </w:r>
      <w:r>
        <w:rPr>
          <w:rFonts w:hint="eastAsia" w:ascii="宋体" w:hAnsi="宋体"/>
          <w:szCs w:val="21"/>
          <w:u w:val="single"/>
        </w:rPr>
        <w:t>1</w:t>
      </w:r>
      <w:r>
        <w:rPr>
          <w:rFonts w:hint="eastAsia" w:ascii="宋体" w:hAnsi="宋体"/>
          <w:szCs w:val="21"/>
          <w:u w:val="single"/>
          <w:lang w:val="en-US" w:eastAsia="zh-CN"/>
        </w:rPr>
        <w:t>3</w:t>
      </w:r>
      <w:r>
        <w:rPr>
          <w:rFonts w:hint="eastAsia" w:ascii="宋体" w:hAnsi="宋体"/>
          <w:szCs w:val="21"/>
        </w:rPr>
        <w:t>日</w:t>
      </w:r>
      <w:r>
        <w:rPr>
          <w:rFonts w:hint="eastAsia" w:ascii="宋体" w:hAnsi="宋体"/>
          <w:szCs w:val="21"/>
          <w:u w:val="single"/>
        </w:rPr>
        <w:t>17</w:t>
      </w:r>
      <w:r>
        <w:rPr>
          <w:rFonts w:hint="eastAsia" w:ascii="宋体" w:hAnsi="宋体" w:cs="Arial"/>
          <w:szCs w:val="21"/>
        </w:rPr>
        <w:t>时</w:t>
      </w:r>
      <w:r>
        <w:rPr>
          <w:rFonts w:hint="eastAsia" w:ascii="宋体" w:hAnsi="宋体"/>
          <w:szCs w:val="21"/>
          <w:u w:val="single"/>
        </w:rPr>
        <w:t>00</w:t>
      </w:r>
      <w:r>
        <w:rPr>
          <w:rFonts w:hint="eastAsia" w:ascii="宋体" w:hAnsi="宋体"/>
          <w:szCs w:val="21"/>
        </w:rPr>
        <w:t>分</w:t>
      </w:r>
      <w:r>
        <w:rPr>
          <w:rFonts w:hint="eastAsia" w:ascii="宋体" w:hAnsi="宋体" w:cs="Arial"/>
          <w:szCs w:val="21"/>
        </w:rPr>
        <w:t>前来函以确认是否参加谈判。</w:t>
      </w:r>
    </w:p>
    <w:p>
      <w:pPr>
        <w:adjustRightInd w:val="0"/>
        <w:snapToGrid w:val="0"/>
        <w:spacing w:line="360" w:lineRule="auto"/>
        <w:ind w:firstLine="420" w:firstLineChars="200"/>
      </w:pPr>
      <w:r>
        <w:rPr>
          <w:rFonts w:hint="eastAsia" w:ascii="宋体" w:hAnsi="宋体" w:cs="Arial"/>
          <w:szCs w:val="21"/>
          <w:lang w:val="en-US" w:eastAsia="zh-CN"/>
        </w:rPr>
        <w:t>5、</w:t>
      </w:r>
      <w:r>
        <w:rPr>
          <w:rFonts w:hint="eastAsia" w:ascii="宋体" w:hAnsi="宋体" w:cs="Arial"/>
          <w:szCs w:val="21"/>
        </w:rPr>
        <w:t>采购人同意采购代理机构按照有关规定向本项目成交供应商收取代理服务费</w:t>
      </w:r>
      <w:r>
        <w:rPr>
          <w:rFonts w:hint="eastAsia" w:ascii="宋体" w:hAnsi="宋体" w:cs="Arial"/>
          <w:szCs w:val="21"/>
          <w:lang w:eastAsia="zh-CN"/>
        </w:rPr>
        <w:t>。</w:t>
      </w:r>
    </w:p>
    <w:p>
      <w:pPr>
        <w:wordWrap w:val="0"/>
        <w:adjustRightInd w:val="0"/>
        <w:snapToGrid w:val="0"/>
        <w:spacing w:line="360" w:lineRule="exact"/>
        <w:ind w:right="23" w:rightChars="11" w:firstLine="420" w:firstLineChars="200"/>
        <w:rPr>
          <w:rFonts w:ascii="宋体" w:hAnsi="宋体"/>
          <w:bCs/>
          <w:szCs w:val="21"/>
        </w:rPr>
      </w:pPr>
      <w:r>
        <w:rPr>
          <w:rFonts w:hint="eastAsia" w:ascii="宋体" w:hAnsi="宋体" w:cs="宋体"/>
          <w:kern w:val="0"/>
          <w:szCs w:val="21"/>
        </w:rPr>
        <w:t>6、</w:t>
      </w:r>
      <w:r>
        <w:rPr>
          <w:rFonts w:hint="eastAsia" w:ascii="宋体" w:hAnsi="宋体"/>
          <w:bCs/>
          <w:szCs w:val="21"/>
        </w:rPr>
        <w:t>联系方式：</w:t>
      </w:r>
    </w:p>
    <w:p>
      <w:pPr>
        <w:widowControl/>
        <w:tabs>
          <w:tab w:val="left" w:pos="2355"/>
        </w:tabs>
        <w:wordWrap w:val="0"/>
        <w:spacing w:line="360" w:lineRule="exact"/>
        <w:ind w:firstLine="420" w:firstLineChars="200"/>
        <w:jc w:val="left"/>
        <w:rPr>
          <w:rFonts w:hint="eastAsia" w:ascii="宋体" w:hAnsi="宋体" w:cs="宋体"/>
          <w:kern w:val="0"/>
          <w:szCs w:val="21"/>
        </w:rPr>
      </w:pPr>
      <w:r>
        <w:rPr>
          <w:rFonts w:hint="eastAsia" w:ascii="宋体" w:hAnsi="宋体" w:cs="宋体"/>
          <w:kern w:val="0"/>
          <w:szCs w:val="21"/>
          <w:lang w:val="en-US" w:eastAsia="zh-CN"/>
        </w:rPr>
        <w:t>采购人名称：宁乡市第四高级中学</w:t>
      </w:r>
    </w:p>
    <w:p>
      <w:pPr>
        <w:widowControl/>
        <w:tabs>
          <w:tab w:val="left" w:pos="2355"/>
        </w:tabs>
        <w:wordWrap w:val="0"/>
        <w:spacing w:line="36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电话：</w:t>
      </w:r>
      <w:r>
        <w:rPr>
          <w:rFonts w:hint="eastAsia" w:ascii="宋体" w:hAnsi="宋体" w:cs="宋体"/>
          <w:kern w:val="0"/>
          <w:szCs w:val="21"/>
        </w:rPr>
        <w:t>13755187813</w:t>
      </w:r>
    </w:p>
    <w:p>
      <w:pPr>
        <w:widowControl/>
        <w:tabs>
          <w:tab w:val="left" w:pos="2355"/>
        </w:tabs>
        <w:wordWrap w:val="0"/>
        <w:spacing w:line="36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地址：湖南省宁乡市花明楼镇</w:t>
      </w:r>
    </w:p>
    <w:p>
      <w:pPr>
        <w:widowControl/>
        <w:tabs>
          <w:tab w:val="left" w:pos="2355"/>
        </w:tabs>
        <w:wordWrap w:val="0"/>
        <w:spacing w:line="360" w:lineRule="exact"/>
        <w:ind w:firstLine="420" w:firstLineChars="200"/>
        <w:jc w:val="left"/>
        <w:rPr>
          <w:rFonts w:hint="eastAsia" w:ascii="宋体" w:hAnsi="宋体" w:cs="宋体"/>
          <w:kern w:val="0"/>
          <w:szCs w:val="21"/>
        </w:rPr>
      </w:pPr>
      <w:r>
        <w:rPr>
          <w:rFonts w:hint="eastAsia" w:ascii="宋体" w:hAnsi="宋体" w:cs="宋体"/>
          <w:kern w:val="0"/>
          <w:szCs w:val="21"/>
          <w:lang w:val="en-US" w:eastAsia="zh-CN"/>
        </w:rPr>
        <w:t>联系人：戴长华</w:t>
      </w:r>
    </w:p>
    <w:p>
      <w:pPr>
        <w:widowControl/>
        <w:tabs>
          <w:tab w:val="left" w:pos="2355"/>
        </w:tabs>
        <w:wordWrap w:val="0"/>
        <w:spacing w:line="360" w:lineRule="exact"/>
        <w:ind w:firstLine="420" w:firstLineChars="200"/>
        <w:jc w:val="left"/>
        <w:rPr>
          <w:rFonts w:ascii="宋体" w:hAnsi="宋体" w:cs="宋体"/>
          <w:b w:val="0"/>
          <w:bCs w:val="0"/>
          <w:kern w:val="0"/>
          <w:szCs w:val="21"/>
        </w:rPr>
      </w:pPr>
      <w:r>
        <w:rPr>
          <w:rFonts w:ascii="宋体" w:hAnsi="宋体" w:cs="宋体"/>
          <w:kern w:val="0"/>
          <w:szCs w:val="21"/>
        </w:rPr>
        <w:tab/>
      </w:r>
    </w:p>
    <w:p>
      <w:pPr>
        <w:adjustRightInd w:val="0"/>
        <w:snapToGrid w:val="0"/>
        <w:spacing w:line="360" w:lineRule="auto"/>
        <w:ind w:firstLine="420" w:firstLineChars="200"/>
        <w:rPr>
          <w:rFonts w:hint="eastAsia" w:ascii="宋体" w:hAnsi="宋体" w:eastAsia="宋体"/>
          <w:b w:val="0"/>
          <w:bCs w:val="0"/>
          <w:szCs w:val="21"/>
          <w:lang w:eastAsia="zh-CN"/>
        </w:rPr>
      </w:pPr>
      <w:r>
        <w:rPr>
          <w:rFonts w:hint="eastAsia" w:ascii="宋体" w:hAnsi="宋体"/>
          <w:b w:val="0"/>
          <w:bCs w:val="0"/>
          <w:szCs w:val="21"/>
        </w:rPr>
        <w:t>采购代理机构：</w:t>
      </w:r>
      <w:r>
        <w:rPr>
          <w:rFonts w:hint="eastAsia" w:ascii="宋体" w:hAnsi="宋体"/>
          <w:b w:val="0"/>
          <w:bCs w:val="0"/>
          <w:iCs/>
          <w:lang w:eastAsia="zh-CN"/>
        </w:rPr>
        <w:t>湖南安泰工程项目管理有限公司宁乡分公司</w:t>
      </w:r>
    </w:p>
    <w:p>
      <w:pPr>
        <w:adjustRightInd w:val="0"/>
        <w:snapToGrid w:val="0"/>
        <w:spacing w:line="360" w:lineRule="auto"/>
        <w:ind w:firstLine="420" w:firstLineChars="200"/>
        <w:rPr>
          <w:rFonts w:hint="eastAsia" w:ascii="宋体" w:hAnsi="宋体" w:eastAsia="宋体"/>
          <w:szCs w:val="21"/>
          <w:shd w:val="clear" w:color="auto" w:fill="FFFFFF"/>
          <w:lang w:eastAsia="zh-CN"/>
        </w:rPr>
      </w:pPr>
      <w:r>
        <w:rPr>
          <w:rFonts w:hint="eastAsia" w:ascii="宋体" w:hAnsi="宋体"/>
          <w:szCs w:val="21"/>
          <w:shd w:val="clear" w:color="auto" w:fill="FFFFFF"/>
        </w:rPr>
        <w:t>联 系 人：</w:t>
      </w:r>
      <w:r>
        <w:rPr>
          <w:rFonts w:hint="eastAsia" w:ascii="宋体" w:hAnsi="宋体"/>
          <w:szCs w:val="21"/>
          <w:shd w:val="clear" w:color="auto" w:fill="FFFFFF"/>
          <w:lang w:eastAsia="zh-CN"/>
        </w:rPr>
        <w:t>孙艳</w:t>
      </w:r>
    </w:p>
    <w:p>
      <w:pPr>
        <w:adjustRightInd w:val="0"/>
        <w:snapToGrid w:val="0"/>
        <w:spacing w:line="360" w:lineRule="auto"/>
        <w:ind w:firstLine="420" w:firstLineChars="200"/>
        <w:rPr>
          <w:rFonts w:hint="eastAsia" w:ascii="宋体" w:hAnsi="宋体" w:eastAsia="宋体"/>
          <w:szCs w:val="21"/>
          <w:shd w:val="clear" w:color="auto" w:fill="FFFFFF"/>
          <w:lang w:eastAsia="zh-CN"/>
        </w:rPr>
      </w:pPr>
      <w:r>
        <w:rPr>
          <w:rFonts w:hint="eastAsia" w:ascii="宋体" w:hAnsi="宋体"/>
          <w:szCs w:val="21"/>
          <w:shd w:val="clear" w:color="auto" w:fill="FFFFFF"/>
        </w:rPr>
        <w:t>电    话：0731-</w:t>
      </w:r>
      <w:r>
        <w:rPr>
          <w:rFonts w:hint="eastAsia" w:ascii="宋体" w:hAnsi="宋体"/>
          <w:szCs w:val="21"/>
          <w:shd w:val="clear" w:color="auto" w:fill="FFFFFF"/>
          <w:lang w:eastAsia="zh-CN"/>
        </w:rPr>
        <w:t>87978428</w:t>
      </w:r>
      <w:r>
        <w:rPr>
          <w:rFonts w:hint="eastAsia" w:ascii="宋体" w:hAnsi="宋体"/>
          <w:szCs w:val="21"/>
          <w:shd w:val="clear" w:color="auto" w:fill="FFFFFF"/>
        </w:rPr>
        <w:t xml:space="preserve">   </w:t>
      </w:r>
      <w:r>
        <w:rPr>
          <w:rFonts w:hint="eastAsia" w:ascii="宋体" w:hAnsi="宋体"/>
          <w:szCs w:val="21"/>
          <w:shd w:val="clear" w:color="auto" w:fill="FFFFFF"/>
          <w:lang w:eastAsia="zh-CN"/>
        </w:rPr>
        <w:t>18773152197</w:t>
      </w:r>
    </w:p>
    <w:p>
      <w:pPr>
        <w:adjustRightInd w:val="0"/>
        <w:snapToGrid w:val="0"/>
        <w:spacing w:line="360" w:lineRule="auto"/>
        <w:ind w:firstLine="420" w:firstLineChars="200"/>
        <w:rPr>
          <w:rFonts w:hint="eastAsia" w:ascii="宋体" w:hAnsi="宋体" w:eastAsia="宋体"/>
          <w:szCs w:val="21"/>
          <w:shd w:val="clear" w:color="auto" w:fill="FFFFFF"/>
          <w:lang w:eastAsia="zh-CN"/>
        </w:rPr>
      </w:pPr>
      <w:r>
        <w:rPr>
          <w:rFonts w:hint="eastAsia" w:ascii="宋体" w:hAnsi="宋体"/>
          <w:szCs w:val="21"/>
          <w:shd w:val="clear" w:color="auto" w:fill="FFFFFF"/>
        </w:rPr>
        <w:t>地    址：</w:t>
      </w:r>
      <w:r>
        <w:rPr>
          <w:rFonts w:hint="eastAsia" w:ascii="宋体" w:hAnsi="宋体"/>
          <w:szCs w:val="21"/>
          <w:shd w:val="clear" w:color="auto" w:fill="FFFFFF"/>
          <w:lang w:eastAsia="zh-CN"/>
        </w:rPr>
        <w:t>宁乡市花明北路财汇立方15楼</w:t>
      </w:r>
    </w:p>
    <w:p>
      <w:pPr>
        <w:pStyle w:val="9"/>
        <w:adjustRightInd w:val="0"/>
        <w:snapToGrid w:val="0"/>
        <w:spacing w:line="360" w:lineRule="auto"/>
        <w:ind w:left="23" w:leftChars="11" w:firstLine="420" w:firstLineChars="200"/>
        <w:jc w:val="left"/>
        <w:rPr>
          <w:rFonts w:hint="eastAsia" w:hAnsi="宋体"/>
          <w:u w:val="none"/>
        </w:rPr>
      </w:pPr>
      <w:r>
        <w:rPr>
          <w:rFonts w:hint="eastAsia" w:hAnsi="宋体"/>
          <w:u w:val="none"/>
        </w:rPr>
        <w:t>保证金汇至：</w:t>
      </w:r>
      <w:r>
        <w:rPr>
          <w:rFonts w:hint="eastAsia" w:hAnsi="宋体"/>
          <w:u w:val="none"/>
          <w:lang w:eastAsia="zh-CN"/>
        </w:rPr>
        <w:t>湖南安泰工程项目管理有限公司宁乡分公司政府采购</w:t>
      </w:r>
      <w:r>
        <w:rPr>
          <w:rFonts w:hint="eastAsia" w:hAnsi="宋体"/>
          <w:u w:val="none"/>
        </w:rPr>
        <w:t>保证金专户</w:t>
      </w:r>
    </w:p>
    <w:p>
      <w:pPr>
        <w:pStyle w:val="9"/>
        <w:adjustRightInd w:val="0"/>
        <w:snapToGrid w:val="0"/>
        <w:spacing w:line="360" w:lineRule="auto"/>
        <w:ind w:left="23" w:leftChars="11" w:firstLine="420" w:firstLineChars="200"/>
        <w:jc w:val="left"/>
        <w:rPr>
          <w:rFonts w:hint="eastAsia" w:hAnsi="宋体"/>
          <w:u w:val="none"/>
          <w:lang w:eastAsia="zh-CN"/>
        </w:rPr>
      </w:pPr>
      <w:r>
        <w:rPr>
          <w:rFonts w:hint="eastAsia" w:hAnsi="宋体"/>
          <w:u w:val="none"/>
        </w:rPr>
        <w:t>开 户 行：</w:t>
      </w:r>
      <w:r>
        <w:rPr>
          <w:rFonts w:hint="eastAsia" w:hAnsi="宋体"/>
          <w:u w:val="none"/>
          <w:lang w:eastAsia="zh-CN"/>
        </w:rPr>
        <w:t>中国光大银行宁乡支行</w:t>
      </w:r>
    </w:p>
    <w:p>
      <w:pPr>
        <w:pStyle w:val="9"/>
        <w:adjustRightInd w:val="0"/>
        <w:snapToGrid w:val="0"/>
        <w:spacing w:line="360" w:lineRule="auto"/>
        <w:ind w:left="23" w:leftChars="11" w:firstLine="420" w:firstLineChars="200"/>
        <w:jc w:val="left"/>
        <w:rPr>
          <w:rFonts w:hint="eastAsia" w:hAnsi="宋体"/>
          <w:u w:val="none"/>
          <w:lang w:val="en-US" w:eastAsia="zh-CN"/>
        </w:rPr>
      </w:pPr>
      <w:r>
        <w:rPr>
          <w:rFonts w:hint="eastAsia" w:hAnsi="宋体"/>
          <w:u w:val="none"/>
        </w:rPr>
        <w:t>银行帐号：</w:t>
      </w:r>
      <w:r>
        <w:rPr>
          <w:rFonts w:hint="eastAsia" w:hAnsi="宋体"/>
          <w:u w:val="none"/>
          <w:lang w:val="en-US" w:eastAsia="zh-CN"/>
        </w:rPr>
        <w:t>79120188000067036</w:t>
      </w:r>
    </w:p>
    <w:p>
      <w:pPr>
        <w:widowControl/>
        <w:wordWrap w:val="0"/>
        <w:spacing w:line="360" w:lineRule="exact"/>
        <w:ind w:firstLine="413" w:firstLineChars="197"/>
        <w:jc w:val="left"/>
        <w:rPr>
          <w:rFonts w:ascii="宋体" w:hAnsi="宋体" w:cs="宋体"/>
          <w:kern w:val="0"/>
          <w:szCs w:val="21"/>
        </w:rPr>
      </w:pPr>
    </w:p>
    <w:p>
      <w:pPr>
        <w:wordWrap w:val="0"/>
        <w:adjustRightInd w:val="0"/>
        <w:snapToGrid w:val="0"/>
        <w:spacing w:line="360" w:lineRule="exact"/>
        <w:ind w:right="23" w:rightChars="11" w:firstLine="6090" w:firstLineChars="2900"/>
        <w:jc w:val="right"/>
        <w:rPr>
          <w:rFonts w:ascii="宋体" w:hAnsi="宋体"/>
          <w:szCs w:val="21"/>
        </w:rPr>
      </w:pPr>
      <w:r>
        <w:rPr>
          <w:rFonts w:hint="eastAsia" w:ascii="宋体" w:hAnsi="宋体"/>
          <w:lang w:eastAsia="zh-CN"/>
        </w:rPr>
        <w:t>2019</w:t>
      </w:r>
      <w:r>
        <w:rPr>
          <w:rFonts w:hint="eastAsia" w:ascii="宋体" w:hAnsi="宋体"/>
        </w:rPr>
        <w:t>年</w:t>
      </w:r>
      <w:r>
        <w:rPr>
          <w:rFonts w:hint="eastAsia" w:ascii="宋体" w:hAnsi="宋体"/>
          <w:lang w:val="en-US" w:eastAsia="zh-CN"/>
        </w:rPr>
        <w:t>5</w:t>
      </w:r>
      <w:r>
        <w:rPr>
          <w:rFonts w:hint="eastAsia" w:ascii="宋体" w:hAnsi="宋体"/>
        </w:rPr>
        <w:t>月</w:t>
      </w:r>
      <w:r>
        <w:rPr>
          <w:rFonts w:hint="eastAsia" w:ascii="宋体" w:hAnsi="宋体"/>
          <w:lang w:val="en-US" w:eastAsia="zh-CN"/>
        </w:rPr>
        <w:t>8</w:t>
      </w:r>
      <w:r>
        <w:rPr>
          <w:rFonts w:hint="eastAsia" w:ascii="宋体" w:hAnsi="宋体"/>
        </w:rPr>
        <w:t>日</w:t>
      </w:r>
    </w:p>
    <w:p>
      <w:pPr>
        <w:pStyle w:val="4"/>
        <w:wordWrap w:val="0"/>
        <w:spacing w:after="312" w:afterLines="100"/>
        <w:rPr>
          <w:rFonts w:ascii="宋体" w:hAnsi="宋体"/>
          <w:sz w:val="36"/>
          <w:szCs w:val="36"/>
        </w:rPr>
        <w:sectPr>
          <w:headerReference r:id="rId6" w:type="default"/>
          <w:footerReference r:id="rId7" w:type="default"/>
          <w:pgSz w:w="11906" w:h="16838"/>
          <w:pgMar w:top="1440" w:right="1800" w:bottom="1440" w:left="1800" w:header="851" w:footer="992" w:gutter="0"/>
          <w:pgNumType w:fmt="numberInDash" w:start="1"/>
          <w:cols w:space="720" w:num="1"/>
          <w:docGrid w:type="lines" w:linePitch="312" w:charSpace="0"/>
        </w:sectPr>
      </w:pPr>
      <w:bookmarkStart w:id="9" w:name="_Toc450898354"/>
    </w:p>
    <w:p>
      <w:pPr>
        <w:pStyle w:val="4"/>
        <w:wordWrap w:val="0"/>
        <w:spacing w:after="312" w:afterLines="100"/>
        <w:rPr>
          <w:rFonts w:ascii="宋体" w:hAnsi="宋体"/>
          <w:sz w:val="36"/>
          <w:szCs w:val="36"/>
        </w:rPr>
      </w:pPr>
      <w:r>
        <w:rPr>
          <w:rFonts w:hint="eastAsia" w:ascii="宋体" w:hAnsi="宋体"/>
          <w:sz w:val="36"/>
          <w:szCs w:val="36"/>
        </w:rPr>
        <w:t>第二章</w:t>
      </w:r>
      <w:r>
        <w:rPr>
          <w:rFonts w:ascii="宋体" w:hAnsi="宋体"/>
          <w:sz w:val="36"/>
          <w:szCs w:val="36"/>
        </w:rPr>
        <w:t xml:space="preserve"> </w:t>
      </w:r>
      <w:r>
        <w:rPr>
          <w:rFonts w:hint="eastAsia" w:ascii="宋体" w:hAnsi="宋体"/>
          <w:sz w:val="36"/>
          <w:szCs w:val="36"/>
        </w:rPr>
        <w:t>谈判须知</w:t>
      </w:r>
      <w:bookmarkEnd w:id="9"/>
    </w:p>
    <w:p>
      <w:pPr>
        <w:pStyle w:val="9"/>
        <w:wordWrap w:val="0"/>
        <w:outlineLvl w:val="1"/>
        <w:rPr>
          <w:rFonts w:hAnsi="宋体"/>
          <w:b/>
          <w:sz w:val="24"/>
          <w:szCs w:val="24"/>
        </w:rPr>
      </w:pPr>
      <w:bookmarkStart w:id="10" w:name="_Toc450898355"/>
      <w:r>
        <w:rPr>
          <w:rFonts w:hint="eastAsia" w:hAnsi="宋体"/>
          <w:b/>
          <w:sz w:val="24"/>
          <w:szCs w:val="24"/>
        </w:rPr>
        <w:t>谈判须知前附表</w:t>
      </w:r>
      <w:bookmarkEnd w:id="10"/>
    </w:p>
    <w:tbl>
      <w:tblPr>
        <w:tblStyle w:val="17"/>
        <w:tblW w:w="82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888"/>
        <w:gridCol w:w="4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tblHeader/>
          <w:jc w:val="center"/>
        </w:trPr>
        <w:tc>
          <w:tcPr>
            <w:tcW w:w="1798" w:type="dxa"/>
            <w:vAlign w:val="center"/>
          </w:tcPr>
          <w:p>
            <w:pPr>
              <w:wordWrap w:val="0"/>
              <w:adjustRightInd w:val="0"/>
              <w:snapToGrid w:val="0"/>
              <w:spacing w:line="360" w:lineRule="exact"/>
              <w:jc w:val="center"/>
              <w:rPr>
                <w:rFonts w:ascii="宋体" w:hAnsi="宋体"/>
                <w:b/>
                <w:szCs w:val="21"/>
              </w:rPr>
            </w:pPr>
            <w:r>
              <w:rPr>
                <w:rFonts w:hint="eastAsia" w:ascii="宋体" w:hAnsi="宋体"/>
                <w:b/>
                <w:szCs w:val="21"/>
              </w:rPr>
              <w:t>条款号</w:t>
            </w:r>
          </w:p>
        </w:tc>
        <w:tc>
          <w:tcPr>
            <w:tcW w:w="1888" w:type="dxa"/>
            <w:vAlign w:val="center"/>
          </w:tcPr>
          <w:p>
            <w:pPr>
              <w:wordWrap w:val="0"/>
              <w:adjustRightInd w:val="0"/>
              <w:snapToGrid w:val="0"/>
              <w:spacing w:line="360" w:lineRule="exact"/>
              <w:jc w:val="center"/>
              <w:rPr>
                <w:rFonts w:ascii="宋体" w:hAnsi="宋体"/>
                <w:b/>
                <w:szCs w:val="21"/>
              </w:rPr>
            </w:pPr>
            <w:r>
              <w:rPr>
                <w:rFonts w:hint="eastAsia" w:ascii="宋体" w:hAnsi="宋体"/>
                <w:b/>
                <w:szCs w:val="21"/>
              </w:rPr>
              <w:t>条款名称</w:t>
            </w:r>
          </w:p>
        </w:tc>
        <w:tc>
          <w:tcPr>
            <w:tcW w:w="4582" w:type="dxa"/>
            <w:vAlign w:val="center"/>
          </w:tcPr>
          <w:p>
            <w:pPr>
              <w:wordWrap w:val="0"/>
              <w:adjustRightInd w:val="0"/>
              <w:snapToGrid w:val="0"/>
              <w:spacing w:line="360" w:lineRule="exact"/>
              <w:jc w:val="center"/>
              <w:rPr>
                <w:rFonts w:ascii="宋体" w:hAnsi="宋体"/>
                <w:b/>
                <w:szCs w:val="21"/>
              </w:rPr>
            </w:pPr>
            <w:r>
              <w:rPr>
                <w:rFonts w:hint="eastAsia" w:ascii="宋体" w:hAnsi="宋体"/>
                <w:b/>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jc w:val="center"/>
        </w:trPr>
        <w:tc>
          <w:tcPr>
            <w:tcW w:w="8268" w:type="dxa"/>
            <w:gridSpan w:val="3"/>
            <w:vAlign w:val="center"/>
          </w:tcPr>
          <w:p>
            <w:pPr>
              <w:wordWrap w:val="0"/>
              <w:adjustRightInd w:val="0"/>
              <w:snapToGrid w:val="0"/>
              <w:spacing w:line="360" w:lineRule="exact"/>
              <w:rPr>
                <w:rFonts w:ascii="宋体" w:hAnsi="宋体"/>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采购项目</w:t>
            </w:r>
          </w:p>
        </w:tc>
        <w:tc>
          <w:tcPr>
            <w:tcW w:w="4582" w:type="dxa"/>
            <w:vAlign w:val="center"/>
          </w:tcPr>
          <w:p>
            <w:pPr>
              <w:wordWrap w:val="0"/>
              <w:adjustRightInd w:val="0"/>
              <w:snapToGrid w:val="0"/>
              <w:spacing w:line="360" w:lineRule="exact"/>
              <w:rPr>
                <w:rFonts w:ascii="宋体" w:hAnsi="宋体"/>
                <w:szCs w:val="21"/>
              </w:rPr>
            </w:pPr>
            <w:r>
              <w:rPr>
                <w:rFonts w:hint="eastAsia" w:ascii="宋体" w:hAnsi="宋体"/>
                <w:szCs w:val="21"/>
                <w:lang w:eastAsia="zh-CN"/>
              </w:rPr>
              <w:t>宁乡四中采购广播系统</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2.1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采购人</w:t>
            </w:r>
          </w:p>
        </w:tc>
        <w:tc>
          <w:tcPr>
            <w:tcW w:w="4582" w:type="dxa"/>
            <w:vAlign w:val="center"/>
          </w:tcPr>
          <w:p>
            <w:pPr>
              <w:wordWrap w:val="0"/>
              <w:spacing w:line="360" w:lineRule="exact"/>
              <w:ind w:firstLine="2"/>
              <w:rPr>
                <w:rFonts w:hint="eastAsia" w:ascii="宋体" w:hAnsi="宋体"/>
                <w:szCs w:val="21"/>
              </w:rPr>
            </w:pPr>
            <w:r>
              <w:rPr>
                <w:rFonts w:hint="eastAsia" w:ascii="宋体" w:hAnsi="宋体"/>
                <w:szCs w:val="21"/>
                <w:lang w:val="en-US" w:eastAsia="zh-CN"/>
              </w:rPr>
              <w:t>采购人名称：宁乡市第四高级中学</w:t>
            </w:r>
          </w:p>
          <w:p>
            <w:pPr>
              <w:wordWrap w:val="0"/>
              <w:spacing w:line="360" w:lineRule="exact"/>
              <w:ind w:firstLine="2"/>
              <w:rPr>
                <w:rFonts w:hint="eastAsia" w:ascii="宋体" w:hAnsi="宋体"/>
                <w:szCs w:val="21"/>
                <w:lang w:val="en-US" w:eastAsia="zh-CN"/>
              </w:rPr>
            </w:pPr>
            <w:r>
              <w:rPr>
                <w:rFonts w:hint="eastAsia" w:ascii="宋体" w:hAnsi="宋体"/>
                <w:szCs w:val="21"/>
                <w:lang w:val="en-US" w:eastAsia="zh-CN"/>
              </w:rPr>
              <w:t>联系人：戴长华</w:t>
            </w:r>
          </w:p>
          <w:p>
            <w:pPr>
              <w:wordWrap w:val="0"/>
              <w:spacing w:line="360" w:lineRule="exact"/>
              <w:ind w:firstLine="2"/>
              <w:rPr>
                <w:rFonts w:hint="eastAsia" w:ascii="宋体" w:hAnsi="宋体"/>
                <w:szCs w:val="21"/>
                <w:lang w:val="en-US" w:eastAsia="zh-CN"/>
              </w:rPr>
            </w:pPr>
            <w:r>
              <w:rPr>
                <w:rFonts w:hint="eastAsia" w:ascii="宋体" w:hAnsi="宋体"/>
                <w:szCs w:val="21"/>
                <w:lang w:val="en-US" w:eastAsia="zh-CN"/>
              </w:rPr>
              <w:t>电话：</w:t>
            </w:r>
            <w:r>
              <w:rPr>
                <w:rFonts w:hint="eastAsia" w:ascii="宋体" w:hAnsi="宋体"/>
                <w:szCs w:val="21"/>
              </w:rPr>
              <w:t>13755187813</w:t>
            </w:r>
          </w:p>
          <w:p>
            <w:pPr>
              <w:wordWrap w:val="0"/>
              <w:spacing w:line="360" w:lineRule="exact"/>
              <w:ind w:firstLine="2"/>
              <w:rPr>
                <w:rFonts w:ascii="宋体" w:hAnsi="宋体"/>
                <w:szCs w:val="21"/>
              </w:rPr>
            </w:pPr>
            <w:r>
              <w:rPr>
                <w:rFonts w:hint="eastAsia" w:ascii="宋体" w:hAnsi="宋体"/>
                <w:szCs w:val="21"/>
                <w:lang w:val="en-US" w:eastAsia="zh-CN"/>
              </w:rPr>
              <w:t>地址：湖南省宁乡市花明楼镇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2.2</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采购代理机构</w:t>
            </w:r>
          </w:p>
        </w:tc>
        <w:tc>
          <w:tcPr>
            <w:tcW w:w="4582" w:type="dxa"/>
            <w:vAlign w:val="center"/>
          </w:tcPr>
          <w:p>
            <w:pPr>
              <w:wordWrap w:val="0"/>
              <w:spacing w:line="360" w:lineRule="exact"/>
              <w:ind w:firstLine="2"/>
              <w:rPr>
                <w:rFonts w:hint="eastAsia" w:ascii="宋体" w:hAnsi="宋体" w:eastAsia="宋体"/>
                <w:szCs w:val="21"/>
                <w:lang w:eastAsia="zh-CN"/>
              </w:rPr>
            </w:pPr>
            <w:r>
              <w:rPr>
                <w:rFonts w:hint="eastAsia" w:ascii="宋体" w:hAnsi="宋体"/>
                <w:szCs w:val="21"/>
              </w:rPr>
              <w:t>采购代理机构：</w:t>
            </w:r>
            <w:r>
              <w:rPr>
                <w:rFonts w:hint="eastAsia" w:ascii="宋体" w:hAnsi="宋体"/>
                <w:szCs w:val="21"/>
                <w:lang w:eastAsia="zh-CN"/>
              </w:rPr>
              <w:t>湖南安泰工程项目管理有限公司宁乡分公司</w:t>
            </w:r>
          </w:p>
          <w:p>
            <w:pPr>
              <w:wordWrap w:val="0"/>
              <w:adjustRightInd w:val="0"/>
              <w:snapToGrid w:val="0"/>
              <w:spacing w:line="400" w:lineRule="exact"/>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szCs w:val="21"/>
                <w:lang w:eastAsia="zh-CN"/>
              </w:rPr>
              <w:t>孙艳</w:t>
            </w:r>
          </w:p>
          <w:p>
            <w:pPr>
              <w:wordWrap w:val="0"/>
              <w:adjustRightInd w:val="0"/>
              <w:snapToGrid w:val="0"/>
              <w:spacing w:line="400" w:lineRule="exact"/>
              <w:rPr>
                <w:rFonts w:ascii="宋体" w:hAnsi="宋体" w:cs="宋体"/>
                <w:szCs w:val="21"/>
              </w:rPr>
            </w:pPr>
            <w:r>
              <w:rPr>
                <w:rFonts w:hint="eastAsia" w:ascii="宋体" w:hAnsi="宋体" w:cs="宋体"/>
                <w:szCs w:val="21"/>
              </w:rPr>
              <w:t>电  话：</w:t>
            </w:r>
            <w:r>
              <w:rPr>
                <w:rFonts w:hint="eastAsia" w:ascii="宋体" w:hAnsi="宋体" w:cs="宋体"/>
                <w:szCs w:val="21"/>
                <w:lang w:val="en-US" w:eastAsia="zh-CN"/>
              </w:rPr>
              <w:t>18773152197</w:t>
            </w:r>
          </w:p>
          <w:p>
            <w:pPr>
              <w:wordWrap w:val="0"/>
              <w:spacing w:line="360" w:lineRule="exact"/>
              <w:rPr>
                <w:rFonts w:ascii="宋体" w:hAnsi="宋体"/>
                <w:szCs w:val="21"/>
              </w:rPr>
            </w:pPr>
            <w:r>
              <w:rPr>
                <w:rFonts w:hint="eastAsia" w:ascii="宋体" w:hAnsi="宋体" w:cs="宋体"/>
                <w:szCs w:val="21"/>
              </w:rPr>
              <w:t>地  址：宁乡</w:t>
            </w:r>
            <w:r>
              <w:rPr>
                <w:rFonts w:hint="eastAsia" w:ascii="宋体" w:hAnsi="宋体" w:cs="宋体"/>
                <w:szCs w:val="21"/>
                <w:lang w:eastAsia="zh-CN"/>
              </w:rPr>
              <w:t>市</w:t>
            </w:r>
            <w:r>
              <w:rPr>
                <w:rFonts w:hint="eastAsia" w:ascii="宋体" w:hAnsi="宋体" w:cs="宋体"/>
                <w:szCs w:val="21"/>
              </w:rPr>
              <w:t>花明北路财汇立方</w:t>
            </w:r>
            <w:r>
              <w:rPr>
                <w:rFonts w:hint="eastAsia" w:ascii="宋体" w:hAnsi="宋体" w:cs="宋体"/>
                <w:szCs w:val="21"/>
                <w:lang w:val="en-US" w:eastAsia="zh-CN"/>
              </w:rPr>
              <w:t>15</w:t>
            </w:r>
            <w:r>
              <w:rPr>
                <w:rFonts w:hint="eastAsia" w:ascii="宋体" w:hAnsi="宋体" w:cs="宋体"/>
                <w:szCs w:val="21"/>
              </w:rPr>
              <w:t>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1798" w:type="dxa"/>
            <w:vMerge w:val="restart"/>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2.3</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4582" w:type="dxa"/>
            <w:vAlign w:val="center"/>
          </w:tcPr>
          <w:p>
            <w:pPr>
              <w:wordWrap w:val="0"/>
              <w:adjustRightInd w:val="0"/>
              <w:snapToGrid w:val="0"/>
              <w:spacing w:line="360" w:lineRule="exact"/>
              <w:rPr>
                <w:rFonts w:ascii="宋体" w:cs="宋体"/>
                <w:szCs w:val="21"/>
              </w:rPr>
            </w:pPr>
            <w:r>
              <w:rPr>
                <w:rFonts w:hint="eastAsia" w:ascii="宋体" w:hAnsi="宋体" w:cs="宋体"/>
                <w:szCs w:val="21"/>
              </w:rPr>
              <w:t>公告邀请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9" w:hRule="atLeast"/>
          <w:jc w:val="center"/>
        </w:trPr>
        <w:tc>
          <w:tcPr>
            <w:tcW w:w="1798" w:type="dxa"/>
            <w:vMerge w:val="continue"/>
            <w:vAlign w:val="center"/>
          </w:tcPr>
          <w:p>
            <w:pPr>
              <w:wordWrap w:val="0"/>
              <w:adjustRightInd w:val="0"/>
              <w:snapToGrid w:val="0"/>
              <w:spacing w:line="360" w:lineRule="exact"/>
              <w:jc w:val="center"/>
              <w:rPr>
                <w:rFonts w:ascii="宋体" w:hAnsi="宋体"/>
                <w:szCs w:val="21"/>
              </w:rPr>
            </w:pP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领取或购买谈判文件时应提供的资料</w:t>
            </w:r>
          </w:p>
        </w:tc>
        <w:tc>
          <w:tcPr>
            <w:tcW w:w="4582" w:type="dxa"/>
            <w:vAlign w:val="center"/>
          </w:tcPr>
          <w:p>
            <w:pPr>
              <w:wordWrap w:val="0"/>
              <w:adjustRightInd w:val="0"/>
              <w:snapToGrid w:val="0"/>
              <w:spacing w:line="360" w:lineRule="exact"/>
              <w:jc w:val="left"/>
              <w:rPr>
                <w:rFonts w:asciiTheme="minorEastAsia" w:hAnsiTheme="minorEastAsia" w:eastAsiaTheme="minorEastAsia"/>
              </w:rPr>
            </w:pPr>
            <w:r>
              <w:rPr>
                <w:rFonts w:hint="eastAsia" w:asciiTheme="minorEastAsia" w:hAnsiTheme="minorEastAsia" w:eastAsiaTheme="minorEastAsia"/>
              </w:rPr>
              <w:t>1、谈判通知；</w:t>
            </w:r>
          </w:p>
          <w:p>
            <w:pPr>
              <w:wordWrap w:val="0"/>
              <w:adjustRightInd w:val="0"/>
              <w:snapToGrid w:val="0"/>
              <w:spacing w:line="360" w:lineRule="exact"/>
              <w:jc w:val="left"/>
              <w:rPr>
                <w:rFonts w:asciiTheme="minorEastAsia" w:hAnsiTheme="minorEastAsia" w:eastAsiaTheme="minorEastAsia"/>
                <w:szCs w:val="21"/>
              </w:rPr>
            </w:pPr>
            <w:r>
              <w:rPr>
                <w:rFonts w:hint="eastAsia" w:asciiTheme="minorEastAsia" w:hAnsiTheme="minorEastAsia" w:eastAsiaTheme="minorEastAsia"/>
              </w:rPr>
              <w:t>2、个人身份证、法定代表人身份证明（或者授权委托书并附法定代表人身份证明）。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72"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3.1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bCs/>
                <w:szCs w:val="21"/>
              </w:rPr>
              <w:t>供应商</w:t>
            </w:r>
            <w:r>
              <w:rPr>
                <w:rFonts w:hint="eastAsia" w:ascii="宋体" w:hAnsi="宋体"/>
                <w:szCs w:val="21"/>
              </w:rPr>
              <w:t>资格条件</w:t>
            </w:r>
          </w:p>
        </w:tc>
        <w:tc>
          <w:tcPr>
            <w:tcW w:w="4582" w:type="dxa"/>
            <w:vAlign w:val="center"/>
          </w:tcPr>
          <w:p>
            <w:pPr>
              <w:pStyle w:val="16"/>
              <w:wordWrap w:val="0"/>
              <w:adjustRightInd w:val="0"/>
              <w:snapToGrid w:val="0"/>
              <w:spacing w:before="0" w:beforeAutospacing="0" w:after="0" w:afterAutospacing="0" w:line="360" w:lineRule="exact"/>
              <w:rPr>
                <w:rFonts w:cs="Times New Roman"/>
                <w:kern w:val="2"/>
                <w:sz w:val="21"/>
                <w:szCs w:val="21"/>
              </w:rPr>
            </w:pPr>
            <w:r>
              <w:rPr>
                <w:rFonts w:hint="eastAsia" w:cs="Times New Roman"/>
                <w:b/>
                <w:kern w:val="2"/>
                <w:sz w:val="21"/>
                <w:szCs w:val="21"/>
              </w:rPr>
              <w:t>一</w:t>
            </w:r>
            <w:r>
              <w:rPr>
                <w:rFonts w:cs="Times New Roman"/>
                <w:b/>
                <w:kern w:val="2"/>
                <w:sz w:val="21"/>
                <w:szCs w:val="21"/>
              </w:rPr>
              <w:t>、</w:t>
            </w:r>
            <w:r>
              <w:rPr>
                <w:rFonts w:hint="eastAsia" w:cs="Times New Roman"/>
                <w:b/>
                <w:kern w:val="2"/>
                <w:sz w:val="21"/>
                <w:szCs w:val="21"/>
              </w:rPr>
              <w:t>基本资格条件</w:t>
            </w:r>
            <w:r>
              <w:rPr>
                <w:rFonts w:hint="eastAsia" w:cs="Times New Roman"/>
                <w:kern w:val="2"/>
                <w:sz w:val="21"/>
                <w:szCs w:val="21"/>
              </w:rPr>
              <w:t>：符合《中华人民共和国政府采购法》第二十二条规定的供应商条件。</w:t>
            </w:r>
          </w:p>
          <w:p>
            <w:pPr>
              <w:pStyle w:val="16"/>
              <w:wordWrap w:val="0"/>
              <w:adjustRightInd w:val="0"/>
              <w:snapToGrid w:val="0"/>
              <w:spacing w:before="0" w:beforeAutospacing="0" w:after="0" w:afterAutospacing="0" w:line="400" w:lineRule="exact"/>
              <w:ind w:firstLine="210" w:firstLineChars="100"/>
              <w:rPr>
                <w:rFonts w:hint="eastAsia"/>
                <w:b w:val="0"/>
                <w:bCs/>
                <w:sz w:val="21"/>
                <w:szCs w:val="21"/>
              </w:rPr>
            </w:pPr>
            <w:r>
              <w:rPr>
                <w:rFonts w:hint="eastAsia"/>
                <w:b w:val="0"/>
                <w:bCs/>
                <w:sz w:val="21"/>
                <w:szCs w:val="21"/>
              </w:rPr>
              <w:t>1、提交《资格证明材料承诺函》原件；</w:t>
            </w:r>
          </w:p>
          <w:p>
            <w:pPr>
              <w:pStyle w:val="16"/>
              <w:wordWrap w:val="0"/>
              <w:adjustRightInd w:val="0"/>
              <w:snapToGrid w:val="0"/>
              <w:spacing w:before="0" w:beforeAutospacing="0" w:after="0" w:afterAutospacing="0" w:line="400" w:lineRule="exact"/>
              <w:ind w:firstLine="210" w:firstLineChars="100"/>
              <w:rPr>
                <w:rFonts w:hint="eastAsia"/>
                <w:b w:val="0"/>
                <w:bCs/>
                <w:sz w:val="21"/>
                <w:szCs w:val="21"/>
              </w:rPr>
            </w:pPr>
            <w:r>
              <w:rPr>
                <w:rFonts w:hint="eastAsia"/>
                <w:b w:val="0"/>
                <w:bCs/>
                <w:sz w:val="21"/>
                <w:szCs w:val="21"/>
              </w:rPr>
              <w:t>2、法人提交法定代表人身份证明书复印件或者法定代表人授权委托书原件</w:t>
            </w:r>
            <w:r>
              <w:rPr>
                <w:rFonts w:hint="eastAsia"/>
                <w:b w:val="0"/>
                <w:bCs/>
                <w:sz w:val="21"/>
                <w:szCs w:val="21"/>
                <w:lang w:eastAsia="zh-CN"/>
              </w:rPr>
              <w:t>及</w:t>
            </w:r>
            <w:r>
              <w:rPr>
                <w:rStyle w:val="82"/>
                <w:rFonts w:hint="eastAsia" w:asciiTheme="majorEastAsia" w:hAnsiTheme="majorEastAsia" w:eastAsiaTheme="majorEastAsia" w:cstheme="majorEastAsia"/>
                <w:b w:val="0"/>
                <w:bCs/>
                <w:color w:val="auto"/>
                <w:sz w:val="21"/>
                <w:szCs w:val="21"/>
              </w:rPr>
              <w:t>近三个月</w:t>
            </w:r>
            <w:r>
              <w:rPr>
                <w:rStyle w:val="82"/>
                <w:rFonts w:hint="eastAsia" w:asciiTheme="majorEastAsia" w:hAnsiTheme="majorEastAsia" w:eastAsiaTheme="majorEastAsia" w:cstheme="majorEastAsia"/>
                <w:b w:val="0"/>
                <w:bCs/>
                <w:color w:val="auto"/>
                <w:sz w:val="21"/>
                <w:szCs w:val="21"/>
                <w:lang w:eastAsia="zh-CN"/>
              </w:rPr>
              <w:t>缴纳</w:t>
            </w:r>
            <w:r>
              <w:rPr>
                <w:rStyle w:val="82"/>
                <w:rFonts w:hint="eastAsia" w:asciiTheme="majorEastAsia" w:hAnsiTheme="majorEastAsia" w:eastAsiaTheme="majorEastAsia" w:cstheme="majorEastAsia"/>
                <w:b w:val="0"/>
                <w:bCs/>
                <w:color w:val="auto"/>
                <w:sz w:val="21"/>
                <w:szCs w:val="21"/>
              </w:rPr>
              <w:t>社保的证明复印件</w:t>
            </w:r>
            <w:r>
              <w:rPr>
                <w:rFonts w:hint="eastAsia"/>
                <w:b w:val="0"/>
                <w:bCs/>
                <w:sz w:val="21"/>
                <w:szCs w:val="21"/>
              </w:rPr>
              <w:t xml:space="preserve">并附法定代表人身份证明复印件；自然人提交身份证明复印件； </w:t>
            </w:r>
          </w:p>
          <w:p>
            <w:pPr>
              <w:pStyle w:val="16"/>
              <w:wordWrap w:val="0"/>
              <w:adjustRightInd w:val="0"/>
              <w:snapToGrid w:val="0"/>
              <w:spacing w:before="0" w:beforeAutospacing="0" w:after="0" w:afterAutospacing="0" w:line="400" w:lineRule="exact"/>
              <w:ind w:firstLine="210" w:firstLineChars="100"/>
              <w:rPr>
                <w:rFonts w:hint="eastAsia"/>
                <w:b w:val="0"/>
                <w:bCs/>
                <w:sz w:val="21"/>
                <w:szCs w:val="21"/>
              </w:rPr>
            </w:pPr>
            <w:r>
              <w:rPr>
                <w:rFonts w:hint="eastAsia"/>
                <w:b w:val="0"/>
                <w:bCs/>
                <w:sz w:val="21"/>
                <w:szCs w:val="21"/>
              </w:rPr>
              <w:t>3、法人提交企业法人营业执照副本(或者法人登记证书)以及组织机构代码证副本复印件；</w:t>
            </w:r>
          </w:p>
          <w:p>
            <w:pPr>
              <w:pStyle w:val="16"/>
              <w:wordWrap w:val="0"/>
              <w:adjustRightInd w:val="0"/>
              <w:snapToGrid w:val="0"/>
              <w:spacing w:before="0" w:beforeAutospacing="0" w:after="0" w:afterAutospacing="0" w:line="400" w:lineRule="exact"/>
              <w:ind w:firstLine="210" w:firstLineChars="100"/>
              <w:rPr>
                <w:rFonts w:hint="eastAsia"/>
                <w:b w:val="0"/>
                <w:bCs/>
                <w:sz w:val="21"/>
                <w:szCs w:val="21"/>
              </w:rPr>
            </w:pPr>
            <w:r>
              <w:rPr>
                <w:rFonts w:hint="eastAsia"/>
                <w:b w:val="0"/>
                <w:bCs/>
                <w:sz w:val="21"/>
                <w:szCs w:val="21"/>
              </w:rPr>
              <w:t>4、依法缴纳税收和社会保险费的证明材料：各提供下列材料之一：</w:t>
            </w:r>
          </w:p>
          <w:p>
            <w:pPr>
              <w:pStyle w:val="16"/>
              <w:wordWrap w:val="0"/>
              <w:adjustRightInd w:val="0"/>
              <w:snapToGrid w:val="0"/>
              <w:spacing w:before="0" w:beforeAutospacing="0" w:after="0" w:afterAutospacing="0" w:line="400" w:lineRule="exact"/>
              <w:rPr>
                <w:rFonts w:hint="eastAsia"/>
                <w:b w:val="0"/>
                <w:bCs/>
                <w:sz w:val="21"/>
                <w:szCs w:val="21"/>
              </w:rPr>
            </w:pPr>
            <w:r>
              <w:rPr>
                <w:rFonts w:hint="eastAsia"/>
                <w:b w:val="0"/>
                <w:bCs/>
                <w:sz w:val="21"/>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pStyle w:val="16"/>
              <w:wordWrap w:val="0"/>
              <w:adjustRightInd w:val="0"/>
              <w:snapToGrid w:val="0"/>
              <w:spacing w:before="0" w:beforeAutospacing="0" w:after="0" w:afterAutospacing="0" w:line="400" w:lineRule="exact"/>
              <w:rPr>
                <w:rFonts w:hint="eastAsia"/>
                <w:b w:val="0"/>
                <w:bCs/>
                <w:sz w:val="21"/>
                <w:szCs w:val="21"/>
              </w:rPr>
            </w:pPr>
            <w:r>
              <w:rPr>
                <w:rFonts w:hint="eastAsia"/>
                <w:b w:val="0"/>
                <w:bCs/>
                <w:sz w:val="21"/>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numPr>
                <w:ilvl w:val="0"/>
                <w:numId w:val="0"/>
              </w:numPr>
              <w:adjustRightInd w:val="0"/>
              <w:snapToGrid w:val="0"/>
              <w:spacing w:before="72" w:beforeLines="30" w:line="280" w:lineRule="exact"/>
              <w:ind w:leftChars="-50"/>
              <w:rPr>
                <w:rFonts w:hint="eastAsia"/>
                <w:b w:val="0"/>
                <w:bCs/>
                <w:sz w:val="21"/>
                <w:szCs w:val="21"/>
              </w:rPr>
            </w:pPr>
            <w:r>
              <w:rPr>
                <w:rFonts w:hint="eastAsia" w:ascii="宋体" w:hAnsi="宋体"/>
                <w:szCs w:val="21"/>
                <w:lang w:val="en-US" w:eastAsia="zh-CN"/>
              </w:rPr>
              <w:t xml:space="preserve">（3）近三个月是指2019年1月、2月、3月 </w:t>
            </w:r>
          </w:p>
          <w:p>
            <w:pPr>
              <w:pStyle w:val="16"/>
              <w:wordWrap w:val="0"/>
              <w:adjustRightInd w:val="0"/>
              <w:snapToGrid w:val="0"/>
              <w:spacing w:before="0" w:beforeAutospacing="0" w:after="0" w:afterAutospacing="0" w:line="400" w:lineRule="exact"/>
              <w:rPr>
                <w:rFonts w:hint="eastAsia"/>
                <w:b/>
                <w:sz w:val="21"/>
                <w:szCs w:val="21"/>
              </w:rPr>
            </w:pPr>
            <w:r>
              <w:rPr>
                <w:rFonts w:hint="eastAsia"/>
                <w:b/>
                <w:sz w:val="21"/>
                <w:szCs w:val="21"/>
              </w:rPr>
              <w:t>注：</w:t>
            </w:r>
            <w:r>
              <w:rPr>
                <w:rFonts w:hint="eastAsia"/>
                <w:b/>
                <w:sz w:val="21"/>
                <w:szCs w:val="21"/>
                <w:lang w:val="en-US" w:eastAsia="zh-CN"/>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pPr>
              <w:pStyle w:val="16"/>
              <w:wordWrap w:val="0"/>
              <w:adjustRightInd w:val="0"/>
              <w:snapToGrid w:val="0"/>
              <w:spacing w:before="0" w:beforeAutospacing="0" w:after="0" w:afterAutospacing="0" w:line="400" w:lineRule="exact"/>
              <w:rPr>
                <w:b/>
                <w:sz w:val="21"/>
                <w:szCs w:val="21"/>
              </w:rPr>
            </w:pPr>
            <w:r>
              <w:rPr>
                <w:rFonts w:hint="eastAsia"/>
                <w:b/>
                <w:sz w:val="21"/>
                <w:szCs w:val="21"/>
              </w:rPr>
              <w:t>二</w:t>
            </w:r>
            <w:r>
              <w:rPr>
                <w:b/>
                <w:sz w:val="21"/>
                <w:szCs w:val="21"/>
              </w:rPr>
              <w:t>、</w:t>
            </w:r>
            <w:r>
              <w:rPr>
                <w:rFonts w:hint="eastAsia"/>
                <w:b/>
                <w:sz w:val="21"/>
                <w:szCs w:val="21"/>
              </w:rPr>
              <w:t>特定</w:t>
            </w:r>
            <w:r>
              <w:rPr>
                <w:b/>
                <w:sz w:val="21"/>
                <w:szCs w:val="21"/>
              </w:rPr>
              <w:t>资格条件：</w:t>
            </w:r>
          </w:p>
          <w:p>
            <w:pPr>
              <w:pStyle w:val="16"/>
              <w:wordWrap w:val="0"/>
              <w:adjustRightInd w:val="0"/>
              <w:snapToGrid w:val="0"/>
              <w:spacing w:before="0" w:beforeAutospacing="0" w:after="0" w:afterAutospacing="0" w:line="400" w:lineRule="exact"/>
              <w:ind w:firstLine="211" w:firstLineChars="100"/>
              <w:rPr>
                <w:rFonts w:hint="eastAsia" w:eastAsia="宋体"/>
                <w:sz w:val="21"/>
                <w:szCs w:val="21"/>
                <w:lang w:eastAsia="zh-CN"/>
              </w:rPr>
            </w:pPr>
            <w:r>
              <w:rPr>
                <w:rFonts w:hint="eastAsia"/>
                <w:b/>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6.1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联合体形式</w:t>
            </w:r>
          </w:p>
        </w:tc>
        <w:tc>
          <w:tcPr>
            <w:tcW w:w="4582" w:type="dxa"/>
            <w:vAlign w:val="center"/>
          </w:tcPr>
          <w:p>
            <w:pPr>
              <w:wordWrap w:val="0"/>
              <w:adjustRightInd w:val="0"/>
              <w:snapToGrid w:val="0"/>
              <w:spacing w:line="400" w:lineRule="exact"/>
              <w:rPr>
                <w:rFonts w:ascii="宋体" w:hAnsi="宋体"/>
                <w:szCs w:val="21"/>
              </w:rPr>
            </w:pPr>
            <w:r>
              <w:rPr>
                <w:rFonts w:hint="eastAsia" w:ascii="宋体" w:hAnsi="宋体"/>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6.2</w:t>
            </w:r>
            <w:r>
              <w:rPr>
                <w:rFonts w:hint="eastAsia" w:ascii="宋体" w:hAnsi="宋体"/>
                <w:szCs w:val="21"/>
              </w:rPr>
              <w:t>（</w:t>
            </w:r>
            <w:r>
              <w:rPr>
                <w:rFonts w:ascii="宋体" w:hAnsi="宋体"/>
                <w:szCs w:val="21"/>
              </w:rPr>
              <w:t>3</w:t>
            </w:r>
            <w:r>
              <w:rPr>
                <w:rFonts w:hint="eastAsia" w:ascii="宋体" w:hAnsi="宋体"/>
                <w:szCs w:val="21"/>
              </w:rPr>
              <w:t>）款</w:t>
            </w:r>
          </w:p>
        </w:tc>
        <w:tc>
          <w:tcPr>
            <w:tcW w:w="1888" w:type="dxa"/>
            <w:vAlign w:val="center"/>
          </w:tcPr>
          <w:p>
            <w:pPr>
              <w:wordWrap w:val="0"/>
              <w:spacing w:line="360" w:lineRule="exact"/>
              <w:rPr>
                <w:rFonts w:ascii="宋体" w:hAnsi="宋体"/>
                <w:szCs w:val="21"/>
              </w:rPr>
            </w:pPr>
            <w:r>
              <w:rPr>
                <w:rFonts w:hint="eastAsia" w:ascii="宋体" w:hAnsi="宋体"/>
                <w:szCs w:val="21"/>
              </w:rPr>
              <w:t>对联合体各方的要求</w:t>
            </w:r>
          </w:p>
        </w:tc>
        <w:tc>
          <w:tcPr>
            <w:tcW w:w="4582" w:type="dxa"/>
            <w:vAlign w:val="center"/>
          </w:tcPr>
          <w:p>
            <w:pPr>
              <w:wordWrap w:val="0"/>
              <w:adjustRightInd w:val="0"/>
              <w:snapToGrid w:val="0"/>
              <w:spacing w:line="400" w:lineRule="exact"/>
              <w:rPr>
                <w:rFonts w:ascii="宋体" w:hAnsi="宋体"/>
                <w:szCs w:val="21"/>
              </w:rPr>
            </w:pPr>
            <w:r>
              <w:rPr>
                <w:rFonts w:hint="eastAsia" w:ascii="宋体" w:hAnsi="宋体"/>
                <w:szCs w:val="21"/>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7.1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现场勘察</w:t>
            </w:r>
          </w:p>
        </w:tc>
        <w:tc>
          <w:tcPr>
            <w:tcW w:w="4582" w:type="dxa"/>
            <w:vAlign w:val="center"/>
          </w:tcPr>
          <w:p>
            <w:pPr>
              <w:wordWrap w:val="0"/>
              <w:spacing w:line="400" w:lineRule="exact"/>
              <w:rPr>
                <w:rFonts w:ascii="宋体" w:hAnsi="宋体"/>
                <w:szCs w:val="21"/>
              </w:rPr>
            </w:pPr>
            <w:r>
              <w:rPr>
                <w:rFonts w:hint="eastAsia" w:ascii="宋体" w:hAnsi="宋体"/>
                <w:szCs w:val="21"/>
              </w:rPr>
              <w:t>采购人不统一组织现场踏勘，供应商在谈判前，如须踏勘现场，有关费用自理，踏勘期间发生的意外自负。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 w:hRule="atLeast"/>
          <w:jc w:val="center"/>
        </w:trPr>
        <w:tc>
          <w:tcPr>
            <w:tcW w:w="1798" w:type="dxa"/>
            <w:vAlign w:val="center"/>
          </w:tcPr>
          <w:p>
            <w:pPr>
              <w:wordWrap w:val="0"/>
              <w:spacing w:line="360" w:lineRule="exact"/>
              <w:rPr>
                <w:rFonts w:ascii="宋体" w:hAnsi="宋体"/>
                <w:szCs w:val="21"/>
              </w:rPr>
            </w:pPr>
            <w:r>
              <w:rPr>
                <w:rFonts w:hint="eastAsia" w:ascii="宋体" w:hAnsi="宋体"/>
                <w:szCs w:val="21"/>
              </w:rPr>
              <w:t>第二章第</w:t>
            </w:r>
            <w:r>
              <w:rPr>
                <w:rFonts w:ascii="宋体" w:hAnsi="宋体"/>
                <w:szCs w:val="21"/>
              </w:rPr>
              <w:t>8.1</w:t>
            </w:r>
            <w:r>
              <w:rPr>
                <w:rFonts w:hint="eastAsia" w:ascii="宋体" w:hAnsi="宋体"/>
                <w:szCs w:val="21"/>
              </w:rPr>
              <w:t>款</w:t>
            </w:r>
          </w:p>
        </w:tc>
        <w:tc>
          <w:tcPr>
            <w:tcW w:w="1888" w:type="dxa"/>
            <w:vAlign w:val="center"/>
          </w:tcPr>
          <w:p>
            <w:pPr>
              <w:wordWrap w:val="0"/>
              <w:spacing w:line="360" w:lineRule="exact"/>
              <w:rPr>
                <w:rFonts w:ascii="宋体" w:hAnsi="宋体"/>
                <w:szCs w:val="21"/>
              </w:rPr>
            </w:pPr>
            <w:r>
              <w:rPr>
                <w:rFonts w:hint="eastAsia" w:ascii="宋体" w:hAnsi="宋体"/>
                <w:szCs w:val="21"/>
              </w:rPr>
              <w:t>采购进口产品</w:t>
            </w:r>
          </w:p>
        </w:tc>
        <w:tc>
          <w:tcPr>
            <w:tcW w:w="4582" w:type="dxa"/>
            <w:vAlign w:val="center"/>
          </w:tcPr>
          <w:p>
            <w:pPr>
              <w:wordWrap w:val="0"/>
              <w:adjustRightInd w:val="0"/>
              <w:snapToGrid w:val="0"/>
              <w:spacing w:line="360" w:lineRule="exact"/>
              <w:rPr>
                <w:rFonts w:ascii="宋体" w:hAnsi="宋体"/>
                <w:szCs w:val="21"/>
              </w:rPr>
            </w:pPr>
            <w:r>
              <w:rPr>
                <w:rFonts w:hint="eastAsia" w:ascii="宋体" w:hAnsi="宋体"/>
                <w:szCs w:val="21"/>
              </w:rPr>
              <w:t>□ 本采购项目</w:t>
            </w:r>
            <w:r>
              <w:rPr>
                <w:rFonts w:hint="eastAsia" w:ascii="宋体" w:hAnsi="宋体" w:cs="宋体"/>
                <w:kern w:val="0"/>
                <w:szCs w:val="21"/>
              </w:rPr>
              <w:t>拒绝进口产品参加谈判</w:t>
            </w:r>
          </w:p>
          <w:p>
            <w:pPr>
              <w:wordWrap w:val="0"/>
              <w:adjustRightInd w:val="0"/>
              <w:snapToGrid w:val="0"/>
              <w:spacing w:line="360" w:lineRule="exact"/>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本项目已经财政部门审核同意购买进口产品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798" w:type="dxa"/>
            <w:vMerge w:val="restart"/>
            <w:vAlign w:val="center"/>
          </w:tcPr>
          <w:p>
            <w:pPr>
              <w:wordWrap w:val="0"/>
              <w:spacing w:line="360" w:lineRule="exact"/>
              <w:rPr>
                <w:rFonts w:ascii="宋体" w:hAnsi="宋体"/>
                <w:szCs w:val="21"/>
              </w:rPr>
            </w:pPr>
            <w:r>
              <w:rPr>
                <w:rFonts w:hint="eastAsia" w:ascii="宋体" w:hAnsi="宋体"/>
                <w:szCs w:val="21"/>
              </w:rPr>
              <w:t>第二章第</w:t>
            </w:r>
            <w:r>
              <w:rPr>
                <w:rFonts w:ascii="宋体" w:hAnsi="宋体"/>
                <w:szCs w:val="21"/>
              </w:rPr>
              <w:t>9.1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政府采购强制采购：(1)标记★符号的节能产品；(2)其他。</w:t>
            </w:r>
          </w:p>
        </w:tc>
        <w:tc>
          <w:tcPr>
            <w:tcW w:w="4582" w:type="dxa"/>
            <w:vAlign w:val="center"/>
          </w:tcPr>
          <w:p>
            <w:pPr>
              <w:wordWrap w:val="0"/>
              <w:adjustRightInd w:val="0"/>
              <w:snapToGrid w:val="0"/>
              <w:spacing w:line="360" w:lineRule="exact"/>
              <w:rPr>
                <w:rFonts w:ascii="宋体" w:hAnsi="宋体"/>
                <w:szCs w:val="21"/>
              </w:rPr>
            </w:pPr>
            <w:r>
              <w:rPr>
                <w:rFonts w:hint="eastAsia" w:ascii="宋体" w:hAnsi="宋体"/>
                <w:szCs w:val="21"/>
              </w:rPr>
              <w:fldChar w:fldCharType="begin"/>
            </w:r>
            <w:r>
              <w:rPr>
                <w:rFonts w:hint="eastAsia" w:ascii="宋体" w:hAnsi="宋体"/>
                <w:szCs w:val="21"/>
              </w:rPr>
              <w:instrText xml:space="preserve"> eq \o\ac(□,√)</w:instrText>
            </w:r>
            <w:r>
              <w:rPr>
                <w:rFonts w:hint="eastAsia" w:ascii="宋体" w:hAnsi="宋体"/>
                <w:szCs w:val="21"/>
              </w:rPr>
              <w:fldChar w:fldCharType="end"/>
            </w:r>
            <w:r>
              <w:rPr>
                <w:rFonts w:hint="eastAsia" w:ascii="宋体" w:hAnsi="宋体"/>
                <w:szCs w:val="21"/>
              </w:rPr>
              <w:t xml:space="preserve"> 否</w:t>
            </w:r>
          </w:p>
          <w:p>
            <w:pPr>
              <w:wordWrap w:val="0"/>
              <w:adjustRightInd w:val="0"/>
              <w:snapToGrid w:val="0"/>
              <w:spacing w:line="360" w:lineRule="exact"/>
              <w:rPr>
                <w:rFonts w:ascii="宋体" w:hAnsi="宋体"/>
                <w:szCs w:val="21"/>
              </w:rPr>
            </w:pPr>
            <w:r>
              <w:rPr>
                <w:rFonts w:hint="eastAsia" w:ascii="宋体" w:hAnsi="宋体"/>
                <w:szCs w:val="21"/>
              </w:rPr>
              <w:t>□ 是，采购《节能产品政府采购清单》(第</w:t>
            </w:r>
            <w:r>
              <w:rPr>
                <w:rFonts w:hint="eastAsia" w:ascii="宋体" w:hAnsi="宋体"/>
                <w:szCs w:val="21"/>
                <w:u w:val="single"/>
              </w:rPr>
              <w:t>20</w:t>
            </w:r>
            <w:r>
              <w:rPr>
                <w:rFonts w:hint="eastAsia" w:ascii="宋体" w:hAnsi="宋体"/>
                <w:szCs w:val="21"/>
              </w:rPr>
              <w:t>期)内的产品（认证证书须在有效期内）。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88" w:hRule="atLeast"/>
          <w:jc w:val="center"/>
        </w:trPr>
        <w:tc>
          <w:tcPr>
            <w:tcW w:w="1798" w:type="dxa"/>
            <w:vMerge w:val="continue"/>
            <w:vAlign w:val="center"/>
          </w:tcPr>
          <w:p>
            <w:pPr>
              <w:wordWrap w:val="0"/>
              <w:spacing w:line="360" w:lineRule="exact"/>
              <w:rPr>
                <w:rFonts w:ascii="宋体" w:hAnsi="宋体"/>
                <w:szCs w:val="21"/>
              </w:rPr>
            </w:pPr>
          </w:p>
        </w:tc>
        <w:tc>
          <w:tcPr>
            <w:tcW w:w="1888" w:type="dxa"/>
            <w:vAlign w:val="center"/>
          </w:tcPr>
          <w:p>
            <w:pPr>
              <w:wordWrap w:val="0"/>
              <w:spacing w:line="360" w:lineRule="exact"/>
              <w:rPr>
                <w:rFonts w:ascii="宋体" w:hAnsi="宋体"/>
                <w:szCs w:val="21"/>
              </w:rPr>
            </w:pPr>
            <w:r>
              <w:rPr>
                <w:rFonts w:hint="eastAsia" w:ascii="宋体" w:hAnsi="宋体"/>
                <w:szCs w:val="21"/>
              </w:rPr>
              <w:t>政府采购</w:t>
            </w:r>
            <w:r>
              <w:rPr>
                <w:rFonts w:hint="eastAsia" w:ascii="宋体" w:hAnsi="宋体"/>
                <w:b/>
                <w:szCs w:val="21"/>
              </w:rPr>
              <w:t>优先采购</w:t>
            </w:r>
            <w:r>
              <w:rPr>
                <w:rFonts w:hint="eastAsia" w:ascii="宋体" w:hAnsi="宋体"/>
                <w:szCs w:val="21"/>
              </w:rPr>
              <w:t>：(1)非标记★符号的节能产品；(2)环境标志产品；(3)两型产品；(4)支持中小企业发展；(5)其他。</w:t>
            </w:r>
          </w:p>
        </w:tc>
        <w:tc>
          <w:tcPr>
            <w:tcW w:w="4582" w:type="dxa"/>
            <w:vAlign w:val="center"/>
          </w:tcPr>
          <w:p>
            <w:pPr>
              <w:wordWrap w:val="0"/>
              <w:adjustRightInd w:val="0"/>
              <w:snapToGrid w:val="0"/>
              <w:spacing w:line="360" w:lineRule="exact"/>
              <w:rPr>
                <w:rFonts w:ascii="宋体" w:hAnsi="宋体"/>
                <w:szCs w:val="21"/>
              </w:rPr>
            </w:pPr>
            <w:r>
              <w:rPr>
                <w:rFonts w:hint="eastAsia" w:ascii="宋体" w:hAnsi="宋体"/>
                <w:szCs w:val="21"/>
              </w:rPr>
              <w:t>（1）采购产品为《节能产品政府采购清单》(第</w:t>
            </w:r>
            <w:r>
              <w:rPr>
                <w:rFonts w:hint="eastAsia" w:ascii="宋体" w:hAnsi="宋体"/>
                <w:szCs w:val="21"/>
                <w:u w:val="single"/>
              </w:rPr>
              <w:t>20</w:t>
            </w:r>
            <w:r>
              <w:rPr>
                <w:rFonts w:hint="eastAsia" w:ascii="宋体" w:hAnsi="宋体"/>
                <w:szCs w:val="21"/>
              </w:rPr>
              <w:t>期) 内非标记★符号的节能产品的，应给予5%-10%的价格扣除，本项目具体扣除比例为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wordWrap w:val="0"/>
              <w:adjustRightInd w:val="0"/>
              <w:snapToGrid w:val="0"/>
              <w:spacing w:line="360" w:lineRule="exact"/>
              <w:rPr>
                <w:rFonts w:ascii="宋体" w:hAnsi="宋体"/>
                <w:szCs w:val="21"/>
              </w:rPr>
            </w:pPr>
            <w:r>
              <w:rPr>
                <w:rFonts w:hint="eastAsia" w:ascii="宋体" w:hAnsi="宋体"/>
                <w:szCs w:val="21"/>
              </w:rPr>
              <w:t>（2） 采购产品为《环境标志产品政府采购清单》(第</w:t>
            </w:r>
            <w:r>
              <w:rPr>
                <w:rFonts w:ascii="宋体" w:hAnsi="宋体"/>
                <w:szCs w:val="21"/>
                <w:u w:val="single"/>
              </w:rPr>
              <w:t>/</w:t>
            </w:r>
            <w:r>
              <w:rPr>
                <w:rFonts w:hint="eastAsia" w:ascii="宋体" w:hAnsi="宋体"/>
                <w:szCs w:val="21"/>
              </w:rPr>
              <w:t>期)内的：应给予5%-10%的价格扣除，本项目具体扣除比例为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wordWrap w:val="0"/>
              <w:adjustRightInd w:val="0"/>
              <w:snapToGrid w:val="0"/>
              <w:spacing w:line="360" w:lineRule="exact"/>
              <w:rPr>
                <w:rFonts w:ascii="宋体" w:hAnsi="宋体"/>
                <w:szCs w:val="21"/>
              </w:rPr>
            </w:pPr>
            <w:r>
              <w:rPr>
                <w:rFonts w:hint="eastAsia" w:ascii="宋体" w:hAnsi="宋体"/>
                <w:szCs w:val="21"/>
              </w:rPr>
              <w:t>（3）采购产品为《湖南省两型产品政府采购目录》或《长沙市两型产品目录》内的，应给予5%-10%的价格扣除。本项目具体扣除比例为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wordWrap w:val="0"/>
              <w:adjustRightInd w:val="0"/>
              <w:snapToGrid w:val="0"/>
              <w:spacing w:line="360" w:lineRule="exact"/>
              <w:rPr>
                <w:rFonts w:ascii="宋体" w:hAnsi="宋体"/>
                <w:szCs w:val="21"/>
              </w:rPr>
            </w:pPr>
            <w:r>
              <w:rPr>
                <w:rFonts w:hint="eastAsia" w:ascii="宋体" w:hAnsi="宋体"/>
                <w:szCs w:val="21"/>
              </w:rPr>
              <w:t>（4）非专门面向中小企业采购，且符合政府采购促进中小企业发展相关规定的：</w:t>
            </w:r>
          </w:p>
          <w:p>
            <w:pPr>
              <w:wordWrap w:val="0"/>
              <w:adjustRightInd w:val="0"/>
              <w:snapToGrid w:val="0"/>
              <w:spacing w:line="360" w:lineRule="exact"/>
              <w:ind w:firstLine="210" w:firstLineChars="100"/>
              <w:rPr>
                <w:rFonts w:ascii="宋体" w:hAnsi="宋体"/>
                <w:szCs w:val="21"/>
              </w:rPr>
            </w:pPr>
            <w:r>
              <w:rPr>
                <w:rFonts w:hint="eastAsia" w:ascii="宋体" w:hAnsi="宋体"/>
                <w:szCs w:val="21"/>
              </w:rPr>
              <w:t xml:space="preserve">①给予小型和微型企业产品的价格给予6%-10%的扣除，本项目具体扣除比例为 </w:t>
            </w:r>
            <w:r>
              <w:rPr>
                <w:rFonts w:hint="eastAsia" w:ascii="宋体" w:hAnsi="宋体"/>
                <w:szCs w:val="21"/>
                <w:u w:val="single"/>
              </w:rPr>
              <w:t xml:space="preserve">  6  </w:t>
            </w:r>
            <w:r>
              <w:rPr>
                <w:rFonts w:hint="eastAsia" w:ascii="宋体" w:hAnsi="宋体"/>
                <w:szCs w:val="21"/>
              </w:rPr>
              <w:t>％。</w:t>
            </w:r>
          </w:p>
          <w:p>
            <w:pPr>
              <w:wordWrap w:val="0"/>
              <w:adjustRightInd w:val="0"/>
              <w:snapToGrid w:val="0"/>
              <w:spacing w:line="360" w:lineRule="exact"/>
              <w:ind w:firstLine="210" w:firstLineChars="100"/>
              <w:rPr>
                <w:rFonts w:ascii="宋体" w:hAnsi="宋体"/>
                <w:szCs w:val="21"/>
              </w:rPr>
            </w:pPr>
            <w:r>
              <w:rPr>
                <w:rFonts w:hint="eastAsia" w:ascii="宋体" w:hAnsi="宋体"/>
                <w:szCs w:val="21"/>
              </w:rPr>
              <w:t xml:space="preserve">②给予联合体2%-3%的价格扣除，用扣除后的价格参与评审，本项目具体扣除比例为 </w:t>
            </w:r>
            <w:r>
              <w:rPr>
                <w:rFonts w:hint="eastAsia" w:ascii="宋体" w:hAnsi="宋体"/>
                <w:szCs w:val="21"/>
                <w:u w:val="single"/>
              </w:rPr>
              <w:t xml:space="preserve">  ∕ </w:t>
            </w:r>
            <w:r>
              <w:rPr>
                <w:rFonts w:hint="eastAsia" w:ascii="宋体" w:hAnsi="宋体"/>
                <w:szCs w:val="21"/>
              </w:rPr>
              <w:t>％。</w:t>
            </w:r>
          </w:p>
          <w:p>
            <w:pPr>
              <w:wordWrap w:val="0"/>
              <w:adjustRightInd w:val="0"/>
              <w:snapToGrid w:val="0"/>
              <w:spacing w:line="360" w:lineRule="exact"/>
              <w:ind w:firstLine="210" w:firstLineChars="100"/>
              <w:rPr>
                <w:rFonts w:hint="default" w:ascii="宋体" w:hAnsi="宋体" w:eastAsia="宋体"/>
                <w:b/>
                <w:szCs w:val="21"/>
                <w:lang w:val="en-US" w:eastAsia="zh-CN"/>
              </w:rPr>
            </w:pPr>
            <w:r>
              <w:rPr>
                <w:rFonts w:hint="eastAsia" w:ascii="宋体" w:hAnsi="宋体"/>
                <w:szCs w:val="21"/>
              </w:rPr>
              <w:t xml:space="preserve">③给予中型企业产品的价格给予3%-5%的扣除，用扣除后的价格参与评审，本项目具体扣除比例为 </w:t>
            </w:r>
            <w:r>
              <w:rPr>
                <w:rFonts w:hint="eastAsia" w:ascii="宋体" w:hAnsi="宋体"/>
                <w:szCs w:val="21"/>
                <w:u w:val="single"/>
              </w:rPr>
              <w:t xml:space="preserve">  3  </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 w:hRule="atLeast"/>
          <w:jc w:val="center"/>
        </w:trPr>
        <w:tc>
          <w:tcPr>
            <w:tcW w:w="1798" w:type="dxa"/>
            <w:vMerge w:val="continue"/>
            <w:vAlign w:val="center"/>
          </w:tcPr>
          <w:p>
            <w:pPr>
              <w:wordWrap w:val="0"/>
              <w:spacing w:line="360" w:lineRule="exact"/>
              <w:rPr>
                <w:rFonts w:ascii="宋体" w:hAnsi="宋体"/>
                <w:szCs w:val="21"/>
              </w:rPr>
            </w:pPr>
          </w:p>
        </w:tc>
        <w:tc>
          <w:tcPr>
            <w:tcW w:w="1888" w:type="dxa"/>
            <w:vAlign w:val="center"/>
          </w:tcPr>
          <w:p>
            <w:pPr>
              <w:wordWrap w:val="0"/>
              <w:spacing w:line="360" w:lineRule="exact"/>
              <w:rPr>
                <w:rFonts w:ascii="宋体" w:hAnsi="宋体"/>
                <w:szCs w:val="21"/>
              </w:rPr>
            </w:pPr>
            <w:r>
              <w:rPr>
                <w:rFonts w:hint="eastAsia" w:ascii="宋体" w:hAnsi="宋体"/>
                <w:szCs w:val="21"/>
              </w:rPr>
              <w:t>政府采购支持中小企业融资</w:t>
            </w:r>
          </w:p>
        </w:tc>
        <w:tc>
          <w:tcPr>
            <w:tcW w:w="4582" w:type="dxa"/>
            <w:vAlign w:val="center"/>
          </w:tcPr>
          <w:p>
            <w:pPr>
              <w:wordWrap w:val="0"/>
              <w:spacing w:line="360" w:lineRule="exact"/>
              <w:rPr>
                <w:rFonts w:ascii="宋体" w:hAnsi="宋体"/>
                <w:szCs w:val="21"/>
              </w:rPr>
            </w:pPr>
            <w:r>
              <w:rPr>
                <w:rFonts w:hint="eastAsia" w:ascii="宋体" w:hAnsi="宋体"/>
                <w:szCs w:val="21"/>
              </w:rPr>
              <w:t>有融资需求的，可查询中国湖南政府采购网办事指南专栏中相关业务简介。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 w:hRule="atLeast"/>
          <w:jc w:val="center"/>
        </w:trPr>
        <w:tc>
          <w:tcPr>
            <w:tcW w:w="1798" w:type="dxa"/>
            <w:vMerge w:val="continue"/>
            <w:vAlign w:val="center"/>
          </w:tcPr>
          <w:p>
            <w:pPr>
              <w:wordWrap w:val="0"/>
              <w:spacing w:line="360" w:lineRule="exact"/>
              <w:rPr>
                <w:rFonts w:ascii="宋体" w:hAnsi="宋体"/>
                <w:szCs w:val="21"/>
              </w:rPr>
            </w:pPr>
          </w:p>
        </w:tc>
        <w:tc>
          <w:tcPr>
            <w:tcW w:w="1888" w:type="dxa"/>
            <w:vAlign w:val="center"/>
          </w:tcPr>
          <w:p>
            <w:pPr>
              <w:wordWrap w:val="0"/>
              <w:spacing w:line="360" w:lineRule="exact"/>
              <w:rPr>
                <w:rFonts w:ascii="宋体" w:hAnsi="宋体"/>
                <w:szCs w:val="21"/>
              </w:rPr>
            </w:pPr>
            <w:r>
              <w:rPr>
                <w:rFonts w:hint="eastAsia" w:ascii="宋体" w:hAnsi="宋体"/>
                <w:szCs w:val="21"/>
              </w:rPr>
              <w:t>政府采购信用担保</w:t>
            </w:r>
          </w:p>
        </w:tc>
        <w:tc>
          <w:tcPr>
            <w:tcW w:w="4582" w:type="dxa"/>
            <w:vAlign w:val="center"/>
          </w:tcPr>
          <w:p>
            <w:pPr>
              <w:wordWrap w:val="0"/>
              <w:spacing w:line="360" w:lineRule="exact"/>
              <w:rPr>
                <w:rFonts w:ascii="宋体" w:hAnsi="宋体"/>
                <w:szCs w:val="21"/>
              </w:rPr>
            </w:pPr>
            <w:r>
              <w:rPr>
                <w:rFonts w:hint="eastAsia" w:ascii="宋体" w:hAnsi="宋体"/>
                <w:szCs w:val="21"/>
              </w:rPr>
              <w:t>有担保需求的，可查询中国湖南政府采购网办事指南专栏中相关业务简介。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 w:hRule="atLeast"/>
          <w:jc w:val="center"/>
        </w:trPr>
        <w:tc>
          <w:tcPr>
            <w:tcW w:w="1798" w:type="dxa"/>
            <w:vMerge w:val="continue"/>
            <w:vAlign w:val="center"/>
          </w:tcPr>
          <w:p>
            <w:pPr>
              <w:wordWrap w:val="0"/>
              <w:spacing w:line="360" w:lineRule="exact"/>
              <w:rPr>
                <w:rFonts w:ascii="宋体" w:hAnsi="宋体"/>
                <w:szCs w:val="21"/>
              </w:rPr>
            </w:pPr>
          </w:p>
        </w:tc>
        <w:tc>
          <w:tcPr>
            <w:tcW w:w="1888" w:type="dxa"/>
            <w:vAlign w:val="center"/>
          </w:tcPr>
          <w:p>
            <w:pPr>
              <w:wordWrap w:val="0"/>
              <w:spacing w:line="360" w:lineRule="exact"/>
              <w:rPr>
                <w:rFonts w:ascii="宋体" w:hAnsi="宋体"/>
                <w:szCs w:val="21"/>
              </w:rPr>
            </w:pPr>
            <w:r>
              <w:rPr>
                <w:rFonts w:hint="eastAsia" w:ascii="宋体" w:hAnsi="宋体"/>
                <w:szCs w:val="21"/>
              </w:rPr>
              <w:t>法律、法规、规章和省级以上财政部门规定的其它内容</w:t>
            </w:r>
          </w:p>
        </w:tc>
        <w:tc>
          <w:tcPr>
            <w:tcW w:w="4582" w:type="dxa"/>
            <w:vAlign w:val="center"/>
          </w:tcPr>
          <w:p>
            <w:pPr>
              <w:wordWrap w:val="0"/>
              <w:spacing w:line="360" w:lineRule="exact"/>
              <w:ind w:firstLine="2"/>
              <w:rPr>
                <w:rFonts w:ascii="宋体" w:hAnsi="宋体"/>
                <w:szCs w:val="21"/>
              </w:rPr>
            </w:pPr>
            <w:r>
              <w:rPr>
                <w:rFonts w:hint="eastAsia" w:ascii="宋体" w:hAnsi="宋体"/>
                <w:szCs w:val="21"/>
              </w:rPr>
              <w:t>请关注湖南省政府采购网</w:t>
            </w:r>
            <w:r>
              <w:rPr>
                <w:rFonts w:ascii="宋体" w:hAnsi="宋体"/>
                <w:szCs w:val="21"/>
              </w:rPr>
              <w:t xml:space="preserve"> (www.ccgp-hunan.gov.cn) </w:t>
            </w:r>
            <w:r>
              <w:rPr>
                <w:rFonts w:hint="eastAsia" w:ascii="宋体" w:hAnsi="宋体"/>
                <w:szCs w:val="21"/>
              </w:rPr>
              <w:t>相关信息并及时填写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 w:hRule="atLeast"/>
          <w:jc w:val="center"/>
        </w:trPr>
        <w:tc>
          <w:tcPr>
            <w:tcW w:w="8268" w:type="dxa"/>
            <w:gridSpan w:val="3"/>
            <w:vAlign w:val="center"/>
          </w:tcPr>
          <w:p>
            <w:pPr>
              <w:wordWrap w:val="0"/>
              <w:adjustRightInd w:val="0"/>
              <w:snapToGrid w:val="0"/>
              <w:spacing w:line="360" w:lineRule="exact"/>
              <w:rPr>
                <w:rFonts w:ascii="宋体" w:hAnsi="宋体"/>
                <w:b/>
                <w:szCs w:val="21"/>
              </w:rPr>
            </w:pPr>
            <w:r>
              <w:rPr>
                <w:rFonts w:hint="eastAsia" w:ascii="宋体" w:hAnsi="宋体"/>
                <w:b/>
                <w:szCs w:val="21"/>
              </w:rPr>
              <w:t>二、谈判文件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10.3</w:t>
            </w:r>
            <w:r>
              <w:rPr>
                <w:rFonts w:hint="eastAsia" w:ascii="宋体" w:hAnsi="宋体"/>
                <w:szCs w:val="21"/>
              </w:rPr>
              <w:t>款</w:t>
            </w:r>
          </w:p>
        </w:tc>
        <w:tc>
          <w:tcPr>
            <w:tcW w:w="1888" w:type="dxa"/>
            <w:vAlign w:val="center"/>
          </w:tcPr>
          <w:p>
            <w:pPr>
              <w:wordWrap w:val="0"/>
              <w:adjustRightInd w:val="0"/>
              <w:snapToGrid w:val="0"/>
              <w:spacing w:line="360" w:lineRule="exact"/>
              <w:jc w:val="left"/>
              <w:rPr>
                <w:rFonts w:ascii="宋体" w:hAnsi="宋体"/>
                <w:szCs w:val="21"/>
              </w:rPr>
            </w:pPr>
            <w:r>
              <w:rPr>
                <w:rFonts w:hint="eastAsia" w:ascii="宋体" w:hAnsi="宋体"/>
                <w:szCs w:val="21"/>
              </w:rPr>
              <w:t>谈判文件的可能实质性变动内容</w:t>
            </w:r>
          </w:p>
        </w:tc>
        <w:tc>
          <w:tcPr>
            <w:tcW w:w="4582" w:type="dxa"/>
            <w:vAlign w:val="center"/>
          </w:tcPr>
          <w:p>
            <w:pPr>
              <w:wordWrap w:val="0"/>
              <w:adjustRightInd w:val="0"/>
              <w:snapToGrid w:val="0"/>
              <w:spacing w:line="360" w:lineRule="exact"/>
              <w:jc w:val="left"/>
              <w:rPr>
                <w:rFonts w:ascii="宋体" w:hAnsi="宋体"/>
                <w:szCs w:val="21"/>
                <w:u w:val="single"/>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11.1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提交首次响应文件的截止时间</w:t>
            </w:r>
          </w:p>
        </w:tc>
        <w:tc>
          <w:tcPr>
            <w:tcW w:w="4582" w:type="dxa"/>
            <w:vAlign w:val="center"/>
          </w:tcPr>
          <w:p>
            <w:pPr>
              <w:wordWrap w:val="0"/>
              <w:adjustRightInd w:val="0"/>
              <w:snapToGrid w:val="0"/>
              <w:spacing w:line="360" w:lineRule="exact"/>
              <w:jc w:val="left"/>
              <w:rPr>
                <w:rFonts w:ascii="宋体" w:hAnsi="宋体"/>
                <w:szCs w:val="21"/>
              </w:rPr>
            </w:pPr>
            <w:r>
              <w:rPr>
                <w:rFonts w:hint="eastAsia" w:ascii="宋体" w:hAnsi="宋体"/>
                <w:b/>
                <w:szCs w:val="21"/>
                <w:lang w:eastAsia="zh-CN"/>
              </w:rPr>
              <w:t>2019</w:t>
            </w:r>
            <w:r>
              <w:rPr>
                <w:rFonts w:hint="eastAsia" w:ascii="宋体" w:hAnsi="宋体"/>
                <w:b/>
                <w:szCs w:val="21"/>
              </w:rPr>
              <w:t>年</w:t>
            </w:r>
            <w:r>
              <w:rPr>
                <w:rFonts w:hint="eastAsia" w:ascii="宋体" w:hAnsi="宋体"/>
                <w:b/>
                <w:szCs w:val="21"/>
                <w:lang w:val="en-US" w:eastAsia="zh-CN"/>
              </w:rPr>
              <w:t>5</w:t>
            </w:r>
            <w:r>
              <w:rPr>
                <w:rFonts w:hint="eastAsia" w:ascii="宋体" w:hAnsi="宋体"/>
                <w:b/>
                <w:szCs w:val="21"/>
              </w:rPr>
              <w:t>月</w:t>
            </w:r>
            <w:r>
              <w:rPr>
                <w:rFonts w:hint="eastAsia" w:ascii="宋体" w:hAnsi="宋体"/>
                <w:b/>
                <w:szCs w:val="21"/>
                <w:lang w:val="en-US" w:eastAsia="zh-CN"/>
              </w:rPr>
              <w:t>14</w:t>
            </w:r>
            <w:r>
              <w:rPr>
                <w:rFonts w:hint="eastAsia" w:ascii="宋体" w:hAnsi="宋体"/>
                <w:b/>
                <w:szCs w:val="21"/>
              </w:rPr>
              <w:t>日1</w:t>
            </w:r>
            <w:r>
              <w:rPr>
                <w:rFonts w:hint="eastAsia" w:ascii="宋体" w:hAnsi="宋体"/>
                <w:b/>
                <w:szCs w:val="21"/>
                <w:lang w:val="en-US" w:eastAsia="zh-CN"/>
              </w:rPr>
              <w:t>0</w:t>
            </w:r>
            <w:r>
              <w:rPr>
                <w:rFonts w:hint="eastAsia" w:ascii="宋体" w:hAnsi="宋体"/>
                <w:b/>
                <w:szCs w:val="21"/>
              </w:rPr>
              <w:t>时</w:t>
            </w:r>
            <w:r>
              <w:rPr>
                <w:rFonts w:hint="eastAsia" w:ascii="宋体" w:hAnsi="宋体"/>
                <w:b/>
                <w:szCs w:val="21"/>
                <w:lang w:val="en-US" w:eastAsia="zh-CN"/>
              </w:rPr>
              <w:t>0</w:t>
            </w:r>
            <w:r>
              <w:rPr>
                <w:rFonts w:hint="eastAsia" w:ascii="宋体" w:hAnsi="宋体"/>
                <w:b/>
                <w:szCs w:val="21"/>
              </w:rPr>
              <w:t>0分</w:t>
            </w:r>
            <w:r>
              <w:rPr>
                <w:rFonts w:hint="eastAsia" w:ascii="宋体" w:hAnsi="宋体"/>
                <w:szCs w:val="21"/>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 w:hRule="atLeast"/>
          <w:jc w:val="center"/>
        </w:trPr>
        <w:tc>
          <w:tcPr>
            <w:tcW w:w="8268" w:type="dxa"/>
            <w:gridSpan w:val="3"/>
            <w:vAlign w:val="center"/>
          </w:tcPr>
          <w:p>
            <w:pPr>
              <w:wordWrap w:val="0"/>
              <w:adjustRightInd w:val="0"/>
              <w:snapToGrid w:val="0"/>
              <w:spacing w:line="360" w:lineRule="exact"/>
              <w:rPr>
                <w:rFonts w:ascii="宋体" w:hAnsi="宋体"/>
                <w:szCs w:val="21"/>
              </w:rPr>
            </w:pPr>
            <w:r>
              <w:rPr>
                <w:rFonts w:hint="eastAsia" w:ascii="宋体" w:hAnsi="宋体"/>
                <w:b/>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15.4</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采购项目预算</w:t>
            </w:r>
          </w:p>
        </w:tc>
        <w:tc>
          <w:tcPr>
            <w:tcW w:w="4582" w:type="dxa"/>
            <w:vAlign w:val="center"/>
          </w:tcPr>
          <w:p>
            <w:pPr>
              <w:wordWrap w:val="0"/>
              <w:adjustRightInd w:val="0"/>
              <w:snapToGrid w:val="0"/>
              <w:spacing w:line="360" w:lineRule="exact"/>
              <w:rPr>
                <w:rFonts w:ascii="宋体" w:hAnsi="宋体"/>
                <w:szCs w:val="21"/>
              </w:rPr>
            </w:pPr>
            <w:r>
              <w:rPr>
                <w:rFonts w:hint="eastAsia" w:ascii="宋体" w:hAnsi="宋体"/>
                <w:szCs w:val="21"/>
                <w:lang w:eastAsia="zh-CN"/>
              </w:rPr>
              <w:t>519520</w:t>
            </w:r>
            <w:r>
              <w:rPr>
                <w:rFonts w:hint="eastAsia" w:ascii="宋体" w:hAnsi="宋体"/>
                <w:szCs w:val="21"/>
              </w:rPr>
              <w:t>.00元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17.1</w:t>
            </w:r>
            <w:r>
              <w:rPr>
                <w:rFonts w:hint="eastAsia" w:ascii="宋体" w:hAnsi="宋体"/>
                <w:szCs w:val="21"/>
              </w:rPr>
              <w:t>款</w:t>
            </w:r>
          </w:p>
        </w:tc>
        <w:tc>
          <w:tcPr>
            <w:tcW w:w="1888" w:type="dxa"/>
            <w:vAlign w:val="center"/>
          </w:tcPr>
          <w:p>
            <w:pPr>
              <w:wordWrap w:val="0"/>
              <w:adjustRightInd w:val="0"/>
              <w:snapToGrid w:val="0"/>
              <w:spacing w:line="360" w:lineRule="exact"/>
              <w:ind w:left="-533" w:leftChars="-254" w:firstLine="533" w:firstLineChars="254"/>
              <w:rPr>
                <w:rFonts w:ascii="宋体" w:hAnsi="宋体"/>
                <w:szCs w:val="21"/>
              </w:rPr>
            </w:pPr>
            <w:r>
              <w:rPr>
                <w:rFonts w:hint="eastAsia" w:ascii="宋体" w:hAnsi="宋体"/>
                <w:szCs w:val="21"/>
              </w:rPr>
              <w:t>保证金</w:t>
            </w:r>
          </w:p>
        </w:tc>
        <w:tc>
          <w:tcPr>
            <w:tcW w:w="4582" w:type="dxa"/>
            <w:vAlign w:val="center"/>
          </w:tcPr>
          <w:p>
            <w:pPr>
              <w:adjustRightInd w:val="0"/>
              <w:snapToGrid w:val="0"/>
              <w:spacing w:before="72" w:beforeLines="30" w:line="320" w:lineRule="exact"/>
              <w:rPr>
                <w:rFonts w:ascii="宋体"/>
                <w:szCs w:val="21"/>
              </w:rPr>
            </w:pPr>
            <w:r>
              <w:rPr>
                <w:rFonts w:hint="eastAsia" w:ascii="宋体" w:hAnsi="宋体"/>
                <w:bCs/>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不要求提供</w:t>
            </w:r>
          </w:p>
          <w:p>
            <w:pPr>
              <w:adjustRightInd w:val="0"/>
              <w:snapToGrid w:val="0"/>
              <w:spacing w:before="72" w:beforeLines="30" w:line="320" w:lineRule="exact"/>
              <w:rPr>
                <w:rFonts w:ascii="宋体"/>
                <w:szCs w:val="21"/>
              </w:rPr>
            </w:pPr>
            <w:r>
              <w:rPr>
                <w:rFonts w:hint="eastAsia" w:ascii="宋体" w:hAnsi="宋体"/>
                <w:sz w:val="18"/>
                <w:bdr w:val="single" w:color="auto" w:sz="4" w:space="0"/>
              </w:rPr>
              <w:t>√</w:t>
            </w:r>
            <w:r>
              <w:rPr>
                <w:rFonts w:ascii="宋体" w:hAnsi="宋体"/>
                <w:szCs w:val="21"/>
              </w:rPr>
              <w:t xml:space="preserve"> </w:t>
            </w:r>
            <w:r>
              <w:rPr>
                <w:rFonts w:hint="eastAsia" w:ascii="宋体" w:hAnsi="宋体"/>
                <w:szCs w:val="21"/>
              </w:rPr>
              <w:t>要求提供：</w:t>
            </w:r>
          </w:p>
          <w:p>
            <w:pPr>
              <w:adjustRightInd w:val="0"/>
              <w:snapToGrid w:val="0"/>
              <w:spacing w:before="72" w:beforeLines="30" w:line="320" w:lineRule="exact"/>
              <w:rPr>
                <w:rFonts w:ascii="宋体"/>
                <w:szCs w:val="21"/>
              </w:rPr>
            </w:pPr>
            <w:r>
              <w:rPr>
                <w:rFonts w:ascii="宋体" w:hAnsi="宋体"/>
                <w:szCs w:val="21"/>
              </w:rPr>
              <w:t>1</w:t>
            </w:r>
            <w:r>
              <w:rPr>
                <w:rFonts w:hint="eastAsia" w:ascii="宋体" w:hAnsi="宋体"/>
                <w:szCs w:val="21"/>
              </w:rPr>
              <w:t>、保证金数额：</w:t>
            </w:r>
            <w:r>
              <w:rPr>
                <w:rFonts w:hint="eastAsia" w:ascii="宋体" w:hAnsi="宋体"/>
                <w:szCs w:val="21"/>
                <w:lang w:val="en-US" w:eastAsia="zh-CN"/>
              </w:rPr>
              <w:t>100</w:t>
            </w:r>
            <w:r>
              <w:rPr>
                <w:rFonts w:hint="eastAsia" w:ascii="宋体" w:hAnsi="宋体"/>
                <w:szCs w:val="21"/>
              </w:rPr>
              <w:t>00元</w:t>
            </w:r>
            <w:r>
              <w:rPr>
                <w:rFonts w:ascii="宋体" w:hAnsi="宋体"/>
                <w:szCs w:val="21"/>
              </w:rPr>
              <w:t>(</w:t>
            </w:r>
            <w:r>
              <w:rPr>
                <w:rFonts w:hint="eastAsia" w:ascii="宋体" w:hAnsi="宋体"/>
                <w:szCs w:val="21"/>
              </w:rPr>
              <w:t>人民币</w:t>
            </w:r>
            <w:r>
              <w:rPr>
                <w:rFonts w:ascii="宋体" w:hAnsi="宋体"/>
                <w:szCs w:val="21"/>
              </w:rPr>
              <w:t>)</w:t>
            </w:r>
          </w:p>
          <w:p>
            <w:pPr>
              <w:adjustRightInd w:val="0"/>
              <w:snapToGrid w:val="0"/>
              <w:spacing w:before="72" w:beforeLines="30" w:line="320" w:lineRule="exact"/>
              <w:ind w:left="315" w:hanging="315" w:hangingChars="150"/>
              <w:rPr>
                <w:rFonts w:hint="eastAsia" w:ascii="宋体" w:hAnsi="宋体"/>
                <w:szCs w:val="21"/>
              </w:rPr>
            </w:pPr>
            <w:r>
              <w:rPr>
                <w:rFonts w:ascii="宋体" w:hAnsi="宋体"/>
                <w:szCs w:val="21"/>
              </w:rPr>
              <w:t>2</w:t>
            </w:r>
            <w:r>
              <w:rPr>
                <w:rFonts w:hint="eastAsia" w:ascii="宋体" w:hAnsi="宋体"/>
                <w:szCs w:val="21"/>
              </w:rPr>
              <w:t>、缴纳方式：以支票、汇票、本票等形式缴入如下账户，</w:t>
            </w:r>
          </w:p>
          <w:p>
            <w:pPr>
              <w:adjustRightInd w:val="0"/>
              <w:snapToGrid w:val="0"/>
              <w:spacing w:before="72" w:beforeLines="30" w:line="320" w:lineRule="exact"/>
              <w:ind w:left="315" w:hanging="315" w:hangingChars="150"/>
              <w:rPr>
                <w:rFonts w:hint="eastAsia" w:ascii="宋体" w:hAnsi="宋体"/>
                <w:szCs w:val="21"/>
              </w:rPr>
            </w:pPr>
            <w:r>
              <w:rPr>
                <w:rFonts w:hint="eastAsia" w:ascii="宋体" w:hAnsi="宋体"/>
                <w:szCs w:val="21"/>
              </w:rPr>
              <w:t>查询已经到账，视为已缴纳。</w:t>
            </w:r>
          </w:p>
          <w:p>
            <w:pPr>
              <w:pStyle w:val="2"/>
              <w:rPr>
                <w:rFonts w:hint="eastAsia" w:ascii="宋体" w:hAnsi="宋体"/>
                <w:szCs w:val="21"/>
                <w:highlight w:val="yellow"/>
              </w:rPr>
            </w:pPr>
          </w:p>
          <w:p>
            <w:pPr>
              <w:pStyle w:val="9"/>
              <w:adjustRightInd w:val="0"/>
              <w:snapToGrid w:val="0"/>
              <w:spacing w:line="360" w:lineRule="auto"/>
              <w:ind w:left="840" w:hanging="840" w:hangingChars="400"/>
              <w:jc w:val="left"/>
              <w:rPr>
                <w:rFonts w:hint="eastAsia" w:hAnsi="宋体"/>
                <w:highlight w:val="none"/>
                <w:u w:val="single"/>
              </w:rPr>
            </w:pPr>
            <w:r>
              <w:rPr>
                <w:rFonts w:hint="eastAsia" w:ascii="宋体" w:hAnsi="宋体"/>
                <w:szCs w:val="21"/>
                <w:highlight w:val="none"/>
                <w:u w:val="single"/>
              </w:rPr>
              <w:t>账户名：</w:t>
            </w:r>
            <w:r>
              <w:rPr>
                <w:rFonts w:hint="eastAsia" w:hAnsi="宋体"/>
                <w:highlight w:val="none"/>
                <w:u w:val="single"/>
                <w:lang w:eastAsia="zh-CN"/>
              </w:rPr>
              <w:t>湖南安泰工程项目管理有限公司宁乡分公司政府采购</w:t>
            </w:r>
            <w:r>
              <w:rPr>
                <w:rFonts w:hint="eastAsia" w:hAnsi="宋体"/>
                <w:highlight w:val="none"/>
                <w:u w:val="single"/>
              </w:rPr>
              <w:t>保证金专户</w:t>
            </w:r>
          </w:p>
          <w:p>
            <w:pPr>
              <w:pStyle w:val="9"/>
              <w:adjustRightInd w:val="0"/>
              <w:snapToGrid w:val="0"/>
              <w:spacing w:line="360" w:lineRule="auto"/>
              <w:jc w:val="left"/>
              <w:rPr>
                <w:rFonts w:hint="eastAsia" w:hAnsi="宋体"/>
                <w:highlight w:val="none"/>
                <w:u w:val="single"/>
                <w:lang w:eastAsia="zh-CN"/>
              </w:rPr>
            </w:pPr>
            <w:r>
              <w:rPr>
                <w:rFonts w:hint="eastAsia" w:hAnsi="宋体"/>
                <w:highlight w:val="none"/>
                <w:u w:val="single"/>
              </w:rPr>
              <w:t>开 户 行：</w:t>
            </w:r>
            <w:r>
              <w:rPr>
                <w:rFonts w:hint="eastAsia" w:hAnsi="宋体"/>
                <w:highlight w:val="none"/>
                <w:u w:val="single"/>
                <w:lang w:eastAsia="zh-CN"/>
              </w:rPr>
              <w:t>中国光大银行宁乡支行</w:t>
            </w:r>
          </w:p>
          <w:p>
            <w:pPr>
              <w:pStyle w:val="9"/>
              <w:adjustRightInd w:val="0"/>
              <w:snapToGrid w:val="0"/>
              <w:spacing w:line="360" w:lineRule="auto"/>
              <w:jc w:val="left"/>
              <w:rPr>
                <w:rFonts w:hint="eastAsia" w:ascii="宋体" w:hAnsi="宋体"/>
                <w:szCs w:val="21"/>
                <w:u w:val="single"/>
              </w:rPr>
            </w:pPr>
            <w:r>
              <w:rPr>
                <w:rFonts w:hint="eastAsia" w:hAnsi="宋体"/>
                <w:highlight w:val="none"/>
                <w:u w:val="single"/>
              </w:rPr>
              <w:t>银行帐号：</w:t>
            </w:r>
            <w:r>
              <w:rPr>
                <w:rFonts w:hint="eastAsia" w:hAnsi="宋体"/>
                <w:highlight w:val="none"/>
                <w:u w:val="single"/>
                <w:lang w:val="en-US" w:eastAsia="zh-CN"/>
              </w:rPr>
              <w:t>79120188000067036</w:t>
            </w:r>
          </w:p>
          <w:p>
            <w:pPr>
              <w:pStyle w:val="2"/>
              <w:rPr>
                <w:rFonts w:hint="eastAsia" w:ascii="宋体" w:hAnsi="宋体"/>
                <w:szCs w:val="21"/>
              </w:rPr>
            </w:pPr>
          </w:p>
          <w:p>
            <w:pPr>
              <w:adjustRightInd w:val="0"/>
              <w:snapToGrid w:val="0"/>
              <w:spacing w:before="72" w:beforeLines="30" w:line="320" w:lineRule="exact"/>
              <w:rPr>
                <w:rFonts w:hint="eastAsia" w:ascii="宋体" w:hAnsi="宋体"/>
                <w:szCs w:val="21"/>
              </w:rPr>
            </w:pPr>
            <w:r>
              <w:rPr>
                <w:rFonts w:hint="eastAsia" w:ascii="宋体" w:hAnsi="宋体"/>
                <w:szCs w:val="21"/>
              </w:rPr>
              <w:t>备注：须在进账单“款项来源”栏注明“</w:t>
            </w:r>
            <w:r>
              <w:rPr>
                <w:rFonts w:hint="eastAsia" w:ascii="宋体" w:hAnsi="宋体"/>
                <w:szCs w:val="21"/>
                <w:lang w:val="en-US" w:eastAsia="zh-CN"/>
              </w:rPr>
              <w:t>XX</w:t>
            </w:r>
            <w:r>
              <w:rPr>
                <w:rFonts w:hint="eastAsia" w:ascii="宋体" w:hAnsi="宋体"/>
                <w:szCs w:val="21"/>
              </w:rPr>
              <w:t>项目</w:t>
            </w:r>
            <w:r>
              <w:rPr>
                <w:rFonts w:ascii="宋体" w:hAnsi="宋体"/>
                <w:szCs w:val="21"/>
              </w:rPr>
              <w:t>-</w:t>
            </w:r>
            <w:r>
              <w:rPr>
                <w:rFonts w:hint="eastAsia" w:ascii="宋体" w:hAnsi="宋体"/>
                <w:szCs w:val="21"/>
              </w:rPr>
              <w:t>（项目编号）”。</w:t>
            </w:r>
          </w:p>
          <w:p>
            <w:pPr>
              <w:adjustRightInd w:val="0"/>
              <w:snapToGrid w:val="0"/>
              <w:spacing w:line="360" w:lineRule="auto"/>
              <w:ind w:left="34" w:leftChars="16"/>
              <w:rPr>
                <w:rFonts w:hint="eastAsia" w:ascii="宋体" w:hAnsi="宋体"/>
                <w:szCs w:val="21"/>
              </w:rPr>
            </w:pPr>
            <w:r>
              <w:rPr>
                <w:rFonts w:hint="eastAsia" w:ascii="宋体" w:hAnsi="宋体"/>
                <w:szCs w:val="21"/>
              </w:rPr>
              <w:t>3、缴纳时间：递交响应文件截止时间前。</w:t>
            </w:r>
          </w:p>
          <w:p>
            <w:pPr>
              <w:wordWrap w:val="0"/>
              <w:adjustRightInd w:val="0"/>
              <w:snapToGrid w:val="0"/>
              <w:spacing w:line="360" w:lineRule="exact"/>
              <w:rPr>
                <w:rFonts w:ascii="宋体" w:hAnsi="宋体"/>
                <w:szCs w:val="21"/>
              </w:rPr>
            </w:pPr>
            <w:r>
              <w:rPr>
                <w:rFonts w:hint="eastAsia" w:ascii="宋体" w:hAnsi="宋体"/>
                <w:szCs w:val="21"/>
              </w:rPr>
              <w:t>4、未按时足额缴纳保证金的，其响应文件将被拒绝。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18.1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bCs/>
                <w:szCs w:val="21"/>
              </w:rPr>
            </w:pPr>
            <w:r>
              <w:rPr>
                <w:rFonts w:hint="eastAsia" w:ascii="宋体" w:hAnsi="宋体"/>
                <w:bCs/>
                <w:szCs w:val="21"/>
              </w:rPr>
              <w:t>响应文件有效期</w:t>
            </w:r>
          </w:p>
        </w:tc>
        <w:tc>
          <w:tcPr>
            <w:tcW w:w="4582" w:type="dxa"/>
            <w:vAlign w:val="center"/>
          </w:tcPr>
          <w:p>
            <w:pPr>
              <w:wordWrap w:val="0"/>
              <w:adjustRightInd w:val="0"/>
              <w:snapToGrid w:val="0"/>
              <w:spacing w:line="360" w:lineRule="exact"/>
              <w:rPr>
                <w:rFonts w:ascii="宋体" w:hAnsi="宋体"/>
                <w:bCs/>
                <w:szCs w:val="21"/>
              </w:rPr>
            </w:pPr>
            <w:r>
              <w:rPr>
                <w:rFonts w:ascii="宋体" w:hAnsi="宋体"/>
                <w:szCs w:val="21"/>
                <w:u w:val="single"/>
              </w:rPr>
              <w:t xml:space="preserve">  60  </w:t>
            </w:r>
            <w:r>
              <w:rPr>
                <w:rFonts w:hint="eastAsia" w:ascii="宋体" w:hAnsi="宋体"/>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19.1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bCs/>
                <w:szCs w:val="21"/>
              </w:rPr>
              <w:t>响应</w:t>
            </w:r>
            <w:r>
              <w:rPr>
                <w:rFonts w:hint="eastAsia" w:ascii="宋体" w:hAnsi="宋体"/>
                <w:szCs w:val="21"/>
              </w:rPr>
              <w:t>文件副本份数</w:t>
            </w:r>
          </w:p>
        </w:tc>
        <w:tc>
          <w:tcPr>
            <w:tcW w:w="4582" w:type="dxa"/>
            <w:vAlign w:val="center"/>
          </w:tcPr>
          <w:p>
            <w:pPr>
              <w:wordWrap w:val="0"/>
              <w:adjustRightInd w:val="0"/>
              <w:snapToGrid w:val="0"/>
              <w:spacing w:line="360" w:lineRule="exact"/>
              <w:ind w:right="23" w:rightChars="11"/>
              <w:rPr>
                <w:rFonts w:ascii="宋体" w:hAnsi="宋体"/>
                <w:b/>
                <w:szCs w:val="21"/>
              </w:rPr>
            </w:pPr>
            <w:r>
              <w:rPr>
                <w:rFonts w:hint="eastAsia" w:ascii="宋体" w:hAnsi="宋体"/>
                <w:b/>
                <w:szCs w:val="21"/>
              </w:rPr>
              <w:t>正本壹份，副本叁份</w:t>
            </w:r>
          </w:p>
          <w:p>
            <w:pPr>
              <w:wordWrap w:val="0"/>
              <w:adjustRightInd w:val="0"/>
              <w:snapToGrid w:val="0"/>
              <w:spacing w:line="360" w:lineRule="exact"/>
              <w:ind w:right="23" w:rightChars="11"/>
              <w:rPr>
                <w:rFonts w:ascii="宋体" w:hAnsi="宋体"/>
                <w:b/>
                <w:szCs w:val="21"/>
              </w:rPr>
            </w:pPr>
            <w:r>
              <w:rPr>
                <w:rFonts w:hint="eastAsia" w:ascii="宋体" w:hAnsi="宋体"/>
                <w:b/>
                <w:szCs w:val="21"/>
              </w:rPr>
              <w:t>注：</w:t>
            </w:r>
          </w:p>
          <w:p>
            <w:pPr>
              <w:wordWrap w:val="0"/>
              <w:adjustRightInd w:val="0"/>
              <w:snapToGrid w:val="0"/>
              <w:spacing w:line="360" w:lineRule="exact"/>
              <w:ind w:right="23" w:rightChars="11"/>
              <w:rPr>
                <w:rFonts w:ascii="宋体" w:hAnsi="宋体"/>
                <w:szCs w:val="21"/>
                <w:u w:val="single"/>
              </w:rPr>
            </w:pPr>
            <w:r>
              <w:rPr>
                <w:rFonts w:hint="eastAsia" w:ascii="宋体" w:hAnsi="宋体"/>
                <w:b/>
                <w:szCs w:val="21"/>
              </w:rPr>
              <w:t>响应文件均须胶装，不得使用活页装订。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 w:hRule="atLeast"/>
          <w:jc w:val="center"/>
        </w:trPr>
        <w:tc>
          <w:tcPr>
            <w:tcW w:w="8268" w:type="dxa"/>
            <w:gridSpan w:val="3"/>
            <w:vAlign w:val="center"/>
          </w:tcPr>
          <w:p>
            <w:pPr>
              <w:wordWrap w:val="0"/>
              <w:adjustRightInd w:val="0"/>
              <w:snapToGrid w:val="0"/>
              <w:spacing w:line="360" w:lineRule="exact"/>
              <w:rPr>
                <w:rFonts w:ascii="宋体" w:hAnsi="宋体"/>
                <w:b/>
                <w:bCs/>
                <w:szCs w:val="21"/>
              </w:rPr>
            </w:pPr>
            <w:r>
              <w:rPr>
                <w:rFonts w:hint="eastAsia" w:ascii="宋体" w:hAnsi="宋体"/>
                <w:b/>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20.2</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封套上应载明的信息</w:t>
            </w:r>
          </w:p>
        </w:tc>
        <w:tc>
          <w:tcPr>
            <w:tcW w:w="4582" w:type="dxa"/>
            <w:vAlign w:val="center"/>
          </w:tcPr>
          <w:p>
            <w:pPr>
              <w:adjustRightInd w:val="0"/>
              <w:snapToGrid w:val="0"/>
              <w:spacing w:before="120" w:beforeLines="50" w:line="320" w:lineRule="exact"/>
              <w:rPr>
                <w:rFonts w:ascii="宋体"/>
                <w:szCs w:val="21"/>
              </w:rPr>
            </w:pPr>
            <w:r>
              <w:rPr>
                <w:rFonts w:ascii="宋体" w:hAnsi="宋体"/>
                <w:szCs w:val="21"/>
                <w:u w:val="single"/>
              </w:rPr>
              <w:t xml:space="preserve">               </w:t>
            </w:r>
            <w:r>
              <w:rPr>
                <w:rFonts w:ascii="宋体" w:hAnsi="宋体"/>
                <w:szCs w:val="21"/>
              </w:rPr>
              <w:t>(</w:t>
            </w:r>
            <w:r>
              <w:rPr>
                <w:rFonts w:hint="eastAsia" w:ascii="宋体" w:hAnsi="宋体"/>
                <w:szCs w:val="21"/>
              </w:rPr>
              <w:t>项目名称</w:t>
            </w:r>
            <w:r>
              <w:rPr>
                <w:rFonts w:ascii="宋体" w:hAnsi="宋体"/>
                <w:szCs w:val="21"/>
              </w:rPr>
              <w:t xml:space="preserve">) </w:t>
            </w:r>
            <w:r>
              <w:rPr>
                <w:rFonts w:hint="eastAsia" w:ascii="宋体" w:hAnsi="宋体"/>
                <w:szCs w:val="21"/>
              </w:rPr>
              <w:t>响应文件</w:t>
            </w:r>
            <w:r>
              <w:rPr>
                <w:rFonts w:ascii="宋体" w:hAnsi="宋体"/>
                <w:szCs w:val="21"/>
              </w:rPr>
              <w:t xml:space="preserve">  </w:t>
            </w:r>
          </w:p>
          <w:p>
            <w:pPr>
              <w:adjustRightInd w:val="0"/>
              <w:snapToGrid w:val="0"/>
              <w:spacing w:before="120" w:beforeLines="50" w:line="320" w:lineRule="exact"/>
              <w:rPr>
                <w:rFonts w:ascii="宋体"/>
                <w:szCs w:val="21"/>
              </w:rPr>
            </w:pPr>
            <w:r>
              <w:rPr>
                <w:rFonts w:hint="eastAsia" w:ascii="宋体" w:hAnsi="宋体"/>
                <w:szCs w:val="21"/>
              </w:rPr>
              <w:t>政府采购编号：</w:t>
            </w:r>
            <w:r>
              <w:rPr>
                <w:rFonts w:ascii="宋体" w:hAnsi="宋体"/>
                <w:szCs w:val="21"/>
                <w:u w:val="single"/>
              </w:rPr>
              <w:t xml:space="preserve">              </w:t>
            </w:r>
          </w:p>
          <w:p>
            <w:pPr>
              <w:adjustRightInd w:val="0"/>
              <w:snapToGrid w:val="0"/>
              <w:spacing w:before="120" w:beforeLines="50" w:line="320" w:lineRule="exact"/>
              <w:rPr>
                <w:rFonts w:ascii="宋体"/>
                <w:szCs w:val="21"/>
              </w:rPr>
            </w:pPr>
            <w:r>
              <w:rPr>
                <w:rFonts w:hint="eastAsia" w:ascii="宋体" w:hAnsi="宋体"/>
                <w:szCs w:val="21"/>
              </w:rPr>
              <w:t>采购代理机构编号：</w:t>
            </w:r>
            <w:r>
              <w:rPr>
                <w:rFonts w:ascii="宋体" w:hAnsi="宋体"/>
                <w:szCs w:val="21"/>
                <w:u w:val="single"/>
              </w:rPr>
              <w:t xml:space="preserve">                </w:t>
            </w:r>
          </w:p>
          <w:p>
            <w:pPr>
              <w:adjustRightInd w:val="0"/>
              <w:snapToGrid w:val="0"/>
              <w:spacing w:before="120" w:beforeLines="50" w:line="320" w:lineRule="exact"/>
              <w:rPr>
                <w:rFonts w:ascii="宋体"/>
                <w:szCs w:val="21"/>
              </w:rPr>
            </w:pPr>
            <w:r>
              <w:rPr>
                <w:rFonts w:hint="eastAsia" w:ascii="宋体" w:hAnsi="宋体"/>
                <w:szCs w:val="21"/>
              </w:rPr>
              <w:t>包或品目名：</w:t>
            </w:r>
            <w:r>
              <w:rPr>
                <w:rFonts w:ascii="宋体" w:hAnsi="宋体"/>
                <w:szCs w:val="21"/>
                <w:u w:val="single"/>
              </w:rPr>
              <w:t xml:space="preserve">                 </w:t>
            </w:r>
          </w:p>
          <w:p>
            <w:pPr>
              <w:wordWrap w:val="0"/>
              <w:adjustRightInd w:val="0"/>
              <w:snapToGrid w:val="0"/>
              <w:spacing w:line="360" w:lineRule="exact"/>
              <w:rPr>
                <w:rFonts w:ascii="宋体" w:hAnsi="宋体"/>
                <w:szCs w:val="21"/>
              </w:rPr>
            </w:pPr>
            <w:r>
              <w:rPr>
                <w:rFonts w:hint="eastAsia" w:ascii="宋体" w:hAnsi="宋体"/>
                <w:szCs w:val="21"/>
              </w:rPr>
              <w:t>在</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22.1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响应文件的递交地点</w:t>
            </w:r>
          </w:p>
        </w:tc>
        <w:tc>
          <w:tcPr>
            <w:tcW w:w="4582" w:type="dxa"/>
            <w:vAlign w:val="center"/>
          </w:tcPr>
          <w:p>
            <w:pPr>
              <w:wordWrap w:val="0"/>
              <w:adjustRightInd w:val="0"/>
              <w:snapToGrid w:val="0"/>
              <w:spacing w:line="360" w:lineRule="exact"/>
              <w:rPr>
                <w:rFonts w:ascii="宋体" w:hAnsi="宋体"/>
                <w:szCs w:val="21"/>
              </w:rPr>
            </w:pPr>
            <w:r>
              <w:rPr>
                <w:rFonts w:hint="eastAsia" w:hAnsi="宋体"/>
                <w:lang w:eastAsia="zh-CN"/>
              </w:rPr>
              <w:t>湖南安泰工程项目管理有限公司宁乡分公司</w:t>
            </w:r>
            <w:r>
              <w:rPr>
                <w:rFonts w:hint="eastAsia" w:hAnsi="宋体"/>
              </w:rPr>
              <w:t>（</w:t>
            </w:r>
            <w:r>
              <w:rPr>
                <w:rFonts w:hint="eastAsia" w:ascii="宋体" w:hAnsi="宋体"/>
                <w:szCs w:val="21"/>
                <w:shd w:val="clear" w:color="auto" w:fill="FFFFFF"/>
                <w:lang w:eastAsia="zh-CN"/>
              </w:rPr>
              <w:t>宁乡市花明北路财汇立方15楼</w:t>
            </w:r>
            <w:r>
              <w:rPr>
                <w:rFonts w:hint="eastAsia"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8268" w:type="dxa"/>
            <w:gridSpan w:val="3"/>
            <w:vAlign w:val="center"/>
          </w:tcPr>
          <w:p>
            <w:pPr>
              <w:wordWrap w:val="0"/>
              <w:adjustRightInd w:val="0"/>
              <w:snapToGrid w:val="0"/>
              <w:spacing w:line="360" w:lineRule="exact"/>
              <w:rPr>
                <w:rFonts w:ascii="宋体" w:hAnsi="宋体"/>
                <w:szCs w:val="21"/>
              </w:rPr>
            </w:pPr>
            <w:r>
              <w:rPr>
                <w:rFonts w:hint="eastAsia" w:ascii="宋体" w:hAnsi="宋体"/>
                <w:b/>
                <w:szCs w:val="21"/>
              </w:rPr>
              <w:t>六、成交结果信息公布与供应商质疑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36.1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财政部门指定的媒体</w:t>
            </w:r>
          </w:p>
        </w:tc>
        <w:tc>
          <w:tcPr>
            <w:tcW w:w="4582" w:type="dxa"/>
            <w:vAlign w:val="center"/>
          </w:tcPr>
          <w:p>
            <w:pPr>
              <w:adjustRightInd w:val="0"/>
              <w:snapToGrid w:val="0"/>
              <w:spacing w:line="280" w:lineRule="exact"/>
              <w:rPr>
                <w:b w:val="0"/>
                <w:color w:val="auto"/>
                <w:sz w:val="21"/>
                <w:szCs w:val="21"/>
                <w:shd w:val="clear" w:color="auto" w:fill="FFFFFF"/>
              </w:rPr>
            </w:pPr>
            <w:r>
              <w:rPr>
                <w:b w:val="0"/>
                <w:color w:val="auto"/>
                <w:sz w:val="21"/>
                <w:szCs w:val="21"/>
                <w:shd w:val="clear" w:color="auto" w:fill="FFFFFF"/>
              </w:rPr>
              <w:t>宁乡市政府采购网</w:t>
            </w:r>
          </w:p>
          <w:p>
            <w:pPr>
              <w:adjustRightInd w:val="0"/>
              <w:snapToGrid w:val="0"/>
              <w:spacing w:line="280" w:lineRule="exact"/>
              <w:rPr>
                <w:rFonts w:hint="eastAsia"/>
              </w:rPr>
            </w:pPr>
            <w:r>
              <w:rPr>
                <w:b w:val="0"/>
                <w:color w:val="auto"/>
                <w:sz w:val="21"/>
                <w:szCs w:val="21"/>
                <w:u w:val="single"/>
                <w:shd w:val="clear" w:color="auto" w:fill="FFFFFF"/>
              </w:rPr>
              <w:t xml:space="preserve">http://222.240.241.194:8001/newsAction!showLawsInfo.action </w:t>
            </w:r>
          </w:p>
          <w:p>
            <w:pPr>
              <w:adjustRightInd w:val="0"/>
              <w:snapToGrid w:val="0"/>
              <w:spacing w:line="280" w:lineRule="exact"/>
            </w:pPr>
            <w:r>
              <w:rPr>
                <w:rFonts w:hint="eastAsia"/>
              </w:rPr>
              <w:t>长沙市政府采购网</w:t>
            </w:r>
          </w:p>
          <w:p>
            <w:pPr>
              <w:wordWrap w:val="0"/>
              <w:adjustRightInd w:val="0"/>
              <w:snapToGrid w:val="0"/>
              <w:spacing w:line="400" w:lineRule="exact"/>
              <w:rPr>
                <w:rFonts w:ascii="宋体" w:hAnsi="宋体"/>
                <w:szCs w:val="21"/>
                <w:u w:val="single"/>
              </w:rPr>
            </w:pPr>
            <w:r>
              <w:rPr>
                <w:color w:val="auto"/>
              </w:rPr>
              <w:fldChar w:fldCharType="begin"/>
            </w:r>
            <w:r>
              <w:rPr>
                <w:color w:val="auto"/>
              </w:rPr>
              <w:instrText xml:space="preserve"> HYPERLINK "http://changs.ccgp-hunan.gov.cn" </w:instrText>
            </w:r>
            <w:r>
              <w:rPr>
                <w:color w:val="auto"/>
              </w:rPr>
              <w:fldChar w:fldCharType="separate"/>
            </w:r>
            <w:r>
              <w:rPr>
                <w:rStyle w:val="23"/>
                <w:color w:val="auto"/>
              </w:rPr>
              <w:t>http://changs.ccgp-hunan.gov.cn</w:t>
            </w:r>
            <w:r>
              <w:rPr>
                <w:color w:val="auto"/>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38.3</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履约担保</w:t>
            </w:r>
          </w:p>
        </w:tc>
        <w:tc>
          <w:tcPr>
            <w:tcW w:w="4582" w:type="dxa"/>
            <w:vAlign w:val="center"/>
          </w:tcPr>
          <w:p>
            <w:pPr>
              <w:wordWrap w:val="0"/>
              <w:adjustRightInd w:val="0"/>
              <w:snapToGrid w:val="0"/>
              <w:spacing w:line="360" w:lineRule="exact"/>
              <w:rPr>
                <w:rFonts w:ascii="宋体" w:hAnsi="宋体"/>
                <w:szCs w:val="21"/>
              </w:rPr>
            </w:pPr>
            <w:r>
              <w:rPr>
                <w:rFonts w:hint="eastAsia" w:ascii="宋体" w:hAnsi="宋体"/>
                <w:szCs w:val="21"/>
              </w:rPr>
              <w:t>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8268" w:type="dxa"/>
            <w:gridSpan w:val="3"/>
            <w:vAlign w:val="center"/>
          </w:tcPr>
          <w:p>
            <w:pPr>
              <w:wordWrap w:val="0"/>
              <w:adjustRightInd w:val="0"/>
              <w:snapToGrid w:val="0"/>
              <w:spacing w:line="360" w:lineRule="exact"/>
              <w:rPr>
                <w:rFonts w:ascii="宋体" w:hAnsi="宋体"/>
                <w:b/>
                <w:szCs w:val="21"/>
              </w:rPr>
            </w:pPr>
            <w:r>
              <w:rPr>
                <w:rFonts w:hint="eastAsia" w:ascii="宋体" w:hAnsi="宋体"/>
                <w:b/>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40.1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采购代理服务费</w:t>
            </w:r>
          </w:p>
        </w:tc>
        <w:tc>
          <w:tcPr>
            <w:tcW w:w="4582" w:type="dxa"/>
            <w:vAlign w:val="center"/>
          </w:tcPr>
          <w:p>
            <w:pPr>
              <w:wordWrap w:val="0"/>
              <w:adjustRightInd w:val="0"/>
              <w:snapToGrid w:val="0"/>
              <w:spacing w:line="360" w:lineRule="exact"/>
              <w:rPr>
                <w:rFonts w:asciiTheme="minorEastAsia" w:hAnsiTheme="minorEastAsia" w:eastAsiaTheme="minorEastAsia"/>
                <w:szCs w:val="21"/>
                <w:u w:val="single"/>
              </w:rPr>
            </w:pPr>
            <w:r>
              <w:rPr>
                <w:rFonts w:hint="eastAsia" w:ascii="宋体" w:hAnsi="宋体" w:cs="Arial"/>
                <w:szCs w:val="21"/>
              </w:rPr>
              <w:t>采购人同意采购代理机构</w:t>
            </w:r>
            <w:r>
              <w:rPr>
                <w:rFonts w:hint="eastAsia" w:ascii="宋体" w:hAnsi="宋体" w:cs="宋体"/>
                <w:lang w:eastAsia="zh-CN"/>
              </w:rPr>
              <w:t>参考</w:t>
            </w:r>
            <w:r>
              <w:rPr>
                <w:rFonts w:hint="eastAsia" w:ascii="宋体" w:hAnsi="宋体" w:cs="宋体"/>
              </w:rPr>
              <w:t>（计价格[</w:t>
            </w:r>
            <w:r>
              <w:rPr>
                <w:rFonts w:ascii="宋体" w:hAnsi="宋体" w:cs="宋体"/>
              </w:rPr>
              <w:t>2002</w:t>
            </w:r>
            <w:r>
              <w:rPr>
                <w:rFonts w:hint="eastAsia" w:ascii="宋体" w:hAnsi="宋体" w:cs="宋体"/>
              </w:rPr>
              <w:t>]</w:t>
            </w:r>
            <w:r>
              <w:rPr>
                <w:rFonts w:ascii="宋体" w:hAnsi="宋体" w:cs="宋体"/>
              </w:rPr>
              <w:t>1980</w:t>
            </w:r>
            <w:r>
              <w:rPr>
                <w:rFonts w:hint="eastAsia" w:ascii="宋体" w:hAnsi="宋体" w:cs="宋体"/>
              </w:rPr>
              <w:t>号</w:t>
            </w:r>
            <w:r>
              <w:rPr>
                <w:rFonts w:ascii="宋体" w:hAnsi="宋体" w:cs="宋体"/>
              </w:rPr>
              <w:t>文件）</w:t>
            </w:r>
            <w:r>
              <w:rPr>
                <w:rFonts w:hint="eastAsia" w:ascii="宋体" w:hAnsi="宋体" w:cs="Arial"/>
                <w:szCs w:val="21"/>
              </w:rPr>
              <w:t>向本项目成交供应商收取代理服务费</w:t>
            </w:r>
            <w:r>
              <w:rPr>
                <w:rFonts w:hint="eastAsia" w:ascii="宋体" w:hAnsi="宋体" w:cs="Arial"/>
                <w:szCs w:val="21"/>
                <w:lang w:eastAsia="zh-CN"/>
              </w:rPr>
              <w:t>。</w:t>
            </w:r>
            <w:r>
              <w:rPr>
                <w:rFonts w:hint="eastAsia" w:asciiTheme="minorEastAsia" w:hAnsiTheme="minorEastAsia" w:eastAsiaTheme="minorEastAsia"/>
              </w:rPr>
              <w:t>代理服务收费标准见附页。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 w:hRule="atLeast"/>
          <w:jc w:val="center"/>
        </w:trPr>
        <w:tc>
          <w:tcPr>
            <w:tcW w:w="1798" w:type="dxa"/>
            <w:vAlign w:val="center"/>
          </w:tcPr>
          <w:p>
            <w:pPr>
              <w:wordWrap w:val="0"/>
              <w:adjustRightInd w:val="0"/>
              <w:snapToGrid w:val="0"/>
              <w:spacing w:line="360" w:lineRule="exact"/>
              <w:jc w:val="center"/>
              <w:rPr>
                <w:rFonts w:ascii="宋体" w:hAnsi="宋体"/>
                <w:szCs w:val="21"/>
              </w:rPr>
            </w:pPr>
            <w:r>
              <w:rPr>
                <w:rFonts w:hint="eastAsia" w:ascii="宋体" w:hAnsi="宋体"/>
                <w:szCs w:val="21"/>
              </w:rPr>
              <w:t>第二章第</w:t>
            </w:r>
            <w:r>
              <w:rPr>
                <w:rFonts w:ascii="宋体" w:hAnsi="宋体"/>
                <w:szCs w:val="21"/>
              </w:rPr>
              <w:t>41.1</w:t>
            </w:r>
            <w:r>
              <w:rPr>
                <w:rFonts w:hint="eastAsia" w:ascii="宋体" w:hAnsi="宋体"/>
                <w:szCs w:val="21"/>
              </w:rPr>
              <w:t>款</w:t>
            </w:r>
          </w:p>
        </w:tc>
        <w:tc>
          <w:tcPr>
            <w:tcW w:w="1888" w:type="dxa"/>
            <w:vAlign w:val="center"/>
          </w:tcPr>
          <w:p>
            <w:pPr>
              <w:wordWrap w:val="0"/>
              <w:adjustRightInd w:val="0"/>
              <w:snapToGrid w:val="0"/>
              <w:spacing w:line="360" w:lineRule="exact"/>
              <w:rPr>
                <w:rFonts w:ascii="宋体" w:hAnsi="宋体"/>
                <w:szCs w:val="21"/>
              </w:rPr>
            </w:pPr>
            <w:r>
              <w:rPr>
                <w:rFonts w:hint="eastAsia" w:ascii="宋体" w:hAnsi="宋体"/>
                <w:szCs w:val="21"/>
              </w:rPr>
              <w:t>其他规定</w:t>
            </w:r>
          </w:p>
        </w:tc>
        <w:tc>
          <w:tcPr>
            <w:tcW w:w="4582" w:type="dxa"/>
            <w:vAlign w:val="center"/>
          </w:tcPr>
          <w:p>
            <w:pPr>
              <w:wordWrap w:val="0"/>
              <w:adjustRightInd w:val="0"/>
              <w:snapToGrid w:val="0"/>
              <w:spacing w:line="360" w:lineRule="exact"/>
              <w:rPr>
                <w:rFonts w:hint="eastAsia" w:ascii="宋体" w:hAnsi="宋体" w:eastAsia="宋体"/>
                <w:b/>
                <w:szCs w:val="21"/>
                <w:highlight w:val="green"/>
                <w:lang w:eastAsia="zh-CN"/>
              </w:rPr>
            </w:pPr>
            <w:r>
              <w:rPr>
                <w:rFonts w:hint="eastAsia" w:ascii="宋体" w:hAnsi="宋体"/>
                <w:b/>
                <w:szCs w:val="21"/>
                <w:lang w:eastAsia="zh-CN"/>
              </w:rPr>
              <w:t>无</w:t>
            </w:r>
          </w:p>
        </w:tc>
      </w:tr>
    </w:tbl>
    <w:p>
      <w:pPr>
        <w:wordWrap w:val="0"/>
        <w:adjustRightInd w:val="0"/>
        <w:snapToGrid w:val="0"/>
        <w:spacing w:line="360" w:lineRule="auto"/>
        <w:rPr>
          <w:rFonts w:ascii="黑体" w:eastAsia="黑体"/>
          <w:sz w:val="24"/>
        </w:rPr>
        <w:sectPr>
          <w:pgSz w:w="11906" w:h="16838"/>
          <w:pgMar w:top="1440" w:right="1800" w:bottom="1440" w:left="1800" w:header="851" w:footer="992" w:gutter="0"/>
          <w:pgNumType w:fmt="numberInDash"/>
          <w:cols w:space="720" w:num="1"/>
          <w:docGrid w:type="lines" w:linePitch="312" w:charSpace="0"/>
        </w:sectPr>
      </w:pPr>
    </w:p>
    <w:p>
      <w:pPr>
        <w:pStyle w:val="9"/>
        <w:wordWrap w:val="0"/>
        <w:outlineLvl w:val="1"/>
        <w:rPr>
          <w:rFonts w:hAnsi="宋体"/>
          <w:b/>
          <w:sz w:val="24"/>
          <w:szCs w:val="24"/>
        </w:rPr>
      </w:pPr>
      <w:bookmarkStart w:id="11" w:name="_Toc450898356"/>
      <w:r>
        <w:rPr>
          <w:rFonts w:hint="eastAsia" w:hAnsi="宋体"/>
          <w:b/>
          <w:sz w:val="24"/>
          <w:szCs w:val="24"/>
        </w:rPr>
        <w:t>谈判须知正文</w:t>
      </w:r>
      <w:bookmarkEnd w:id="11"/>
    </w:p>
    <w:p>
      <w:pPr>
        <w:pStyle w:val="6"/>
        <w:wordWrap w:val="0"/>
        <w:spacing w:before="0" w:after="0" w:line="360" w:lineRule="exact"/>
        <w:rPr>
          <w:rFonts w:ascii="宋体" w:hAnsi="宋体"/>
          <w:sz w:val="21"/>
          <w:szCs w:val="21"/>
        </w:rPr>
      </w:pPr>
      <w:bookmarkStart w:id="12" w:name="_Toc450898357"/>
      <w:r>
        <w:rPr>
          <w:rFonts w:hint="eastAsia" w:ascii="宋体" w:hAnsi="宋体"/>
          <w:sz w:val="21"/>
          <w:szCs w:val="21"/>
        </w:rPr>
        <w:t>一、说明</w:t>
      </w:r>
      <w:bookmarkEnd w:id="12"/>
    </w:p>
    <w:p>
      <w:pPr>
        <w:wordWrap w:val="0"/>
        <w:adjustRightInd w:val="0"/>
        <w:snapToGrid w:val="0"/>
        <w:spacing w:line="400" w:lineRule="exact"/>
        <w:rPr>
          <w:rFonts w:ascii="宋体" w:hAnsi="宋体"/>
          <w:b/>
          <w:bCs/>
          <w:szCs w:val="21"/>
        </w:rPr>
      </w:pPr>
      <w:r>
        <w:rPr>
          <w:rFonts w:ascii="宋体" w:hAnsi="宋体"/>
          <w:b/>
          <w:bCs/>
          <w:szCs w:val="21"/>
        </w:rPr>
        <w:t>1.</w:t>
      </w:r>
      <w:r>
        <w:rPr>
          <w:rFonts w:hint="eastAsia" w:ascii="宋体" w:hAnsi="宋体"/>
          <w:b/>
          <w:bCs/>
          <w:szCs w:val="21"/>
        </w:rPr>
        <w:t>适用范围</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1.1 </w:t>
      </w:r>
      <w:r>
        <w:rPr>
          <w:rFonts w:hint="eastAsia" w:ascii="宋体" w:hAnsi="宋体"/>
          <w:szCs w:val="21"/>
        </w:rPr>
        <w:t>本谈判文件仅适用于谈判须知前附表</w:t>
      </w:r>
      <w:r>
        <w:rPr>
          <w:rFonts w:ascii="宋体" w:hAnsi="宋体"/>
          <w:szCs w:val="21"/>
        </w:rPr>
        <w:t>(</w:t>
      </w:r>
      <w:r>
        <w:rPr>
          <w:rFonts w:hint="eastAsia" w:ascii="宋体" w:hAnsi="宋体"/>
          <w:szCs w:val="21"/>
        </w:rPr>
        <w:t>以下简称</w:t>
      </w:r>
      <w:r>
        <w:rPr>
          <w:rFonts w:hint="eastAsia" w:ascii="宋体" w:hAnsi="宋体"/>
          <w:b/>
          <w:szCs w:val="21"/>
        </w:rPr>
        <w:t>谈判须知前附表</w:t>
      </w:r>
      <w:r>
        <w:rPr>
          <w:rFonts w:ascii="宋体" w:hAnsi="宋体"/>
          <w:b/>
          <w:szCs w:val="21"/>
        </w:rPr>
        <w:t>)</w:t>
      </w:r>
      <w:r>
        <w:rPr>
          <w:rFonts w:hint="eastAsia" w:ascii="宋体" w:hAnsi="宋体"/>
          <w:szCs w:val="21"/>
        </w:rPr>
        <w:t>中所叙述的采购项目。</w:t>
      </w:r>
    </w:p>
    <w:p>
      <w:pPr>
        <w:wordWrap w:val="0"/>
        <w:adjustRightInd w:val="0"/>
        <w:snapToGrid w:val="0"/>
        <w:spacing w:line="400" w:lineRule="exact"/>
        <w:rPr>
          <w:rFonts w:ascii="宋体" w:hAnsi="宋体"/>
          <w:b/>
          <w:bCs/>
          <w:szCs w:val="21"/>
        </w:rPr>
      </w:pPr>
      <w:r>
        <w:rPr>
          <w:rFonts w:ascii="宋体" w:hAnsi="宋体"/>
          <w:b/>
          <w:bCs/>
          <w:szCs w:val="21"/>
        </w:rPr>
        <w:t>2.</w:t>
      </w:r>
      <w:r>
        <w:rPr>
          <w:rFonts w:hint="eastAsia" w:ascii="宋体" w:hAnsi="宋体"/>
          <w:b/>
          <w:bCs/>
          <w:szCs w:val="21"/>
        </w:rPr>
        <w:t>定义</w:t>
      </w:r>
    </w:p>
    <w:p>
      <w:pPr>
        <w:wordWrap w:val="0"/>
        <w:adjustRightInd w:val="0"/>
        <w:snapToGrid w:val="0"/>
        <w:spacing w:line="400" w:lineRule="exact"/>
        <w:ind w:firstLine="420" w:firstLineChars="200"/>
        <w:rPr>
          <w:rFonts w:ascii="宋体" w:hAnsi="宋体"/>
          <w:b/>
          <w:szCs w:val="21"/>
        </w:rPr>
      </w:pPr>
      <w:r>
        <w:rPr>
          <w:rFonts w:ascii="宋体" w:hAnsi="宋体"/>
          <w:szCs w:val="21"/>
        </w:rPr>
        <w:t xml:space="preserve">2.1 </w:t>
      </w:r>
      <w:r>
        <w:rPr>
          <w:rFonts w:hint="eastAsia" w:ascii="宋体" w:hAnsi="宋体"/>
          <w:szCs w:val="21"/>
        </w:rPr>
        <w:t>“采购人”是指依法进行政府采购的国家机关、事业单位、团体组织。本次政府采购的采购人名称、地址、电话、联系人见</w:t>
      </w:r>
      <w:r>
        <w:rPr>
          <w:rFonts w:hint="eastAsia" w:ascii="宋体" w:hAnsi="宋体"/>
          <w:b/>
          <w:szCs w:val="21"/>
        </w:rPr>
        <w:t>谈判须知前附表</w:t>
      </w:r>
      <w:r>
        <w:rPr>
          <w:rFonts w:hint="eastAsia" w:ascii="宋体" w:hAnsi="宋体"/>
          <w:szCs w:val="21"/>
        </w:rPr>
        <w:t>。</w:t>
      </w:r>
    </w:p>
    <w:p>
      <w:pPr>
        <w:wordWrap w:val="0"/>
        <w:adjustRightInd w:val="0"/>
        <w:snapToGrid w:val="0"/>
        <w:spacing w:line="400" w:lineRule="exact"/>
        <w:ind w:firstLine="420" w:firstLineChars="200"/>
        <w:rPr>
          <w:rFonts w:ascii="宋体" w:hAnsi="宋体"/>
          <w:b/>
          <w:szCs w:val="21"/>
        </w:rPr>
      </w:pPr>
      <w:r>
        <w:rPr>
          <w:rFonts w:ascii="宋体" w:hAnsi="宋体"/>
          <w:szCs w:val="21"/>
        </w:rPr>
        <w:t xml:space="preserve">2.2 </w:t>
      </w:r>
      <w:r>
        <w:rPr>
          <w:rFonts w:hint="eastAsia" w:ascii="宋体" w:hAnsi="宋体"/>
          <w:szCs w:val="21"/>
        </w:rPr>
        <w:t>“采购代理机构”是指接受采购人委托，代理采购项目的集中采购机构和其它采购代理机构。本次政府采购的采购代理机构名称、地址、电话、联系人见</w:t>
      </w:r>
      <w:r>
        <w:rPr>
          <w:rFonts w:hint="eastAsia" w:ascii="宋体" w:hAnsi="宋体"/>
          <w:b/>
          <w:szCs w:val="21"/>
        </w:rPr>
        <w:t>谈判须知前附表。</w:t>
      </w:r>
    </w:p>
    <w:p>
      <w:pPr>
        <w:wordWrap w:val="0"/>
        <w:adjustRightInd w:val="0"/>
        <w:snapToGrid w:val="0"/>
        <w:spacing w:line="400" w:lineRule="exact"/>
        <w:ind w:firstLine="420" w:firstLineChars="200"/>
        <w:rPr>
          <w:rFonts w:ascii="宋体" w:hAnsi="宋体" w:cs="宋体"/>
          <w:bCs/>
          <w:kern w:val="36"/>
          <w:szCs w:val="21"/>
        </w:rPr>
      </w:pPr>
      <w:r>
        <w:rPr>
          <w:rFonts w:ascii="宋体" w:hAnsi="宋体"/>
          <w:szCs w:val="21"/>
        </w:rPr>
        <w:t xml:space="preserve">2.3 </w:t>
      </w:r>
      <w:r>
        <w:rPr>
          <w:rFonts w:hint="eastAsia" w:ascii="宋体" w:hAnsi="宋体"/>
          <w:szCs w:val="21"/>
        </w:rPr>
        <w:t>“供应商”是指响应谈判文件要求、参加竞争性谈判采购的法人、其它组织或者自然人。本次政府采购项目</w:t>
      </w:r>
      <w:r>
        <w:rPr>
          <w:rFonts w:hint="eastAsia" w:ascii="宋体" w:hAnsi="宋体" w:cs="宋体"/>
          <w:kern w:val="0"/>
          <w:szCs w:val="21"/>
        </w:rPr>
        <w:t>邀请</w:t>
      </w:r>
      <w:r>
        <w:rPr>
          <w:rFonts w:hint="eastAsia" w:ascii="宋体" w:hAnsi="宋体"/>
          <w:szCs w:val="21"/>
        </w:rPr>
        <w:t>的</w:t>
      </w:r>
      <w:r>
        <w:rPr>
          <w:rFonts w:hint="eastAsia" w:ascii="宋体" w:hAnsi="宋体" w:cs="宋体"/>
          <w:kern w:val="0"/>
          <w:szCs w:val="21"/>
        </w:rPr>
        <w:t>供应商通过</w:t>
      </w:r>
      <w:r>
        <w:rPr>
          <w:rFonts w:hint="eastAsia" w:ascii="宋体" w:hAnsi="宋体"/>
          <w:b/>
          <w:szCs w:val="21"/>
        </w:rPr>
        <w:t>谈判须知前附表</w:t>
      </w:r>
      <w:r>
        <w:rPr>
          <w:rFonts w:hint="eastAsia" w:ascii="宋体" w:hAnsi="宋体"/>
          <w:szCs w:val="21"/>
        </w:rPr>
        <w:t>所述方式</w:t>
      </w:r>
      <w:r>
        <w:rPr>
          <w:rFonts w:hint="eastAsia" w:ascii="宋体" w:hAnsi="宋体" w:cs="宋体"/>
          <w:kern w:val="0"/>
          <w:szCs w:val="21"/>
        </w:rPr>
        <w:t>，经</w:t>
      </w:r>
      <w:r>
        <w:rPr>
          <w:rFonts w:hint="eastAsia" w:ascii="宋体" w:hAnsi="宋体" w:cs="宋体"/>
          <w:bCs/>
          <w:kern w:val="36"/>
          <w:szCs w:val="21"/>
        </w:rPr>
        <w:t>谈判小组确定。</w:t>
      </w:r>
      <w:r>
        <w:rPr>
          <w:rFonts w:hint="eastAsia" w:ascii="宋体" w:hAnsi="宋体"/>
          <w:szCs w:val="21"/>
        </w:rPr>
        <w:t>据此，采购人或采购代理机构</w:t>
      </w:r>
      <w:r>
        <w:rPr>
          <w:rFonts w:hint="eastAsia" w:ascii="宋体" w:hAnsi="宋体" w:cs="宋体"/>
          <w:bCs/>
          <w:kern w:val="36"/>
          <w:szCs w:val="21"/>
        </w:rPr>
        <w:t>己向其</w:t>
      </w:r>
      <w:r>
        <w:rPr>
          <w:rFonts w:hint="eastAsia" w:ascii="宋体" w:hAnsi="宋体"/>
          <w:szCs w:val="21"/>
        </w:rPr>
        <w:t>发出谈判通知，供应商应持</w:t>
      </w:r>
      <w:r>
        <w:rPr>
          <w:rFonts w:hint="eastAsia" w:ascii="宋体" w:hAnsi="宋体"/>
          <w:b/>
          <w:szCs w:val="21"/>
        </w:rPr>
        <w:t>谈判须知前附表</w:t>
      </w:r>
      <w:r>
        <w:rPr>
          <w:rFonts w:hint="eastAsia" w:ascii="宋体" w:hAnsi="宋体"/>
          <w:szCs w:val="21"/>
        </w:rPr>
        <w:t>规定的资料领取或购买谈判文件。</w:t>
      </w:r>
    </w:p>
    <w:p>
      <w:pPr>
        <w:wordWrap w:val="0"/>
        <w:adjustRightInd w:val="0"/>
        <w:snapToGrid w:val="0"/>
        <w:spacing w:line="400" w:lineRule="exact"/>
        <w:ind w:firstLine="420" w:firstLineChars="200"/>
        <w:rPr>
          <w:rFonts w:ascii="宋体" w:hAnsi="宋体" w:cs="宋体"/>
          <w:kern w:val="0"/>
          <w:szCs w:val="21"/>
        </w:rPr>
      </w:pPr>
      <w:r>
        <w:rPr>
          <w:rFonts w:ascii="宋体" w:hAnsi="宋体"/>
          <w:szCs w:val="21"/>
        </w:rPr>
        <w:t xml:space="preserve">2.4 </w:t>
      </w:r>
      <w:r>
        <w:rPr>
          <w:rFonts w:hint="eastAsia" w:ascii="宋体" w:hAnsi="宋体"/>
          <w:szCs w:val="21"/>
        </w:rPr>
        <w:t>“谈判小组”是指</w:t>
      </w:r>
      <w:r>
        <w:rPr>
          <w:rFonts w:hint="eastAsia" w:ascii="宋体" w:hAnsi="宋体" w:cs="宋体"/>
          <w:kern w:val="0"/>
          <w:szCs w:val="21"/>
        </w:rPr>
        <w:t>依据《中华人民共和国政府采购法》和财政部</w:t>
      </w:r>
      <w:r>
        <w:rPr>
          <w:rFonts w:hint="eastAsia" w:ascii="宋体" w:hAnsi="宋体" w:cs="宋体"/>
          <w:bCs/>
          <w:kern w:val="36"/>
          <w:szCs w:val="21"/>
        </w:rPr>
        <w:t>《政府采购非招标采购方式管理办法》有关规定组建，依法依规</w:t>
      </w:r>
      <w:r>
        <w:rPr>
          <w:rFonts w:hint="eastAsia" w:ascii="宋体" w:hAnsi="宋体" w:cs="宋体"/>
          <w:kern w:val="0"/>
          <w:szCs w:val="21"/>
        </w:rPr>
        <w:t>履行其职责和义务的机构。</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2.5 </w:t>
      </w:r>
      <w:r>
        <w:rPr>
          <w:rFonts w:hint="eastAsia" w:ascii="宋体" w:hAnsi="宋体"/>
          <w:szCs w:val="21"/>
        </w:rPr>
        <w:t>“货物”是指各种形态和种类的物品，包括原材料、燃料、设备、产品等，详见《政府采购品目分类目录》</w:t>
      </w:r>
      <w:r>
        <w:rPr>
          <w:rFonts w:ascii="宋体" w:hAnsi="宋体"/>
          <w:szCs w:val="21"/>
        </w:rPr>
        <w:t>(</w:t>
      </w:r>
      <w:r>
        <w:rPr>
          <w:rStyle w:val="20"/>
          <w:rFonts w:hint="eastAsia" w:ascii="宋体" w:hAnsi="宋体"/>
          <w:b w:val="0"/>
        </w:rPr>
        <w:t>财库</w:t>
      </w:r>
      <w:r>
        <w:rPr>
          <w:rStyle w:val="20"/>
          <w:rFonts w:ascii="宋体" w:hAnsi="宋体"/>
          <w:b w:val="0"/>
        </w:rPr>
        <w:t>[2013]189</w:t>
      </w:r>
      <w:r>
        <w:rPr>
          <w:rStyle w:val="20"/>
          <w:rFonts w:hint="eastAsia" w:ascii="宋体" w:hAnsi="宋体"/>
          <w:b w:val="0"/>
        </w:rPr>
        <w:t>号</w:t>
      </w:r>
      <w:r>
        <w:rPr>
          <w:rFonts w:ascii="宋体" w:hAnsi="宋体"/>
          <w:szCs w:val="21"/>
        </w:rPr>
        <w:t>)</w:t>
      </w:r>
      <w:r>
        <w:rPr>
          <w:rFonts w:hint="eastAsia" w:ascii="宋体" w:hAnsi="宋体"/>
          <w:szCs w:val="21"/>
        </w:rPr>
        <w:t>。</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2.6 </w:t>
      </w:r>
      <w:r>
        <w:rPr>
          <w:rFonts w:hint="eastAsia" w:ascii="宋体" w:hAnsi="宋体"/>
          <w:szCs w:val="21"/>
        </w:rPr>
        <w:t>“工程”是指建设工程，包括建筑物和构筑物的新建、改建、扩建、装修、拆除、修缮等，详见《政府采购品目分类目录》</w:t>
      </w:r>
      <w:r>
        <w:rPr>
          <w:rFonts w:ascii="宋体" w:hAnsi="宋体"/>
          <w:szCs w:val="21"/>
        </w:rPr>
        <w:t>(</w:t>
      </w:r>
      <w:r>
        <w:rPr>
          <w:rStyle w:val="20"/>
          <w:rFonts w:hint="eastAsia" w:ascii="宋体" w:hAnsi="宋体"/>
          <w:b w:val="0"/>
        </w:rPr>
        <w:t>财库</w:t>
      </w:r>
      <w:r>
        <w:rPr>
          <w:rStyle w:val="20"/>
          <w:rFonts w:ascii="宋体" w:hAnsi="宋体"/>
          <w:b w:val="0"/>
        </w:rPr>
        <w:t>[2013]189</w:t>
      </w:r>
      <w:r>
        <w:rPr>
          <w:rStyle w:val="20"/>
          <w:rFonts w:hint="eastAsia" w:ascii="宋体" w:hAnsi="宋体"/>
          <w:b w:val="0"/>
        </w:rPr>
        <w:t>号</w:t>
      </w:r>
      <w:r>
        <w:rPr>
          <w:rFonts w:ascii="宋体" w:hAnsi="宋体"/>
          <w:szCs w:val="21"/>
        </w:rPr>
        <w:t>)</w:t>
      </w:r>
      <w:r>
        <w:rPr>
          <w:rFonts w:hint="eastAsia" w:ascii="宋体" w:hAnsi="宋体"/>
          <w:szCs w:val="21"/>
        </w:rPr>
        <w:t>。</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2.7 </w:t>
      </w:r>
      <w:r>
        <w:rPr>
          <w:rFonts w:hint="eastAsia" w:ascii="宋体" w:hAnsi="宋体"/>
          <w:szCs w:val="21"/>
        </w:rPr>
        <w:t>“服务”是指除货物和工程以外的其它政府采购对象，详见《政府采购品目分类目录》</w:t>
      </w:r>
      <w:r>
        <w:rPr>
          <w:rFonts w:ascii="宋体" w:hAnsi="宋体"/>
          <w:szCs w:val="21"/>
        </w:rPr>
        <w:t>(</w:t>
      </w:r>
      <w:r>
        <w:rPr>
          <w:rStyle w:val="20"/>
          <w:rFonts w:hint="eastAsia" w:ascii="宋体" w:hAnsi="宋体"/>
          <w:b w:val="0"/>
        </w:rPr>
        <w:t>财库</w:t>
      </w:r>
      <w:r>
        <w:rPr>
          <w:rStyle w:val="20"/>
          <w:rFonts w:ascii="宋体" w:hAnsi="宋体"/>
          <w:b w:val="0"/>
        </w:rPr>
        <w:t>[2013]189</w:t>
      </w:r>
      <w:r>
        <w:rPr>
          <w:rStyle w:val="20"/>
          <w:rFonts w:hint="eastAsia" w:ascii="宋体" w:hAnsi="宋体"/>
          <w:b w:val="0"/>
        </w:rPr>
        <w:t>号</w:t>
      </w:r>
      <w:r>
        <w:rPr>
          <w:rFonts w:ascii="宋体" w:hAnsi="宋体"/>
          <w:szCs w:val="21"/>
        </w:rPr>
        <w:t>)</w:t>
      </w:r>
      <w:r>
        <w:rPr>
          <w:rFonts w:hint="eastAsia" w:ascii="宋体" w:hAnsi="宋体"/>
          <w:szCs w:val="21"/>
        </w:rPr>
        <w:t>。</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2.8 </w:t>
      </w:r>
      <w:r>
        <w:rPr>
          <w:rFonts w:hint="eastAsia" w:ascii="宋体" w:hAnsi="宋体"/>
          <w:szCs w:val="21"/>
        </w:rPr>
        <w:t>“节能产品”或者“环保产品”是指财政部发布的《节能产品政府采购清单》或者《环境标志产品政府采购清单》的产品，“两型产品”是指湖南省财政厅发布的《湖南省两型产品政府采购目录》的产品。</w:t>
      </w:r>
    </w:p>
    <w:p>
      <w:pPr>
        <w:wordWrap w:val="0"/>
        <w:adjustRightInd w:val="0"/>
        <w:snapToGrid w:val="0"/>
        <w:spacing w:line="400" w:lineRule="exact"/>
        <w:ind w:firstLine="420" w:firstLineChars="200"/>
        <w:rPr>
          <w:rFonts w:ascii="宋体" w:hAnsi="宋体" w:cs="宋体"/>
          <w:kern w:val="0"/>
          <w:szCs w:val="21"/>
        </w:rPr>
      </w:pPr>
      <w:r>
        <w:rPr>
          <w:rFonts w:ascii="宋体" w:hAnsi="宋体" w:cs="宋体"/>
          <w:kern w:val="0"/>
          <w:szCs w:val="21"/>
        </w:rPr>
        <w:t xml:space="preserve">2.9 </w:t>
      </w:r>
      <w:r>
        <w:rPr>
          <w:rFonts w:hint="eastAsia" w:ascii="宋体" w:hAnsi="宋体" w:cs="宋体"/>
          <w:kern w:val="0"/>
          <w:szCs w:val="21"/>
        </w:rPr>
        <w:t>“进口产品”是指通过中国海关报关验放进入中国境内且产自关境外的产品，详见《关于政府采购进口产品管理有关问题的通知》</w:t>
      </w:r>
      <w:r>
        <w:rPr>
          <w:rFonts w:ascii="宋体" w:hAnsi="宋体" w:cs="宋体"/>
          <w:kern w:val="0"/>
          <w:szCs w:val="21"/>
        </w:rPr>
        <w:t>(</w:t>
      </w:r>
      <w:r>
        <w:rPr>
          <w:rFonts w:hint="eastAsia" w:ascii="宋体" w:hAnsi="宋体" w:cs="宋体"/>
          <w:kern w:val="0"/>
          <w:szCs w:val="21"/>
        </w:rPr>
        <w:t>财库</w:t>
      </w:r>
      <w:r>
        <w:rPr>
          <w:rFonts w:ascii="宋体" w:hAnsi="宋体" w:cs="宋体"/>
          <w:kern w:val="0"/>
          <w:szCs w:val="21"/>
        </w:rPr>
        <w:t>[2007]119</w:t>
      </w:r>
      <w:r>
        <w:rPr>
          <w:rFonts w:hint="eastAsia" w:ascii="宋体" w:hAnsi="宋体" w:cs="宋体"/>
          <w:kern w:val="0"/>
          <w:szCs w:val="21"/>
        </w:rPr>
        <w:t>号</w:t>
      </w:r>
      <w:r>
        <w:rPr>
          <w:rFonts w:ascii="宋体" w:hAnsi="宋体" w:cs="宋体"/>
          <w:kern w:val="0"/>
          <w:szCs w:val="21"/>
        </w:rPr>
        <w:t>)</w:t>
      </w:r>
      <w:r>
        <w:rPr>
          <w:rFonts w:hint="eastAsia" w:ascii="宋体" w:hAnsi="宋体" w:cs="宋体"/>
          <w:kern w:val="0"/>
          <w:szCs w:val="21"/>
        </w:rPr>
        <w:t>。</w:t>
      </w:r>
    </w:p>
    <w:p>
      <w:pPr>
        <w:wordWrap w:val="0"/>
        <w:adjustRightInd w:val="0"/>
        <w:snapToGrid w:val="0"/>
        <w:spacing w:line="400" w:lineRule="exact"/>
        <w:rPr>
          <w:rFonts w:ascii="宋体" w:hAnsi="宋体"/>
          <w:b/>
          <w:bCs/>
          <w:szCs w:val="21"/>
        </w:rPr>
      </w:pPr>
      <w:r>
        <w:rPr>
          <w:rFonts w:ascii="宋体" w:hAnsi="宋体"/>
          <w:b/>
          <w:bCs/>
          <w:szCs w:val="21"/>
        </w:rPr>
        <w:t>3.</w:t>
      </w:r>
      <w:r>
        <w:rPr>
          <w:rFonts w:hint="eastAsia" w:ascii="宋体" w:hAnsi="宋体"/>
          <w:b/>
          <w:bCs/>
          <w:szCs w:val="21"/>
        </w:rPr>
        <w:t>供应商的资格要求</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3.1 </w:t>
      </w:r>
      <w:r>
        <w:rPr>
          <w:rFonts w:hint="eastAsia" w:ascii="宋体" w:hAnsi="宋体"/>
          <w:szCs w:val="21"/>
        </w:rPr>
        <w:t>供应商应当符合</w:t>
      </w:r>
      <w:r>
        <w:rPr>
          <w:rFonts w:hint="eastAsia" w:ascii="宋体" w:hAnsi="宋体"/>
          <w:b/>
          <w:szCs w:val="21"/>
        </w:rPr>
        <w:t>谈判须知前附表</w:t>
      </w:r>
      <w:r>
        <w:rPr>
          <w:rFonts w:hint="eastAsia" w:ascii="宋体" w:hAnsi="宋体"/>
          <w:szCs w:val="21"/>
        </w:rPr>
        <w:t>中规定的下列资格条件要求；</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l</w:t>
      </w:r>
      <w:r>
        <w:rPr>
          <w:rFonts w:hint="eastAsia" w:ascii="宋体" w:hAnsi="宋体"/>
          <w:szCs w:val="21"/>
        </w:rPr>
        <w:t>）</w:t>
      </w:r>
      <w:r>
        <w:rPr>
          <w:rFonts w:hint="eastAsia" w:ascii="宋体" w:hAnsi="宋体" w:cs="宋体"/>
          <w:kern w:val="0"/>
          <w:szCs w:val="21"/>
          <w:lang w:val="zh-CN"/>
        </w:rPr>
        <w:t>《政府采购法》第二十二条第一款规定的</w:t>
      </w:r>
      <w:r>
        <w:rPr>
          <w:rFonts w:hint="eastAsia" w:ascii="宋体" w:hAnsi="宋体"/>
          <w:szCs w:val="21"/>
        </w:rPr>
        <w:t>供应商基本资格条件</w:t>
      </w:r>
      <w:r>
        <w:rPr>
          <w:rFonts w:hint="eastAsia" w:ascii="宋体" w:hAnsi="宋体" w:cs="宋体"/>
          <w:kern w:val="0"/>
          <w:szCs w:val="21"/>
          <w:lang w:val="zh-CN"/>
        </w:rPr>
        <w:t>；</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谈判文件</w:t>
      </w:r>
      <w:r>
        <w:rPr>
          <w:rFonts w:hint="eastAsia" w:ascii="宋体" w:hAnsi="宋体" w:cs="宋体"/>
          <w:kern w:val="0"/>
          <w:szCs w:val="21"/>
          <w:lang w:val="zh-CN"/>
        </w:rPr>
        <w:t>规定的</w:t>
      </w:r>
      <w:r>
        <w:rPr>
          <w:rFonts w:hint="eastAsia" w:ascii="宋体" w:hAnsi="宋体"/>
          <w:szCs w:val="21"/>
        </w:rPr>
        <w:t xml:space="preserve">供应商特定资格条件。 </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3.2 </w:t>
      </w:r>
      <w:r>
        <w:rPr>
          <w:rFonts w:hint="eastAsia" w:ascii="宋体" w:hAnsi="宋体"/>
          <w:szCs w:val="21"/>
        </w:rPr>
        <w:t>供应商不得存在下列情形之一：</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l</w:t>
      </w:r>
      <w:r>
        <w:rPr>
          <w:rFonts w:hint="eastAsia" w:ascii="宋体" w:hAnsi="宋体"/>
          <w:szCs w:val="21"/>
        </w:rPr>
        <w:t>）与采购人、采购代理机构存在</w:t>
      </w:r>
      <w:r>
        <w:rPr>
          <w:rFonts w:hint="eastAsia" w:ascii="宋体" w:hAnsi="宋体"/>
          <w:bCs/>
          <w:szCs w:val="21"/>
        </w:rPr>
        <w:t>隶属关系或者其它利害关系</w:t>
      </w:r>
      <w:r>
        <w:rPr>
          <w:rFonts w:hint="eastAsia" w:ascii="宋体" w:hAnsi="宋体"/>
          <w:szCs w:val="21"/>
        </w:rPr>
        <w:t>。</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）与其它供应商的法定代表人（或者负责人）为同一人，或者与其它供应商存在控股、关联关系。</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Cs w:val="21"/>
        </w:rPr>
        <w:t>财政部门认定的其它重大违法记录。</w:t>
      </w:r>
    </w:p>
    <w:p>
      <w:pPr>
        <w:wordWrap w:val="0"/>
        <w:adjustRightInd w:val="0"/>
        <w:snapToGrid w:val="0"/>
        <w:spacing w:line="400" w:lineRule="exact"/>
        <w:rPr>
          <w:rFonts w:ascii="宋体" w:hAnsi="宋体"/>
          <w:b/>
          <w:bCs/>
          <w:szCs w:val="21"/>
        </w:rPr>
      </w:pPr>
      <w:r>
        <w:rPr>
          <w:rFonts w:ascii="宋体" w:hAnsi="宋体"/>
          <w:b/>
          <w:bCs/>
          <w:szCs w:val="21"/>
        </w:rPr>
        <w:t>4.</w:t>
      </w:r>
      <w:r>
        <w:rPr>
          <w:rFonts w:hint="eastAsia" w:ascii="宋体" w:hAnsi="宋体"/>
          <w:b/>
          <w:bCs/>
          <w:szCs w:val="21"/>
        </w:rPr>
        <w:t xml:space="preserve">参与谈判的费用 </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4.1 </w:t>
      </w:r>
      <w:r>
        <w:rPr>
          <w:rFonts w:hint="eastAsia" w:ascii="宋体" w:hAnsi="宋体"/>
          <w:szCs w:val="21"/>
        </w:rPr>
        <w:t>无论谈判的结果如何，供应商应自行承担所有与竞争性谈判采购活动有关的全部费用。</w:t>
      </w:r>
    </w:p>
    <w:p>
      <w:pPr>
        <w:pStyle w:val="9"/>
        <w:wordWrap w:val="0"/>
        <w:adjustRightInd w:val="0"/>
        <w:snapToGrid w:val="0"/>
        <w:spacing w:line="400" w:lineRule="exact"/>
        <w:rPr>
          <w:rFonts w:hAnsi="宋体"/>
          <w:b/>
          <w:bCs/>
        </w:rPr>
      </w:pPr>
      <w:r>
        <w:rPr>
          <w:rFonts w:hAnsi="宋体"/>
          <w:b/>
        </w:rPr>
        <w:t>5</w:t>
      </w:r>
      <w:r>
        <w:rPr>
          <w:rFonts w:hint="eastAsia" w:hAnsi="宋体"/>
          <w:b/>
        </w:rPr>
        <w:t>．</w:t>
      </w:r>
      <w:r>
        <w:rPr>
          <w:rFonts w:hint="eastAsia" w:hAnsi="宋体"/>
          <w:b/>
          <w:bCs/>
        </w:rPr>
        <w:t>授权委托</w:t>
      </w:r>
    </w:p>
    <w:p>
      <w:pPr>
        <w:pStyle w:val="9"/>
        <w:wordWrap w:val="0"/>
        <w:adjustRightInd w:val="0"/>
        <w:snapToGrid w:val="0"/>
        <w:spacing w:line="400" w:lineRule="exact"/>
        <w:ind w:firstLine="420" w:firstLineChars="200"/>
        <w:rPr>
          <w:rFonts w:hAnsi="宋体"/>
        </w:rPr>
      </w:pPr>
      <w:r>
        <w:rPr>
          <w:rFonts w:hAnsi="宋体"/>
        </w:rPr>
        <w:t>5.1</w:t>
      </w:r>
      <w:r>
        <w:rPr>
          <w:rFonts w:hint="eastAsia" w:hAnsi="宋体"/>
        </w:rPr>
        <w:t>供应商代表为供应商法定代表人的，应持有法定代表人身份证明。供应商代表不是供应商法定代表人的，应持有法定代表人授权书，并附法定代表人身份证明。</w:t>
      </w:r>
    </w:p>
    <w:p>
      <w:pPr>
        <w:pStyle w:val="9"/>
        <w:wordWrap w:val="0"/>
        <w:adjustRightInd w:val="0"/>
        <w:snapToGrid w:val="0"/>
        <w:spacing w:line="400" w:lineRule="exact"/>
        <w:rPr>
          <w:rFonts w:hAnsi="宋体"/>
          <w:b/>
        </w:rPr>
      </w:pPr>
      <w:r>
        <w:rPr>
          <w:rFonts w:hAnsi="宋体"/>
          <w:b/>
        </w:rPr>
        <w:t>6</w:t>
      </w:r>
      <w:r>
        <w:rPr>
          <w:rFonts w:hint="eastAsia" w:hAnsi="宋体"/>
          <w:b/>
        </w:rPr>
        <w:t>．联合体形式</w:t>
      </w:r>
    </w:p>
    <w:p>
      <w:pPr>
        <w:pStyle w:val="9"/>
        <w:wordWrap w:val="0"/>
        <w:adjustRightInd w:val="0"/>
        <w:snapToGrid w:val="0"/>
        <w:spacing w:line="400" w:lineRule="exact"/>
        <w:ind w:firstLine="420" w:firstLineChars="200"/>
        <w:rPr>
          <w:rFonts w:hAnsi="宋体"/>
        </w:rPr>
      </w:pPr>
      <w:r>
        <w:rPr>
          <w:rFonts w:hAnsi="宋体"/>
        </w:rPr>
        <w:t>6.1</w:t>
      </w:r>
      <w:r>
        <w:rPr>
          <w:rFonts w:hint="eastAsia" w:hAnsi="宋体"/>
        </w:rPr>
        <w:t>除</w:t>
      </w:r>
      <w:r>
        <w:rPr>
          <w:rFonts w:hint="eastAsia" w:hAnsi="宋体"/>
          <w:b/>
        </w:rPr>
        <w:t>谈判须知前附表</w:t>
      </w:r>
      <w:r>
        <w:rPr>
          <w:rFonts w:hint="eastAsia" w:hAnsi="宋体"/>
        </w:rPr>
        <w:t>中另有规定，本次谈判采购不接受为联合体形式的供应商。</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6.2</w:t>
      </w:r>
      <w:r>
        <w:rPr>
          <w:rFonts w:hint="eastAsia" w:ascii="宋体" w:hAnsi="宋体"/>
          <w:szCs w:val="21"/>
        </w:rPr>
        <w:t>供应商为联合体形式的，除应符合本章第</w:t>
      </w:r>
      <w:r>
        <w:rPr>
          <w:rFonts w:ascii="宋体" w:hAnsi="宋体"/>
          <w:szCs w:val="21"/>
        </w:rPr>
        <w:t>3</w:t>
      </w:r>
      <w:r>
        <w:rPr>
          <w:rFonts w:hint="eastAsia" w:ascii="宋体" w:hAnsi="宋体"/>
          <w:szCs w:val="21"/>
        </w:rPr>
        <w:t>条规定外，还应遵守以下规定：</w:t>
      </w:r>
    </w:p>
    <w:p>
      <w:pPr>
        <w:wordWrap w:val="0"/>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l</w:t>
      </w:r>
      <w:r>
        <w:rPr>
          <w:rFonts w:hint="eastAsia" w:ascii="宋体" w:hAnsi="宋体"/>
          <w:szCs w:val="21"/>
        </w:rPr>
        <w:t>）联合体各方必须签订联合体协议书，明确联合体牵头人和各方的义务、工作、合同工作量比例；</w:t>
      </w:r>
    </w:p>
    <w:p>
      <w:pPr>
        <w:wordWrap w:val="0"/>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）联合体各方均应当符合本章第</w:t>
      </w:r>
      <w:r>
        <w:rPr>
          <w:rFonts w:ascii="宋体" w:hAnsi="宋体"/>
          <w:szCs w:val="21"/>
        </w:rPr>
        <w:t>3.1</w:t>
      </w:r>
      <w:r>
        <w:rPr>
          <w:rFonts w:hint="eastAsia" w:ascii="宋体" w:hAnsi="宋体" w:cs="宋体"/>
          <w:kern w:val="0"/>
          <w:szCs w:val="21"/>
          <w:lang w:val="zh-CN"/>
        </w:rPr>
        <w:t>款</w:t>
      </w:r>
      <w:r>
        <w:rPr>
          <w:rFonts w:hint="eastAsia" w:ascii="宋体" w:hAnsi="宋体"/>
          <w:szCs w:val="21"/>
        </w:rPr>
        <w:t>规定的供应商基本资格条件；</w:t>
      </w:r>
    </w:p>
    <w:p>
      <w:pPr>
        <w:wordWrap w:val="0"/>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）除</w:t>
      </w:r>
      <w:r>
        <w:rPr>
          <w:rFonts w:hint="eastAsia" w:ascii="宋体" w:hAnsi="宋体"/>
          <w:b/>
          <w:szCs w:val="21"/>
        </w:rPr>
        <w:t>谈判须知前附表</w:t>
      </w:r>
      <w:r>
        <w:rPr>
          <w:rFonts w:hint="eastAsia" w:ascii="宋体" w:hAnsi="宋体"/>
          <w:szCs w:val="21"/>
        </w:rPr>
        <w:t>中另有规定，联合体各方中至少有一方应当符合本章第</w:t>
      </w:r>
      <w:r>
        <w:rPr>
          <w:rFonts w:ascii="宋体" w:hAnsi="宋体"/>
          <w:szCs w:val="21"/>
        </w:rPr>
        <w:t>3.1</w:t>
      </w:r>
      <w:r>
        <w:rPr>
          <w:rFonts w:hint="eastAsia" w:ascii="宋体" w:hAnsi="宋体" w:cs="宋体"/>
          <w:kern w:val="0"/>
          <w:szCs w:val="21"/>
          <w:lang w:val="zh-CN"/>
        </w:rPr>
        <w:t>款</w:t>
      </w:r>
      <w:r>
        <w:rPr>
          <w:rFonts w:hint="eastAsia" w:ascii="宋体" w:hAnsi="宋体"/>
          <w:szCs w:val="21"/>
        </w:rPr>
        <w:t>规定的供应商特定资格条件；</w:t>
      </w:r>
    </w:p>
    <w:p>
      <w:pPr>
        <w:wordWrap w:val="0"/>
        <w:adjustRightInd w:val="0"/>
        <w:snapToGrid w:val="0"/>
        <w:spacing w:line="400" w:lineRule="exact"/>
        <w:ind w:firstLine="420" w:firstLineChars="200"/>
        <w:jc w:val="left"/>
        <w:rPr>
          <w:rFonts w:ascii="宋体" w:hAnsi="宋体" w:cs="宋体"/>
          <w:kern w:val="0"/>
          <w:szCs w:val="21"/>
          <w:lang w:val="zh-CN"/>
        </w:rPr>
      </w:pPr>
      <w:r>
        <w:rPr>
          <w:rFonts w:hint="eastAsia" w:ascii="宋体" w:hAnsi="宋体"/>
          <w:szCs w:val="21"/>
        </w:rPr>
        <w:t>（</w:t>
      </w:r>
      <w:r>
        <w:rPr>
          <w:rFonts w:ascii="宋体" w:hAnsi="宋体"/>
          <w:szCs w:val="21"/>
        </w:rPr>
        <w:t>4</w:t>
      </w:r>
      <w:r>
        <w:rPr>
          <w:rFonts w:hint="eastAsia" w:ascii="宋体" w:hAnsi="宋体"/>
          <w:szCs w:val="21"/>
        </w:rPr>
        <w:t>）</w:t>
      </w:r>
      <w:r>
        <w:rPr>
          <w:rFonts w:hint="eastAsia" w:ascii="宋体" w:hAnsi="宋体" w:cs="宋体"/>
          <w:kern w:val="0"/>
          <w:szCs w:val="21"/>
          <w:lang w:val="zh-CN"/>
        </w:rPr>
        <w:t>联合体各方不得再单独或与其它供应商组成新的联合体参加同一项目的采购活动。</w:t>
      </w:r>
    </w:p>
    <w:p>
      <w:pPr>
        <w:wordWrap w:val="0"/>
        <w:adjustRightInd w:val="0"/>
        <w:snapToGrid w:val="0"/>
        <w:spacing w:line="400" w:lineRule="exact"/>
        <w:rPr>
          <w:rFonts w:ascii="宋体" w:hAnsi="宋体"/>
          <w:b/>
          <w:szCs w:val="21"/>
        </w:rPr>
      </w:pPr>
      <w:r>
        <w:rPr>
          <w:rFonts w:ascii="宋体" w:hAnsi="宋体"/>
          <w:b/>
          <w:szCs w:val="21"/>
        </w:rPr>
        <w:t>7.</w:t>
      </w:r>
      <w:r>
        <w:rPr>
          <w:rFonts w:hint="eastAsia" w:ascii="宋体" w:hAnsi="宋体"/>
          <w:b/>
          <w:szCs w:val="21"/>
        </w:rPr>
        <w:t>现场勘察</w:t>
      </w:r>
    </w:p>
    <w:p>
      <w:pPr>
        <w:wordWrap w:val="0"/>
        <w:adjustRightInd w:val="0"/>
        <w:snapToGrid w:val="0"/>
        <w:spacing w:line="400" w:lineRule="exact"/>
        <w:ind w:firstLine="420" w:firstLineChars="200"/>
        <w:rPr>
          <w:rFonts w:ascii="宋体" w:hAnsi="宋体"/>
          <w:szCs w:val="21"/>
        </w:rPr>
      </w:pPr>
      <w:r>
        <w:rPr>
          <w:rFonts w:ascii="宋体" w:hAnsi="宋体"/>
          <w:szCs w:val="21"/>
        </w:rPr>
        <w:t>7.1</w:t>
      </w:r>
      <w:r>
        <w:rPr>
          <w:rFonts w:hint="eastAsia" w:ascii="宋体" w:hAnsi="宋体"/>
          <w:szCs w:val="21"/>
        </w:rPr>
        <w:t>供应商应按</w:t>
      </w:r>
      <w:r>
        <w:rPr>
          <w:rFonts w:hint="eastAsia" w:ascii="宋体" w:hAnsi="宋体"/>
          <w:b/>
          <w:szCs w:val="21"/>
        </w:rPr>
        <w:t>谈判须知前附表</w:t>
      </w:r>
      <w:r>
        <w:rPr>
          <w:rFonts w:hint="eastAsia" w:ascii="宋体" w:hAnsi="宋体"/>
          <w:szCs w:val="21"/>
        </w:rPr>
        <w:t>中规定对采购项目现场和周围环境的现场考察。</w:t>
      </w:r>
    </w:p>
    <w:p>
      <w:pPr>
        <w:wordWrap w:val="0"/>
        <w:adjustRightInd w:val="0"/>
        <w:snapToGrid w:val="0"/>
        <w:spacing w:line="400" w:lineRule="exact"/>
        <w:ind w:firstLine="420" w:firstLineChars="200"/>
        <w:rPr>
          <w:rFonts w:ascii="宋体" w:hAnsi="宋体"/>
          <w:szCs w:val="21"/>
        </w:rPr>
      </w:pPr>
      <w:r>
        <w:rPr>
          <w:rFonts w:ascii="宋体" w:hAnsi="宋体"/>
          <w:szCs w:val="21"/>
        </w:rPr>
        <w:t>7.2</w:t>
      </w:r>
      <w:r>
        <w:rPr>
          <w:rFonts w:hint="eastAsia" w:ascii="宋体" w:hAnsi="宋体"/>
          <w:szCs w:val="21"/>
        </w:rPr>
        <w:t>勘察现场的费用由供应商自己承担，勘察期间所发生的人身伤害及财产损失由供应商自己负责。</w:t>
      </w:r>
    </w:p>
    <w:p>
      <w:pPr>
        <w:wordWrap w:val="0"/>
        <w:adjustRightInd w:val="0"/>
        <w:snapToGrid w:val="0"/>
        <w:spacing w:line="400" w:lineRule="exact"/>
        <w:ind w:firstLine="420" w:firstLineChars="200"/>
        <w:jc w:val="left"/>
        <w:rPr>
          <w:rFonts w:ascii="宋体" w:hAnsi="宋体"/>
          <w:b/>
          <w:szCs w:val="21"/>
        </w:rPr>
      </w:pPr>
      <w:r>
        <w:rPr>
          <w:rFonts w:ascii="宋体" w:hAnsi="宋体"/>
          <w:szCs w:val="21"/>
        </w:rPr>
        <w:t>7.3</w:t>
      </w:r>
      <w:r>
        <w:rPr>
          <w:rFonts w:hint="eastAsia" w:ascii="宋体" w:hAnsi="宋体"/>
          <w:szCs w:val="21"/>
        </w:rPr>
        <w:t>采购人不对供应商据此而做出的推论、理解和结论负责。一旦成交，供应商不得以任何借口，提出额外补偿，或延长合同期限的要求。</w:t>
      </w:r>
    </w:p>
    <w:p>
      <w:pPr>
        <w:wordWrap w:val="0"/>
        <w:adjustRightInd w:val="0"/>
        <w:snapToGrid w:val="0"/>
        <w:spacing w:line="400" w:lineRule="exact"/>
        <w:jc w:val="left"/>
        <w:rPr>
          <w:rFonts w:ascii="宋体" w:hAnsi="宋体"/>
          <w:b/>
          <w:szCs w:val="21"/>
        </w:rPr>
      </w:pPr>
      <w:r>
        <w:rPr>
          <w:rFonts w:ascii="宋体" w:hAnsi="宋体"/>
          <w:b/>
          <w:szCs w:val="21"/>
        </w:rPr>
        <w:t>8.</w:t>
      </w:r>
      <w:r>
        <w:rPr>
          <w:rFonts w:hint="eastAsia" w:ascii="宋体" w:hAnsi="宋体"/>
          <w:b/>
          <w:szCs w:val="21"/>
        </w:rPr>
        <w:t>采购进口产品</w:t>
      </w:r>
    </w:p>
    <w:p>
      <w:pPr>
        <w:wordWrap w:val="0"/>
        <w:adjustRightInd w:val="0"/>
        <w:snapToGrid w:val="0"/>
        <w:spacing w:line="400" w:lineRule="exact"/>
        <w:ind w:firstLine="420" w:firstLineChars="200"/>
        <w:jc w:val="left"/>
        <w:rPr>
          <w:rFonts w:ascii="宋体" w:hAnsi="宋体" w:cs="宋体"/>
          <w:kern w:val="0"/>
          <w:szCs w:val="21"/>
        </w:rPr>
      </w:pPr>
      <w:r>
        <w:rPr>
          <w:rFonts w:ascii="宋体" w:hAnsi="宋体"/>
          <w:szCs w:val="21"/>
        </w:rPr>
        <w:t>8.1</w:t>
      </w:r>
      <w:r>
        <w:rPr>
          <w:rFonts w:hint="eastAsia" w:ascii="宋体" w:hAnsi="宋体"/>
          <w:szCs w:val="21"/>
        </w:rPr>
        <w:t>除</w:t>
      </w:r>
      <w:r>
        <w:rPr>
          <w:rFonts w:hint="eastAsia" w:ascii="宋体" w:hAnsi="宋体"/>
          <w:b/>
          <w:szCs w:val="21"/>
        </w:rPr>
        <w:t>谈判文件前附表</w:t>
      </w:r>
      <w:r>
        <w:rPr>
          <w:rFonts w:hint="eastAsia" w:ascii="宋体" w:hAnsi="宋体"/>
          <w:szCs w:val="21"/>
        </w:rPr>
        <w:t>另有规定外，本项目</w:t>
      </w:r>
      <w:r>
        <w:rPr>
          <w:rFonts w:hint="eastAsia" w:ascii="宋体" w:hAnsi="宋体" w:cs="宋体"/>
          <w:kern w:val="0"/>
          <w:szCs w:val="21"/>
        </w:rPr>
        <w:t>拒绝进口产品参加</w:t>
      </w:r>
      <w:r>
        <w:rPr>
          <w:rFonts w:hint="eastAsia" w:ascii="宋体" w:hAnsi="宋体"/>
          <w:szCs w:val="21"/>
        </w:rPr>
        <w:t>竞争性谈判采购活动</w:t>
      </w:r>
      <w:r>
        <w:rPr>
          <w:rFonts w:hint="eastAsia" w:ascii="宋体" w:hAnsi="宋体" w:cs="宋体"/>
          <w:kern w:val="0"/>
          <w:szCs w:val="21"/>
        </w:rPr>
        <w:t>。</w:t>
      </w:r>
    </w:p>
    <w:p>
      <w:pPr>
        <w:wordWrap w:val="0"/>
        <w:adjustRightInd w:val="0"/>
        <w:snapToGrid w:val="0"/>
        <w:spacing w:line="400" w:lineRule="exact"/>
        <w:ind w:firstLine="420" w:firstLineChars="200"/>
        <w:jc w:val="left"/>
        <w:rPr>
          <w:rFonts w:ascii="宋体" w:hAnsi="宋体" w:cs="宋体"/>
          <w:kern w:val="0"/>
          <w:szCs w:val="21"/>
        </w:rPr>
      </w:pPr>
      <w:r>
        <w:rPr>
          <w:rFonts w:ascii="宋体" w:hAnsi="宋体" w:cs="宋体"/>
          <w:kern w:val="0"/>
          <w:szCs w:val="21"/>
        </w:rPr>
        <w:t>8.2</w:t>
      </w:r>
      <w:r>
        <w:rPr>
          <w:rFonts w:hint="eastAsia" w:ascii="宋体" w:hAnsi="宋体"/>
          <w:szCs w:val="21"/>
        </w:rPr>
        <w:t>本章第</w:t>
      </w:r>
      <w:r>
        <w:rPr>
          <w:rFonts w:ascii="宋体" w:hAnsi="宋体"/>
          <w:szCs w:val="21"/>
        </w:rPr>
        <w:t>8.1</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同意购买进口产品的，</w:t>
      </w:r>
      <w:r>
        <w:rPr>
          <w:rFonts w:hint="eastAsia" w:ascii="宋体" w:hAnsi="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szCs w:val="21"/>
        </w:rPr>
        <w:t>谈判文件要求</w:t>
      </w:r>
      <w:r>
        <w:rPr>
          <w:rFonts w:hint="eastAsia" w:ascii="宋体" w:hAnsi="宋体" w:cs="宋体"/>
          <w:kern w:val="0"/>
          <w:szCs w:val="21"/>
        </w:rPr>
        <w:t>的国内产品参与</w:t>
      </w:r>
      <w:r>
        <w:rPr>
          <w:rFonts w:hint="eastAsia" w:ascii="宋体" w:hAnsi="宋体"/>
          <w:szCs w:val="21"/>
        </w:rPr>
        <w:t>竞争性谈判</w:t>
      </w:r>
      <w:r>
        <w:rPr>
          <w:rFonts w:hint="eastAsia" w:ascii="宋体" w:hAnsi="宋体" w:cs="宋体"/>
          <w:kern w:val="0"/>
          <w:szCs w:val="21"/>
        </w:rPr>
        <w:t>。</w:t>
      </w:r>
    </w:p>
    <w:p>
      <w:pPr>
        <w:wordWrap w:val="0"/>
        <w:adjustRightInd w:val="0"/>
        <w:snapToGrid w:val="0"/>
        <w:spacing w:line="400" w:lineRule="exact"/>
        <w:jc w:val="left"/>
        <w:rPr>
          <w:rFonts w:ascii="宋体" w:hAnsi="宋体"/>
          <w:b/>
          <w:szCs w:val="21"/>
        </w:rPr>
      </w:pPr>
      <w:r>
        <w:rPr>
          <w:rFonts w:ascii="宋体" w:hAnsi="宋体"/>
          <w:b/>
          <w:bCs/>
          <w:szCs w:val="21"/>
        </w:rPr>
        <w:t>9.</w:t>
      </w:r>
      <w:r>
        <w:rPr>
          <w:rFonts w:ascii="宋体" w:hAnsi="宋体"/>
          <w:b/>
          <w:szCs w:val="21"/>
        </w:rPr>
        <w:t xml:space="preserve"> </w:t>
      </w:r>
      <w:r>
        <w:rPr>
          <w:rFonts w:hint="eastAsia" w:ascii="宋体" w:hAnsi="宋体"/>
          <w:b/>
          <w:szCs w:val="21"/>
        </w:rPr>
        <w:t>政府采购政策支持</w:t>
      </w:r>
    </w:p>
    <w:p>
      <w:pPr>
        <w:pStyle w:val="9"/>
        <w:wordWrap w:val="0"/>
        <w:adjustRightInd w:val="0"/>
        <w:snapToGrid w:val="0"/>
        <w:spacing w:line="400" w:lineRule="exact"/>
        <w:ind w:firstLine="420" w:firstLineChars="200"/>
        <w:rPr>
          <w:rFonts w:hAnsi="宋体"/>
        </w:rPr>
      </w:pPr>
      <w:r>
        <w:rPr>
          <w:rFonts w:hAnsi="宋体"/>
        </w:rPr>
        <w:t>9.1</w:t>
      </w:r>
      <w:r>
        <w:rPr>
          <w:rFonts w:hint="eastAsia" w:hAnsi="宋体"/>
        </w:rPr>
        <w:t>产品符合政府采购强制采购政策的，实行强制采购；符合政府采购优先采购政策的，产品只能享受节能产品、环境标志产品、两型产品等产品优惠中的一项</w:t>
      </w:r>
      <w:r>
        <w:rPr>
          <w:rFonts w:hAnsi="宋体"/>
        </w:rPr>
        <w:t>(</w:t>
      </w:r>
      <w:r>
        <w:rPr>
          <w:rFonts w:hint="eastAsia" w:hAnsi="宋体"/>
        </w:rPr>
        <w:t>由供应商在报价文件中选择并填报政策功能编码，评审时进行</w:t>
      </w:r>
      <w:r>
        <w:rPr>
          <w:rFonts w:hint="eastAsia" w:hAnsi="宋体" w:cs="宋体"/>
          <w:kern w:val="0"/>
        </w:rPr>
        <w:t>价格扣除</w:t>
      </w:r>
      <w:r>
        <w:rPr>
          <w:rFonts w:hAnsi="宋体"/>
        </w:rPr>
        <w:t>)</w:t>
      </w:r>
      <w:r>
        <w:rPr>
          <w:rFonts w:hint="eastAsia" w:hAnsi="宋体"/>
        </w:rPr>
        <w:t>；供应商享受</w:t>
      </w:r>
      <w:r>
        <w:rPr>
          <w:rFonts w:hint="eastAsia" w:hAnsi="宋体" w:cs="宋体"/>
          <w:bCs/>
          <w:kern w:val="0"/>
        </w:rPr>
        <w:t>支持</w:t>
      </w:r>
      <w:r>
        <w:rPr>
          <w:rFonts w:hint="eastAsia" w:hAnsi="宋体"/>
        </w:rPr>
        <w:t>中小企业发展政策优惠的，可以与同时享受节能产品、环境标志产品、两型产品等产品优惠中的一项累加扣除。省级以上财政部门关于政府采购强制采购、优先采购的政策规定可在本章第</w:t>
      </w:r>
      <w:r>
        <w:rPr>
          <w:rFonts w:hAnsi="宋体"/>
        </w:rPr>
        <w:t>36.1</w:t>
      </w:r>
      <w:r>
        <w:rPr>
          <w:rFonts w:hint="eastAsia" w:hAnsi="宋体" w:cs="宋体"/>
          <w:kern w:val="0"/>
          <w:lang w:val="zh-CN"/>
        </w:rPr>
        <w:t>款</w:t>
      </w:r>
      <w:r>
        <w:rPr>
          <w:rFonts w:hint="eastAsia" w:hAnsi="宋体"/>
        </w:rPr>
        <w:t>指定的媒体和中国政府采购网</w:t>
      </w:r>
      <w:r>
        <w:rPr>
          <w:rFonts w:hAnsi="宋体"/>
        </w:rPr>
        <w:t>(www.ccgp.gov.cn)</w:t>
      </w:r>
      <w:r>
        <w:rPr>
          <w:rFonts w:hint="eastAsia" w:hAnsi="宋体"/>
        </w:rPr>
        <w:t>查询。本项目价格扣除比例见</w:t>
      </w:r>
      <w:r>
        <w:rPr>
          <w:rFonts w:hint="eastAsia" w:hAnsi="宋体"/>
          <w:b/>
        </w:rPr>
        <w:t>谈判须知前附表</w:t>
      </w:r>
      <w:r>
        <w:rPr>
          <w:rFonts w:hint="eastAsia" w:hAnsi="宋体"/>
        </w:rPr>
        <w:t>。</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9.2</w:t>
      </w:r>
      <w:r>
        <w:rPr>
          <w:rFonts w:hint="eastAsia" w:ascii="宋体" w:hAnsi="宋体"/>
          <w:szCs w:val="21"/>
        </w:rPr>
        <w:t>同一项目中部分产品属于优先采购政策的，评审时只对该部分产品的报价实行价格扣除。</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9.3</w:t>
      </w:r>
      <w:r>
        <w:rPr>
          <w:rFonts w:hint="eastAsia" w:ascii="宋体" w:hAnsi="宋体"/>
          <w:szCs w:val="21"/>
        </w:rPr>
        <w:t>为</w:t>
      </w:r>
      <w:r>
        <w:rPr>
          <w:rFonts w:hint="eastAsia" w:ascii="宋体" w:hAnsi="宋体" w:cs="宋体"/>
          <w:szCs w:val="21"/>
        </w:rPr>
        <w:t>推进政府采购诚信体系建设，</w:t>
      </w:r>
      <w:r>
        <w:rPr>
          <w:rFonts w:hint="eastAsia" w:ascii="宋体" w:hAnsi="宋体"/>
          <w:szCs w:val="21"/>
        </w:rPr>
        <w:t>供应商在签署相关承诺，提供相关信息前，应认真阅读省级以上财政部门相关政策规定。符合本章第</w:t>
      </w:r>
      <w:r>
        <w:rPr>
          <w:rFonts w:ascii="宋体" w:hAnsi="宋体"/>
          <w:szCs w:val="21"/>
        </w:rPr>
        <w:t>9.1</w:t>
      </w:r>
      <w:r>
        <w:rPr>
          <w:rFonts w:hint="eastAsia" w:ascii="宋体" w:hAnsi="宋体" w:cs="宋体"/>
          <w:kern w:val="0"/>
          <w:szCs w:val="21"/>
          <w:lang w:val="zh-CN"/>
        </w:rPr>
        <w:t>款、</w:t>
      </w:r>
      <w:r>
        <w:rPr>
          <w:rFonts w:hint="eastAsia" w:ascii="宋体" w:hAnsi="宋体"/>
          <w:szCs w:val="21"/>
        </w:rPr>
        <w:t>第</w:t>
      </w:r>
      <w:r>
        <w:rPr>
          <w:rFonts w:ascii="宋体" w:hAnsi="宋体"/>
          <w:szCs w:val="21"/>
        </w:rPr>
        <w:t>9.2</w:t>
      </w:r>
      <w:r>
        <w:rPr>
          <w:rFonts w:hint="eastAsia" w:ascii="宋体" w:hAnsi="宋体" w:cs="宋体"/>
          <w:kern w:val="0"/>
          <w:szCs w:val="21"/>
          <w:lang w:val="zh-CN"/>
        </w:rPr>
        <w:t>款</w:t>
      </w:r>
      <w:r>
        <w:rPr>
          <w:rFonts w:hint="eastAsia" w:ascii="宋体" w:hAnsi="宋体"/>
          <w:szCs w:val="21"/>
        </w:rPr>
        <w:t>规定的，应提供相关证明材料。</w:t>
      </w:r>
    </w:p>
    <w:p>
      <w:pPr>
        <w:wordWrap w:val="0"/>
        <w:adjustRightInd w:val="0"/>
        <w:snapToGrid w:val="0"/>
        <w:spacing w:line="400" w:lineRule="exact"/>
        <w:ind w:firstLine="420" w:firstLineChars="200"/>
        <w:jc w:val="left"/>
        <w:rPr>
          <w:rFonts w:ascii="宋体" w:hAnsi="宋体"/>
          <w:szCs w:val="21"/>
        </w:rPr>
      </w:pPr>
    </w:p>
    <w:p>
      <w:pPr>
        <w:pStyle w:val="6"/>
        <w:wordWrap w:val="0"/>
        <w:spacing w:before="0" w:after="0" w:line="360" w:lineRule="exact"/>
        <w:rPr>
          <w:rFonts w:ascii="宋体" w:hAnsi="宋体"/>
          <w:sz w:val="21"/>
          <w:szCs w:val="21"/>
        </w:rPr>
      </w:pPr>
      <w:bookmarkStart w:id="13" w:name="_Toc450898358"/>
      <w:r>
        <w:rPr>
          <w:rFonts w:hint="eastAsia" w:ascii="宋体" w:hAnsi="宋体"/>
          <w:sz w:val="21"/>
          <w:szCs w:val="21"/>
        </w:rPr>
        <w:t>二、谈判文件</w:t>
      </w:r>
      <w:bookmarkEnd w:id="13"/>
    </w:p>
    <w:p>
      <w:pPr>
        <w:wordWrap w:val="0"/>
        <w:adjustRightInd w:val="0"/>
        <w:snapToGrid w:val="0"/>
        <w:spacing w:line="400" w:lineRule="exact"/>
        <w:rPr>
          <w:rFonts w:ascii="宋体" w:hAnsi="宋体"/>
          <w:b/>
          <w:bCs/>
          <w:szCs w:val="21"/>
        </w:rPr>
      </w:pPr>
      <w:r>
        <w:rPr>
          <w:rFonts w:ascii="宋体" w:hAnsi="宋体"/>
          <w:b/>
          <w:bCs/>
          <w:szCs w:val="21"/>
        </w:rPr>
        <w:t>10</w:t>
      </w:r>
      <w:r>
        <w:rPr>
          <w:rFonts w:hint="eastAsia" w:ascii="宋体" w:hAnsi="宋体"/>
          <w:b/>
          <w:bCs/>
          <w:szCs w:val="21"/>
        </w:rPr>
        <w:t>．谈判文件的组成</w:t>
      </w:r>
    </w:p>
    <w:p>
      <w:pPr>
        <w:pStyle w:val="9"/>
        <w:wordWrap w:val="0"/>
        <w:adjustRightInd w:val="0"/>
        <w:snapToGrid w:val="0"/>
        <w:spacing w:line="400" w:lineRule="exact"/>
        <w:ind w:firstLine="420" w:firstLineChars="200"/>
        <w:rPr>
          <w:rFonts w:hAnsi="宋体"/>
        </w:rPr>
      </w:pPr>
      <w:r>
        <w:rPr>
          <w:rFonts w:hAnsi="宋体"/>
        </w:rPr>
        <w:t xml:space="preserve">10.1 </w:t>
      </w:r>
      <w:r>
        <w:rPr>
          <w:rFonts w:hint="eastAsia" w:hAnsi="宋体"/>
        </w:rPr>
        <w:t>谈判文件由下列文件组成：</w:t>
      </w:r>
    </w:p>
    <w:p>
      <w:pPr>
        <w:pStyle w:val="9"/>
        <w:wordWrap w:val="0"/>
        <w:adjustRightInd w:val="0"/>
        <w:snapToGrid w:val="0"/>
        <w:spacing w:line="400" w:lineRule="exact"/>
        <w:ind w:firstLine="420" w:firstLineChars="200"/>
        <w:rPr>
          <w:rFonts w:hAnsi="宋体"/>
        </w:rPr>
      </w:pPr>
      <w:r>
        <w:rPr>
          <w:rFonts w:hint="eastAsia" w:hAnsi="宋体"/>
        </w:rPr>
        <w:t>第一章</w:t>
      </w:r>
      <w:r>
        <w:rPr>
          <w:rFonts w:hAnsi="宋体"/>
        </w:rPr>
        <w:t xml:space="preserve"> </w:t>
      </w:r>
      <w:r>
        <w:rPr>
          <w:rFonts w:hint="eastAsia" w:hAnsi="宋体"/>
        </w:rPr>
        <w:t>谈判通知</w:t>
      </w:r>
    </w:p>
    <w:p>
      <w:pPr>
        <w:pStyle w:val="9"/>
        <w:wordWrap w:val="0"/>
        <w:adjustRightInd w:val="0"/>
        <w:snapToGrid w:val="0"/>
        <w:spacing w:line="400" w:lineRule="exact"/>
        <w:ind w:firstLine="420" w:firstLineChars="200"/>
        <w:rPr>
          <w:rFonts w:hAnsi="宋体"/>
        </w:rPr>
      </w:pPr>
      <w:r>
        <w:rPr>
          <w:rFonts w:hint="eastAsia" w:hAnsi="宋体"/>
        </w:rPr>
        <w:t>第二章</w:t>
      </w:r>
      <w:r>
        <w:rPr>
          <w:rFonts w:hAnsi="宋体"/>
        </w:rPr>
        <w:t xml:space="preserve"> </w:t>
      </w:r>
      <w:r>
        <w:rPr>
          <w:rFonts w:hint="eastAsia" w:hAnsi="宋体"/>
        </w:rPr>
        <w:t>谈判须知</w:t>
      </w:r>
    </w:p>
    <w:p>
      <w:pPr>
        <w:pStyle w:val="9"/>
        <w:wordWrap w:val="0"/>
        <w:adjustRightInd w:val="0"/>
        <w:snapToGrid w:val="0"/>
        <w:spacing w:line="400" w:lineRule="exact"/>
        <w:ind w:firstLine="420" w:firstLineChars="200"/>
        <w:rPr>
          <w:rFonts w:hAnsi="宋体"/>
        </w:rPr>
      </w:pPr>
      <w:r>
        <w:rPr>
          <w:rFonts w:hint="eastAsia" w:hAnsi="宋体"/>
        </w:rPr>
        <w:t>第三章</w:t>
      </w:r>
      <w:r>
        <w:rPr>
          <w:rFonts w:hAnsi="宋体"/>
        </w:rPr>
        <w:t xml:space="preserve"> </w:t>
      </w:r>
      <w:r>
        <w:rPr>
          <w:rFonts w:hint="eastAsia" w:hAnsi="宋体"/>
        </w:rPr>
        <w:t>政府采购合同格式条款</w:t>
      </w:r>
    </w:p>
    <w:p>
      <w:pPr>
        <w:pStyle w:val="9"/>
        <w:wordWrap w:val="0"/>
        <w:adjustRightInd w:val="0"/>
        <w:snapToGrid w:val="0"/>
        <w:spacing w:line="400" w:lineRule="exact"/>
        <w:ind w:firstLine="420" w:firstLineChars="200"/>
        <w:rPr>
          <w:rFonts w:hAnsi="宋体"/>
        </w:rPr>
      </w:pPr>
      <w:r>
        <w:rPr>
          <w:rFonts w:hint="eastAsia" w:hAnsi="宋体"/>
        </w:rPr>
        <w:t>第四章</w:t>
      </w:r>
      <w:r>
        <w:rPr>
          <w:rFonts w:hAnsi="宋体"/>
        </w:rPr>
        <w:t xml:space="preserve"> </w:t>
      </w:r>
      <w:r>
        <w:rPr>
          <w:rFonts w:hint="eastAsia" w:hAnsi="宋体"/>
        </w:rPr>
        <w:t>采购需求</w:t>
      </w:r>
    </w:p>
    <w:p>
      <w:pPr>
        <w:pStyle w:val="9"/>
        <w:wordWrap w:val="0"/>
        <w:adjustRightInd w:val="0"/>
        <w:snapToGrid w:val="0"/>
        <w:spacing w:line="400" w:lineRule="exact"/>
        <w:ind w:firstLine="420" w:firstLineChars="200"/>
        <w:rPr>
          <w:rFonts w:hAnsi="宋体"/>
        </w:rPr>
      </w:pPr>
      <w:r>
        <w:rPr>
          <w:rFonts w:hint="eastAsia" w:hAnsi="宋体"/>
        </w:rPr>
        <w:t>第五章</w:t>
      </w:r>
      <w:r>
        <w:rPr>
          <w:rFonts w:hAnsi="宋体"/>
        </w:rPr>
        <w:t xml:space="preserve"> </w:t>
      </w:r>
      <w:r>
        <w:rPr>
          <w:rFonts w:hint="eastAsia" w:hAnsi="宋体"/>
        </w:rPr>
        <w:t>响应文件组成</w:t>
      </w:r>
    </w:p>
    <w:p>
      <w:pPr>
        <w:pStyle w:val="9"/>
        <w:wordWrap w:val="0"/>
        <w:adjustRightInd w:val="0"/>
        <w:snapToGrid w:val="0"/>
        <w:spacing w:line="400" w:lineRule="exact"/>
        <w:ind w:firstLine="420" w:firstLineChars="200"/>
        <w:rPr>
          <w:rFonts w:hAnsi="宋体"/>
        </w:rPr>
      </w:pPr>
      <w:r>
        <w:rPr>
          <w:rFonts w:hAnsi="宋体"/>
        </w:rPr>
        <w:t>10.2</w:t>
      </w:r>
      <w:r>
        <w:rPr>
          <w:rFonts w:hint="eastAsia" w:hAnsi="宋体"/>
          <w:bCs/>
        </w:rPr>
        <w:t>本章第</w:t>
      </w:r>
      <w:r>
        <w:rPr>
          <w:rFonts w:hAnsi="宋体"/>
          <w:bCs/>
        </w:rPr>
        <w:t>11.1</w:t>
      </w:r>
      <w:r>
        <w:rPr>
          <w:rFonts w:hint="eastAsia" w:hAnsi="宋体" w:cs="宋体"/>
          <w:kern w:val="0"/>
          <w:lang w:val="zh-CN"/>
        </w:rPr>
        <w:t>款</w:t>
      </w:r>
      <w:r>
        <w:rPr>
          <w:rFonts w:hint="eastAsia" w:hAnsi="宋体"/>
          <w:bCs/>
        </w:rPr>
        <w:t>规定的</w:t>
      </w:r>
      <w:r>
        <w:rPr>
          <w:rFonts w:hint="eastAsia" w:hAnsi="宋体" w:cs="宋体"/>
          <w:kern w:val="0"/>
        </w:rPr>
        <w:t>提交首次响应文件截止时间前对谈判文件澄清或者修改内容，为谈判文件的组成部分。</w:t>
      </w:r>
    </w:p>
    <w:p>
      <w:pPr>
        <w:pStyle w:val="9"/>
        <w:wordWrap w:val="0"/>
        <w:adjustRightInd w:val="0"/>
        <w:snapToGrid w:val="0"/>
        <w:spacing w:line="400" w:lineRule="exact"/>
        <w:ind w:firstLine="420" w:firstLineChars="200"/>
        <w:rPr>
          <w:rFonts w:hAnsi="宋体" w:cs="宋体"/>
          <w:kern w:val="0"/>
        </w:rPr>
      </w:pPr>
      <w:r>
        <w:rPr>
          <w:rFonts w:hAnsi="宋体"/>
        </w:rPr>
        <w:t>10.3</w:t>
      </w:r>
      <w:r>
        <w:rPr>
          <w:rFonts w:hint="eastAsia" w:hAnsi="宋体" w:cs="宋体"/>
          <w:kern w:val="0"/>
        </w:rPr>
        <w:t>谈判小组根据与供应商谈判情况可能实质性变动的内容，包括采购需求中的技术、服务要求以及合同条款，</w:t>
      </w:r>
      <w:r>
        <w:rPr>
          <w:rFonts w:hint="eastAsia" w:hAnsi="宋体"/>
        </w:rPr>
        <w:t>在</w:t>
      </w:r>
      <w:r>
        <w:rPr>
          <w:rFonts w:hint="eastAsia" w:hAnsi="宋体"/>
          <w:b/>
        </w:rPr>
        <w:t>谈判须知前附表</w:t>
      </w:r>
      <w:r>
        <w:rPr>
          <w:rFonts w:hint="eastAsia" w:hAnsi="宋体"/>
        </w:rPr>
        <w:t>中明确。</w:t>
      </w:r>
    </w:p>
    <w:p>
      <w:pPr>
        <w:wordWrap w:val="0"/>
        <w:adjustRightInd w:val="0"/>
        <w:snapToGrid w:val="0"/>
        <w:spacing w:line="400" w:lineRule="exact"/>
        <w:ind w:firstLine="420" w:firstLineChars="200"/>
        <w:rPr>
          <w:rFonts w:ascii="宋体" w:hAnsi="宋体"/>
          <w:szCs w:val="21"/>
        </w:rPr>
      </w:pPr>
      <w:r>
        <w:rPr>
          <w:rFonts w:ascii="宋体" w:hAnsi="宋体"/>
          <w:szCs w:val="21"/>
        </w:rPr>
        <w:t>10.4</w:t>
      </w:r>
      <w:r>
        <w:rPr>
          <w:rFonts w:hint="eastAsia" w:ascii="宋体" w:hAnsi="宋体"/>
          <w:szCs w:val="21"/>
        </w:rPr>
        <w:t>供应商应仔细阅读</w:t>
      </w:r>
      <w:r>
        <w:rPr>
          <w:rFonts w:hint="eastAsia" w:ascii="宋体" w:hAnsi="宋体"/>
          <w:bCs/>
          <w:szCs w:val="21"/>
        </w:rPr>
        <w:t>谈判</w:t>
      </w:r>
      <w:r>
        <w:rPr>
          <w:rFonts w:hint="eastAsia" w:ascii="宋体" w:hAnsi="宋体"/>
          <w:szCs w:val="21"/>
        </w:rPr>
        <w:t>文件的全部内容，按照</w:t>
      </w:r>
      <w:r>
        <w:rPr>
          <w:rFonts w:hint="eastAsia" w:ascii="宋体" w:hAnsi="宋体"/>
          <w:bCs/>
          <w:szCs w:val="21"/>
        </w:rPr>
        <w:t>谈判</w:t>
      </w:r>
      <w:r>
        <w:rPr>
          <w:rFonts w:hint="eastAsia" w:ascii="宋体" w:hAnsi="宋体"/>
          <w:szCs w:val="21"/>
        </w:rPr>
        <w:t>文件要求编制响应文件。任何对</w:t>
      </w:r>
      <w:r>
        <w:rPr>
          <w:rFonts w:hint="eastAsia" w:ascii="宋体" w:hAnsi="宋体"/>
          <w:bCs/>
          <w:szCs w:val="21"/>
        </w:rPr>
        <w:t>谈判</w:t>
      </w:r>
      <w:r>
        <w:rPr>
          <w:rFonts w:hint="eastAsia" w:ascii="宋体" w:hAnsi="宋体"/>
          <w:szCs w:val="21"/>
        </w:rPr>
        <w:t>文件的忽略或误解不能作为响应文件存在缺陷或瑕疵的理由，其风险由供应商承担。</w:t>
      </w:r>
    </w:p>
    <w:p>
      <w:pPr>
        <w:pStyle w:val="9"/>
        <w:wordWrap w:val="0"/>
        <w:adjustRightInd w:val="0"/>
        <w:snapToGrid w:val="0"/>
        <w:spacing w:line="400" w:lineRule="exact"/>
        <w:rPr>
          <w:rFonts w:hAnsi="宋体"/>
        </w:rPr>
      </w:pPr>
      <w:r>
        <w:rPr>
          <w:rFonts w:hAnsi="宋体"/>
          <w:b/>
        </w:rPr>
        <w:t>11.</w:t>
      </w:r>
      <w:r>
        <w:rPr>
          <w:rFonts w:hint="eastAsia" w:hAnsi="宋体" w:cs="宋体"/>
          <w:b/>
          <w:kern w:val="0"/>
        </w:rPr>
        <w:t>提交首次响应文件</w:t>
      </w:r>
      <w:r>
        <w:rPr>
          <w:rFonts w:hint="eastAsia" w:hAnsi="宋体"/>
          <w:b/>
        </w:rPr>
        <w:t>的</w:t>
      </w:r>
      <w:r>
        <w:rPr>
          <w:rFonts w:hint="eastAsia" w:hAnsi="宋体" w:cs="宋体"/>
          <w:b/>
          <w:kern w:val="0"/>
        </w:rPr>
        <w:t>截止</w:t>
      </w:r>
      <w:r>
        <w:rPr>
          <w:rFonts w:hint="eastAsia" w:hAnsi="宋体"/>
          <w:b/>
        </w:rPr>
        <w:t>时间</w:t>
      </w:r>
    </w:p>
    <w:p>
      <w:pPr>
        <w:pStyle w:val="9"/>
        <w:wordWrap w:val="0"/>
        <w:adjustRightInd w:val="0"/>
        <w:snapToGrid w:val="0"/>
        <w:spacing w:line="400" w:lineRule="exact"/>
        <w:ind w:firstLine="420" w:firstLineChars="200"/>
        <w:rPr>
          <w:rFonts w:hAnsi="宋体"/>
        </w:rPr>
      </w:pPr>
      <w:r>
        <w:rPr>
          <w:rFonts w:hAnsi="宋体"/>
        </w:rPr>
        <w:t>11.1</w:t>
      </w:r>
      <w:r>
        <w:rPr>
          <w:rFonts w:hint="eastAsia" w:hAnsi="宋体" w:cs="宋体"/>
          <w:kern w:val="0"/>
        </w:rPr>
        <w:t>供应商提交首次响应文件截止</w:t>
      </w:r>
      <w:r>
        <w:rPr>
          <w:rFonts w:hint="eastAsia" w:hAnsi="宋体"/>
        </w:rPr>
        <w:t>时间见</w:t>
      </w:r>
      <w:r>
        <w:rPr>
          <w:rFonts w:hint="eastAsia" w:hAnsi="宋体"/>
          <w:b/>
        </w:rPr>
        <w:t>谈判须知前附表</w:t>
      </w:r>
      <w:r>
        <w:rPr>
          <w:rFonts w:hint="eastAsia" w:hAnsi="宋体"/>
        </w:rPr>
        <w:t>。</w:t>
      </w:r>
    </w:p>
    <w:p>
      <w:pPr>
        <w:wordWrap w:val="0"/>
        <w:adjustRightInd w:val="0"/>
        <w:snapToGrid w:val="0"/>
        <w:spacing w:line="400" w:lineRule="exact"/>
        <w:rPr>
          <w:rFonts w:ascii="宋体" w:hAnsi="宋体"/>
          <w:b/>
          <w:bCs/>
          <w:szCs w:val="21"/>
        </w:rPr>
      </w:pPr>
      <w:r>
        <w:rPr>
          <w:rFonts w:ascii="宋体" w:hAnsi="宋体"/>
          <w:b/>
          <w:bCs/>
          <w:szCs w:val="21"/>
        </w:rPr>
        <w:t>12.</w:t>
      </w:r>
      <w:r>
        <w:rPr>
          <w:rFonts w:hint="eastAsia" w:ascii="宋体" w:hAnsi="宋体"/>
          <w:b/>
          <w:bCs/>
          <w:szCs w:val="21"/>
        </w:rPr>
        <w:t>谈判文件的澄清</w:t>
      </w:r>
      <w:r>
        <w:rPr>
          <w:rFonts w:hint="eastAsia" w:ascii="宋体" w:hAnsi="宋体"/>
          <w:b/>
          <w:kern w:val="0"/>
          <w:szCs w:val="21"/>
          <w:lang w:val="zh-CN"/>
        </w:rPr>
        <w:t>或者</w:t>
      </w:r>
      <w:r>
        <w:rPr>
          <w:rFonts w:hint="eastAsia" w:ascii="宋体" w:hAnsi="宋体"/>
          <w:b/>
          <w:bCs/>
          <w:szCs w:val="21"/>
        </w:rPr>
        <w:t>修改</w:t>
      </w:r>
    </w:p>
    <w:p>
      <w:pPr>
        <w:wordWrap w:val="0"/>
        <w:adjustRightInd w:val="0"/>
        <w:snapToGrid w:val="0"/>
        <w:spacing w:line="400" w:lineRule="exact"/>
        <w:ind w:right="-105" w:rightChars="-50" w:firstLine="420" w:firstLineChars="200"/>
        <w:rPr>
          <w:rFonts w:ascii="宋体" w:hAnsi="宋体" w:cs="宋体"/>
          <w:kern w:val="0"/>
          <w:szCs w:val="21"/>
        </w:rPr>
      </w:pPr>
      <w:r>
        <w:rPr>
          <w:rFonts w:ascii="宋体" w:hAnsi="宋体"/>
          <w:szCs w:val="21"/>
        </w:rPr>
        <w:t>12.1</w:t>
      </w:r>
      <w:r>
        <w:rPr>
          <w:rFonts w:hint="eastAsia" w:ascii="宋体" w:hAnsi="宋体"/>
          <w:szCs w:val="21"/>
        </w:rPr>
        <w:t>在</w:t>
      </w:r>
      <w:r>
        <w:rPr>
          <w:rFonts w:hint="eastAsia" w:ascii="宋体" w:hAnsi="宋体"/>
          <w:bCs/>
          <w:szCs w:val="21"/>
        </w:rPr>
        <w:t>本章第</w:t>
      </w:r>
      <w:r>
        <w:rPr>
          <w:rFonts w:ascii="宋体" w:hAnsi="宋体"/>
          <w:bCs/>
          <w:szCs w:val="21"/>
        </w:rPr>
        <w:t>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 xml:space="preserve">提交首次响应文件截止之日前，采购人、采购代理机构或者谈判小组可以对已发出的谈判文件进行必要的澄清或者修改。 </w:t>
      </w:r>
    </w:p>
    <w:p>
      <w:pPr>
        <w:wordWrap w:val="0"/>
        <w:adjustRightInd w:val="0"/>
        <w:snapToGrid w:val="0"/>
        <w:spacing w:line="400" w:lineRule="exact"/>
        <w:ind w:right="-105" w:rightChars="-50" w:firstLine="420" w:firstLineChars="200"/>
        <w:rPr>
          <w:rFonts w:ascii="宋体" w:hAnsi="宋体" w:cs="宋体"/>
          <w:kern w:val="0"/>
          <w:szCs w:val="21"/>
        </w:rPr>
      </w:pPr>
      <w:r>
        <w:rPr>
          <w:rFonts w:ascii="宋体" w:hAnsi="宋体"/>
          <w:szCs w:val="21"/>
        </w:rPr>
        <w:t>12.2</w:t>
      </w:r>
      <w:r>
        <w:rPr>
          <w:rFonts w:hint="eastAsia" w:ascii="宋体" w:hAnsi="宋体" w:cs="宋体"/>
          <w:kern w:val="0"/>
          <w:szCs w:val="21"/>
        </w:rPr>
        <w:t>澄清或者修改的内容可能影响响应文件编制的，采购人、采购代理机构或者谈判小组应当在</w:t>
      </w:r>
      <w:r>
        <w:rPr>
          <w:rFonts w:hint="eastAsia" w:ascii="宋体" w:hAnsi="宋体"/>
          <w:bCs/>
          <w:szCs w:val="21"/>
        </w:rPr>
        <w:t>本章第</w:t>
      </w:r>
      <w:r>
        <w:rPr>
          <w:rFonts w:ascii="宋体" w:hAnsi="宋体"/>
          <w:bCs/>
          <w:szCs w:val="21"/>
        </w:rPr>
        <w:t>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提交首次响应文件截止之日</w:t>
      </w:r>
      <w:r>
        <w:rPr>
          <w:rFonts w:ascii="宋体" w:hAnsi="宋体" w:cs="宋体"/>
          <w:kern w:val="0"/>
          <w:szCs w:val="21"/>
        </w:rPr>
        <w:t>3</w:t>
      </w:r>
      <w:r>
        <w:rPr>
          <w:rFonts w:hint="eastAsia" w:ascii="宋体" w:hAnsi="宋体" w:cs="宋体"/>
          <w:kern w:val="0"/>
          <w:szCs w:val="21"/>
        </w:rPr>
        <w:t>个工作日前，以书面形式通知所有接收谈判文件的供应商，不足</w:t>
      </w:r>
      <w:r>
        <w:rPr>
          <w:rFonts w:ascii="宋体" w:hAnsi="宋体" w:cs="宋体"/>
          <w:kern w:val="0"/>
          <w:szCs w:val="21"/>
        </w:rPr>
        <w:t>3</w:t>
      </w:r>
      <w:r>
        <w:rPr>
          <w:rFonts w:hint="eastAsia" w:ascii="宋体" w:hAnsi="宋体" w:cs="宋体"/>
          <w:kern w:val="0"/>
          <w:szCs w:val="21"/>
        </w:rPr>
        <w:t>个工作日的，顺延供应商提交首次响应文件截止时间。</w:t>
      </w:r>
    </w:p>
    <w:p>
      <w:pPr>
        <w:wordWrap w:val="0"/>
        <w:adjustRightInd w:val="0"/>
        <w:snapToGrid w:val="0"/>
        <w:spacing w:line="400" w:lineRule="exact"/>
        <w:ind w:right="-105" w:rightChars="-50" w:firstLine="420" w:firstLineChars="200"/>
        <w:rPr>
          <w:rFonts w:ascii="宋体" w:hAnsi="宋体" w:cs="宋体"/>
          <w:kern w:val="0"/>
          <w:szCs w:val="21"/>
        </w:rPr>
      </w:pPr>
    </w:p>
    <w:p>
      <w:pPr>
        <w:pStyle w:val="6"/>
        <w:wordWrap w:val="0"/>
        <w:spacing w:before="0" w:after="0" w:line="360" w:lineRule="exact"/>
        <w:rPr>
          <w:rFonts w:ascii="宋体" w:hAnsi="宋体"/>
          <w:sz w:val="21"/>
          <w:szCs w:val="21"/>
        </w:rPr>
      </w:pPr>
      <w:bookmarkStart w:id="14" w:name="_Toc450898359"/>
      <w:r>
        <w:rPr>
          <w:rFonts w:hint="eastAsia" w:ascii="宋体" w:hAnsi="宋体"/>
          <w:sz w:val="21"/>
          <w:szCs w:val="21"/>
        </w:rPr>
        <w:t>三、响应文件</w:t>
      </w:r>
      <w:bookmarkEnd w:id="14"/>
    </w:p>
    <w:p>
      <w:pPr>
        <w:wordWrap w:val="0"/>
        <w:adjustRightInd w:val="0"/>
        <w:snapToGrid w:val="0"/>
        <w:spacing w:line="400" w:lineRule="exact"/>
        <w:rPr>
          <w:rFonts w:ascii="宋体" w:hAnsi="宋体"/>
          <w:b/>
          <w:bCs/>
          <w:szCs w:val="21"/>
        </w:rPr>
      </w:pPr>
      <w:r>
        <w:rPr>
          <w:rFonts w:ascii="宋体" w:hAnsi="宋体"/>
          <w:b/>
          <w:bCs/>
          <w:szCs w:val="21"/>
        </w:rPr>
        <w:t>13.</w:t>
      </w:r>
      <w:r>
        <w:rPr>
          <w:rFonts w:hint="eastAsia" w:ascii="宋体" w:hAnsi="宋体"/>
          <w:b/>
          <w:bCs/>
          <w:szCs w:val="21"/>
        </w:rPr>
        <w:t>一般要求</w:t>
      </w:r>
    </w:p>
    <w:p>
      <w:pPr>
        <w:wordWrap w:val="0"/>
        <w:adjustRightInd w:val="0"/>
        <w:snapToGrid w:val="0"/>
        <w:spacing w:line="400" w:lineRule="exact"/>
        <w:ind w:firstLine="420" w:firstLineChars="200"/>
        <w:rPr>
          <w:rFonts w:ascii="宋体" w:hAnsi="宋体"/>
          <w:bCs/>
          <w:szCs w:val="21"/>
        </w:rPr>
      </w:pPr>
      <w:r>
        <w:rPr>
          <w:rFonts w:ascii="宋体" w:hAnsi="宋体"/>
          <w:bCs/>
          <w:szCs w:val="21"/>
        </w:rPr>
        <w:t xml:space="preserve">13.1 </w:t>
      </w:r>
      <w:r>
        <w:rPr>
          <w:rFonts w:hint="eastAsia" w:ascii="宋体" w:hAnsi="宋体"/>
          <w:bCs/>
          <w:szCs w:val="21"/>
        </w:rPr>
        <w:t>供应商应仔细阅读谈判文件的所有内容，按谈判文件的要求编制响应文件，并保证所提供的全部资料的真实性，以使其响应文件对谈判文件做出实质性的响应。</w:t>
      </w:r>
    </w:p>
    <w:p>
      <w:pPr>
        <w:wordWrap w:val="0"/>
        <w:adjustRightInd w:val="0"/>
        <w:snapToGrid w:val="0"/>
        <w:spacing w:line="400" w:lineRule="exact"/>
        <w:ind w:firstLine="420" w:firstLineChars="200"/>
        <w:rPr>
          <w:rFonts w:ascii="宋体" w:hAnsi="宋体"/>
          <w:bCs/>
          <w:szCs w:val="21"/>
        </w:rPr>
      </w:pPr>
      <w:r>
        <w:rPr>
          <w:rFonts w:ascii="宋体" w:hAnsi="宋体"/>
          <w:bCs/>
          <w:szCs w:val="21"/>
        </w:rPr>
        <w:t xml:space="preserve">13.2 </w:t>
      </w:r>
      <w:r>
        <w:rPr>
          <w:rFonts w:hint="eastAsia" w:ascii="宋体" w:hAnsi="宋体"/>
          <w:szCs w:val="21"/>
        </w:rPr>
        <w:t>供应商提交的响应文件及供应商与采购人或采购代理机构、谈判小组就有关谈判的所有来往函电均使用中文。供应商可以提交其它语言的资料，但应附中文注释，在有差异时以中文为准。</w:t>
      </w:r>
    </w:p>
    <w:p>
      <w:pPr>
        <w:pStyle w:val="9"/>
        <w:wordWrap w:val="0"/>
        <w:adjustRightInd w:val="0"/>
        <w:snapToGrid w:val="0"/>
        <w:spacing w:line="400" w:lineRule="exact"/>
        <w:ind w:firstLine="420" w:firstLineChars="200"/>
        <w:rPr>
          <w:rFonts w:hAnsi="宋体"/>
        </w:rPr>
      </w:pPr>
      <w:r>
        <w:rPr>
          <w:rFonts w:hAnsi="宋体"/>
          <w:bCs/>
        </w:rPr>
        <w:t xml:space="preserve">13.3 </w:t>
      </w:r>
      <w:r>
        <w:rPr>
          <w:rFonts w:hint="eastAsia" w:hAnsi="宋体"/>
        </w:rPr>
        <w:t>计量单位应使用我国法定计量单位，未列明时应默认为我国法定计量单位。</w:t>
      </w:r>
    </w:p>
    <w:p>
      <w:pPr>
        <w:pStyle w:val="9"/>
        <w:wordWrap w:val="0"/>
        <w:adjustRightInd w:val="0"/>
        <w:snapToGrid w:val="0"/>
        <w:spacing w:line="400" w:lineRule="exact"/>
        <w:ind w:firstLine="420" w:firstLineChars="200"/>
        <w:rPr>
          <w:rFonts w:hAnsi="宋体"/>
        </w:rPr>
      </w:pPr>
      <w:r>
        <w:rPr>
          <w:rFonts w:hAnsi="宋体"/>
        </w:rPr>
        <w:t xml:space="preserve">13.4 </w:t>
      </w:r>
      <w:r>
        <w:rPr>
          <w:rFonts w:hint="eastAsia" w:hAnsi="宋体"/>
        </w:rPr>
        <w:t>响应文件应采用书面形式，电报、传真、电子邮件形式的响应文件概不接受。</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13.5 </w:t>
      </w:r>
      <w:r>
        <w:rPr>
          <w:rFonts w:hint="eastAsia" w:ascii="宋体" w:hAnsi="宋体"/>
          <w:szCs w:val="21"/>
        </w:rPr>
        <w:t>供应商应按谈判文件中提供的响应文件格式填写。</w:t>
      </w:r>
    </w:p>
    <w:p>
      <w:pPr>
        <w:wordWrap w:val="0"/>
        <w:adjustRightInd w:val="0"/>
        <w:snapToGrid w:val="0"/>
        <w:spacing w:line="400" w:lineRule="exact"/>
        <w:rPr>
          <w:rFonts w:ascii="宋体" w:hAnsi="宋体"/>
          <w:b/>
          <w:bCs/>
          <w:szCs w:val="21"/>
        </w:rPr>
      </w:pPr>
      <w:r>
        <w:rPr>
          <w:rFonts w:ascii="宋体" w:hAnsi="宋体"/>
          <w:b/>
          <w:bCs/>
          <w:szCs w:val="21"/>
        </w:rPr>
        <w:t>14.</w:t>
      </w:r>
      <w:r>
        <w:rPr>
          <w:rFonts w:hint="eastAsia" w:ascii="宋体" w:hAnsi="宋体"/>
          <w:b/>
          <w:szCs w:val="21"/>
        </w:rPr>
        <w:t>响应文件</w:t>
      </w:r>
      <w:r>
        <w:rPr>
          <w:rFonts w:hint="eastAsia" w:ascii="宋体" w:hAnsi="宋体"/>
          <w:b/>
          <w:bCs/>
          <w:szCs w:val="21"/>
        </w:rPr>
        <w:t>的组成</w:t>
      </w:r>
    </w:p>
    <w:p>
      <w:pPr>
        <w:wordWrap w:val="0"/>
        <w:ind w:firstLine="420" w:firstLineChars="200"/>
        <w:rPr>
          <w:rFonts w:ascii="宋体" w:hAnsi="宋体"/>
          <w:szCs w:val="21"/>
        </w:rPr>
      </w:pPr>
      <w:r>
        <w:rPr>
          <w:rFonts w:ascii="宋体" w:hAnsi="宋体"/>
          <w:szCs w:val="21"/>
        </w:rPr>
        <w:t xml:space="preserve">14.1 </w:t>
      </w:r>
      <w:r>
        <w:rPr>
          <w:rFonts w:hint="eastAsia" w:ascii="宋体" w:hAnsi="宋体"/>
          <w:szCs w:val="21"/>
        </w:rPr>
        <w:t xml:space="preserve">响应文件包括下列内容： </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1</w:t>
      </w:r>
      <w:r>
        <w:rPr>
          <w:rFonts w:hint="eastAsia" w:hAnsi="宋体"/>
        </w:rPr>
        <w:t>）谈判响应声明</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2</w:t>
      </w:r>
      <w:r>
        <w:rPr>
          <w:rFonts w:hint="eastAsia" w:hAnsi="宋体"/>
        </w:rPr>
        <w:t>）保证金</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3</w:t>
      </w:r>
      <w:r>
        <w:rPr>
          <w:rFonts w:hint="eastAsia" w:hAnsi="宋体"/>
        </w:rPr>
        <w:t>）供应商的资格证明文件</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4</w:t>
      </w:r>
      <w:r>
        <w:rPr>
          <w:rFonts w:hint="eastAsia" w:hAnsi="宋体"/>
        </w:rPr>
        <w:t>）货物说明或者施工组织设计或者服务方案</w:t>
      </w:r>
      <w:r>
        <w:rPr>
          <w:rFonts w:hAnsi="宋体"/>
        </w:rPr>
        <w:t>(</w:t>
      </w:r>
      <w:r>
        <w:rPr>
          <w:rFonts w:hint="eastAsia" w:hAnsi="宋体"/>
        </w:rPr>
        <w:t>根据项目属性编制</w:t>
      </w:r>
      <w:r>
        <w:rPr>
          <w:rFonts w:hAnsi="宋体"/>
        </w:rPr>
        <w:t>)</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5</w:t>
      </w:r>
      <w:r>
        <w:rPr>
          <w:rFonts w:hint="eastAsia" w:hAnsi="宋体"/>
        </w:rPr>
        <w:t>）技术</w:t>
      </w:r>
      <w:r>
        <w:rPr>
          <w:rFonts w:hAnsi="宋体"/>
        </w:rPr>
        <w:t>/</w:t>
      </w:r>
      <w:r>
        <w:rPr>
          <w:rFonts w:hint="eastAsia" w:hAnsi="宋体"/>
        </w:rPr>
        <w:t>商务响应与偏离表</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6</w:t>
      </w:r>
      <w:r>
        <w:rPr>
          <w:rFonts w:hint="eastAsia" w:hAnsi="宋体"/>
        </w:rPr>
        <w:t>）提供政府采购政策产品清单及有关证明材料</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7</w:t>
      </w:r>
      <w:r>
        <w:rPr>
          <w:rFonts w:hint="eastAsia" w:hAnsi="宋体"/>
        </w:rPr>
        <w:t>）报价一览表及报价文件，以及规定格式的首次报价的报价一览表及报价文件的电子文件</w:t>
      </w:r>
    </w:p>
    <w:p>
      <w:pPr>
        <w:pStyle w:val="9"/>
        <w:wordWrap w:val="0"/>
        <w:adjustRightInd w:val="0"/>
        <w:snapToGrid w:val="0"/>
        <w:spacing w:line="400" w:lineRule="exact"/>
        <w:ind w:firstLine="420" w:firstLineChars="200"/>
        <w:rPr>
          <w:rFonts w:hAnsi="宋体"/>
        </w:rPr>
      </w:pPr>
      <w:r>
        <w:rPr>
          <w:rFonts w:hint="eastAsia" w:hAnsi="宋体"/>
        </w:rPr>
        <w:t>（</w:t>
      </w:r>
      <w:r>
        <w:rPr>
          <w:rFonts w:hAnsi="宋体"/>
        </w:rPr>
        <w:t>8</w:t>
      </w:r>
      <w:r>
        <w:rPr>
          <w:rFonts w:hint="eastAsia" w:hAnsi="宋体"/>
        </w:rPr>
        <w:t>）供应商认为需提供的其它资料</w:t>
      </w:r>
    </w:p>
    <w:p>
      <w:pPr>
        <w:wordWrap w:val="0"/>
        <w:adjustRightInd w:val="0"/>
        <w:snapToGrid w:val="0"/>
        <w:spacing w:line="400" w:lineRule="exact"/>
        <w:ind w:firstLine="420" w:firstLineChars="200"/>
        <w:rPr>
          <w:rFonts w:ascii="宋体" w:hAnsi="宋体"/>
          <w:szCs w:val="21"/>
        </w:rPr>
      </w:pPr>
      <w:r>
        <w:rPr>
          <w:rFonts w:ascii="宋体" w:hAnsi="宋体"/>
          <w:szCs w:val="21"/>
        </w:rPr>
        <w:t>14.2</w:t>
      </w:r>
      <w:r>
        <w:rPr>
          <w:rFonts w:hint="eastAsia" w:ascii="宋体" w:hAnsi="宋体"/>
          <w:szCs w:val="21"/>
        </w:rPr>
        <w:t>在谈判过程中，供应商根据</w:t>
      </w:r>
      <w:r>
        <w:rPr>
          <w:rFonts w:hint="eastAsia" w:ascii="宋体" w:hAnsi="宋体" w:cs="宋体"/>
          <w:kern w:val="0"/>
          <w:szCs w:val="21"/>
        </w:rPr>
        <w:t>谈判小组</w:t>
      </w:r>
      <w:r>
        <w:rPr>
          <w:rFonts w:hint="eastAsia" w:ascii="宋体" w:hAnsi="宋体"/>
          <w:bCs/>
          <w:szCs w:val="21"/>
        </w:rPr>
        <w:t>书面形式要求</w:t>
      </w:r>
      <w:r>
        <w:rPr>
          <w:rFonts w:hint="eastAsia" w:ascii="宋体" w:hAnsi="宋体" w:cs="宋体"/>
          <w:kern w:val="0"/>
          <w:szCs w:val="21"/>
        </w:rPr>
        <w:t>提交的</w:t>
      </w:r>
      <w:r>
        <w:rPr>
          <w:rFonts w:hint="eastAsia" w:ascii="宋体" w:hAnsi="宋体"/>
          <w:szCs w:val="21"/>
        </w:rPr>
        <w:t>最后报价</w:t>
      </w:r>
      <w:r>
        <w:rPr>
          <w:rFonts w:ascii="宋体" w:hAnsi="宋体"/>
          <w:szCs w:val="21"/>
        </w:rPr>
        <w:t>(</w:t>
      </w:r>
      <w:r>
        <w:rPr>
          <w:rFonts w:hint="eastAsia" w:ascii="宋体" w:hAnsi="宋体"/>
          <w:szCs w:val="21"/>
        </w:rPr>
        <w:t>或者</w:t>
      </w:r>
      <w:r>
        <w:rPr>
          <w:rFonts w:hint="eastAsia" w:ascii="宋体" w:hAnsi="宋体"/>
          <w:bCs/>
          <w:szCs w:val="21"/>
        </w:rPr>
        <w:t>重</w:t>
      </w:r>
      <w:r>
        <w:rPr>
          <w:rFonts w:hint="eastAsia" w:ascii="宋体" w:hAnsi="宋体" w:cs="宋体"/>
          <w:kern w:val="0"/>
          <w:szCs w:val="21"/>
        </w:rPr>
        <w:t>新提交的响应文件和</w:t>
      </w:r>
      <w:r>
        <w:rPr>
          <w:rFonts w:hint="eastAsia" w:ascii="宋体" w:hAnsi="宋体"/>
          <w:szCs w:val="21"/>
        </w:rPr>
        <w:t>最后报价</w:t>
      </w:r>
      <w:r>
        <w:rPr>
          <w:rFonts w:ascii="宋体" w:hAnsi="宋体"/>
          <w:szCs w:val="21"/>
        </w:rPr>
        <w:t>)</w:t>
      </w:r>
      <w:r>
        <w:rPr>
          <w:rFonts w:hint="eastAsia" w:ascii="宋体" w:hAnsi="宋体"/>
          <w:szCs w:val="21"/>
        </w:rPr>
        <w:t>是响应文件的有效组成部分。</w:t>
      </w:r>
    </w:p>
    <w:p>
      <w:pPr>
        <w:wordWrap w:val="0"/>
        <w:adjustRightInd w:val="0"/>
        <w:snapToGrid w:val="0"/>
        <w:spacing w:line="400" w:lineRule="exact"/>
        <w:ind w:firstLine="420" w:firstLineChars="200"/>
        <w:rPr>
          <w:rFonts w:ascii="宋体" w:hAnsi="宋体"/>
          <w:b/>
          <w:szCs w:val="21"/>
        </w:rPr>
      </w:pPr>
      <w:r>
        <w:rPr>
          <w:rFonts w:ascii="宋体" w:hAnsi="宋体"/>
          <w:szCs w:val="21"/>
        </w:rPr>
        <w:t>14.3</w:t>
      </w:r>
      <w:r>
        <w:rPr>
          <w:rFonts w:hint="eastAsia" w:ascii="宋体" w:hAnsi="宋体" w:cs="宋体"/>
          <w:kern w:val="0"/>
          <w:szCs w:val="21"/>
        </w:rPr>
        <w:t>谈判文件规定可能发生实质性变动的，供应商应当在</w:t>
      </w:r>
      <w:r>
        <w:rPr>
          <w:rFonts w:hint="eastAsia" w:ascii="宋体" w:hAnsi="宋体"/>
          <w:szCs w:val="21"/>
        </w:rPr>
        <w:t>《技术</w:t>
      </w:r>
      <w:r>
        <w:rPr>
          <w:rFonts w:ascii="宋体" w:hAnsi="宋体"/>
          <w:szCs w:val="21"/>
        </w:rPr>
        <w:t>/</w:t>
      </w:r>
      <w:r>
        <w:rPr>
          <w:rFonts w:hint="eastAsia" w:ascii="宋体" w:hAnsi="宋体"/>
          <w:szCs w:val="21"/>
        </w:rPr>
        <w:t>商务响应与偏离表》中对应内容注明。</w:t>
      </w:r>
    </w:p>
    <w:p>
      <w:pPr>
        <w:wordWrap w:val="0"/>
        <w:adjustRightInd w:val="0"/>
        <w:snapToGrid w:val="0"/>
        <w:spacing w:line="400" w:lineRule="exact"/>
        <w:ind w:firstLine="420" w:firstLineChars="200"/>
        <w:rPr>
          <w:rFonts w:ascii="宋体" w:hAnsi="宋体"/>
          <w:szCs w:val="21"/>
        </w:rPr>
      </w:pPr>
      <w:r>
        <w:rPr>
          <w:rFonts w:ascii="宋体" w:hAnsi="宋体"/>
          <w:szCs w:val="21"/>
        </w:rPr>
        <w:t>14.4</w:t>
      </w:r>
      <w:r>
        <w:rPr>
          <w:rFonts w:hint="eastAsia" w:ascii="宋体" w:hAnsi="宋体"/>
          <w:szCs w:val="21"/>
        </w:rPr>
        <w:t>根据《政府采购法》第四十二条的规定，供应商无论成交与否，其响应文件不予退还。</w:t>
      </w:r>
    </w:p>
    <w:p>
      <w:pPr>
        <w:wordWrap w:val="0"/>
        <w:adjustRightInd w:val="0"/>
        <w:snapToGrid w:val="0"/>
        <w:spacing w:line="400" w:lineRule="exact"/>
        <w:rPr>
          <w:rFonts w:ascii="宋体" w:hAnsi="宋体"/>
          <w:b/>
          <w:bCs/>
          <w:szCs w:val="21"/>
        </w:rPr>
      </w:pPr>
      <w:r>
        <w:rPr>
          <w:rFonts w:ascii="宋体" w:hAnsi="宋体"/>
          <w:b/>
          <w:bCs/>
          <w:szCs w:val="21"/>
        </w:rPr>
        <w:t>15.</w:t>
      </w:r>
      <w:r>
        <w:rPr>
          <w:rFonts w:hint="eastAsia" w:ascii="宋体" w:hAnsi="宋体"/>
          <w:b/>
          <w:bCs/>
          <w:szCs w:val="21"/>
        </w:rPr>
        <w:t>报价</w:t>
      </w:r>
    </w:p>
    <w:p>
      <w:pPr>
        <w:wordWrap w:val="0"/>
        <w:adjustRightInd w:val="0"/>
        <w:snapToGrid w:val="0"/>
        <w:spacing w:line="400" w:lineRule="exact"/>
        <w:ind w:firstLine="420" w:firstLineChars="200"/>
        <w:rPr>
          <w:rFonts w:ascii="宋体" w:hAnsi="宋体"/>
          <w:szCs w:val="21"/>
        </w:rPr>
      </w:pPr>
      <w:r>
        <w:rPr>
          <w:rFonts w:ascii="宋体" w:hAnsi="宋体"/>
          <w:szCs w:val="21"/>
        </w:rPr>
        <w:t>15.1</w:t>
      </w:r>
      <w:r>
        <w:rPr>
          <w:rFonts w:hint="eastAsia" w:ascii="宋体" w:hAnsi="宋体"/>
          <w:szCs w:val="21"/>
        </w:rPr>
        <w:t>供应商应当根据谈判文件要求和范围，以</w:t>
      </w:r>
      <w:r>
        <w:rPr>
          <w:rFonts w:hint="eastAsia" w:ascii="宋体" w:hAnsi="宋体"/>
          <w:bCs/>
          <w:szCs w:val="21"/>
        </w:rPr>
        <w:t>人民币</w:t>
      </w:r>
      <w:r>
        <w:rPr>
          <w:rFonts w:hint="eastAsia" w:ascii="宋体" w:hAnsi="宋体"/>
          <w:szCs w:val="21"/>
        </w:rPr>
        <w:t>报价，以元为单位，保留小数点后两位。</w:t>
      </w:r>
    </w:p>
    <w:p>
      <w:pPr>
        <w:pStyle w:val="26"/>
        <w:wordWrap w:val="0"/>
        <w:adjustRightInd w:val="0"/>
        <w:snapToGrid w:val="0"/>
        <w:spacing w:line="400" w:lineRule="exact"/>
        <w:ind w:firstLine="420" w:firstLineChars="200"/>
        <w:rPr>
          <w:rFonts w:ascii="宋体" w:hAnsi="宋体"/>
        </w:rPr>
      </w:pPr>
      <w:r>
        <w:rPr>
          <w:rFonts w:ascii="宋体" w:hAnsi="宋体"/>
        </w:rPr>
        <w:t>15.2</w:t>
      </w:r>
      <w:r>
        <w:rPr>
          <w:rFonts w:hint="eastAsia" w:ascii="宋体" w:hAnsi="宋体"/>
        </w:rPr>
        <w:t>供应商应按第四章“采购需求”要求及第五章“响应文件组成”格式填写。供应商在</w:t>
      </w:r>
      <w:r>
        <w:rPr>
          <w:rFonts w:hint="eastAsia" w:ascii="宋体" w:hAnsi="宋体"/>
          <w:bCs/>
        </w:rPr>
        <w:t>本章第</w:t>
      </w:r>
      <w:r>
        <w:rPr>
          <w:rFonts w:ascii="宋体" w:hAnsi="宋体"/>
          <w:bCs/>
        </w:rPr>
        <w:t>11.1</w:t>
      </w:r>
      <w:r>
        <w:rPr>
          <w:rFonts w:hint="eastAsia" w:ascii="宋体" w:hAnsi="宋体" w:cs="宋体"/>
          <w:lang w:val="zh-CN"/>
        </w:rPr>
        <w:t>款</w:t>
      </w:r>
      <w:r>
        <w:rPr>
          <w:rFonts w:hint="eastAsia" w:ascii="宋体" w:hAnsi="宋体"/>
          <w:bCs/>
        </w:rPr>
        <w:t>规定的</w:t>
      </w:r>
      <w:r>
        <w:rPr>
          <w:rFonts w:hint="eastAsia" w:ascii="宋体" w:hAnsi="宋体" w:cs="宋体"/>
        </w:rPr>
        <w:t>提交首次响应文件截止之日前</w:t>
      </w:r>
      <w:r>
        <w:rPr>
          <w:rFonts w:hint="eastAsia" w:ascii="宋体" w:hAnsi="宋体"/>
        </w:rPr>
        <w:t>修改报价一览表中的报价，应同时修改其按第五章要求填写的相应表格中的报价。此修改须符合本章第</w:t>
      </w:r>
      <w:r>
        <w:rPr>
          <w:rFonts w:ascii="宋体" w:hAnsi="宋体"/>
        </w:rPr>
        <w:t>21.1</w:t>
      </w:r>
      <w:r>
        <w:rPr>
          <w:rFonts w:hint="eastAsia" w:ascii="宋体" w:hAnsi="宋体"/>
        </w:rPr>
        <w:t>款的有关要求。</w:t>
      </w:r>
    </w:p>
    <w:p>
      <w:pPr>
        <w:pStyle w:val="9"/>
        <w:wordWrap w:val="0"/>
        <w:adjustRightInd w:val="0"/>
        <w:snapToGrid w:val="0"/>
        <w:spacing w:line="400" w:lineRule="exact"/>
        <w:ind w:firstLine="422" w:firstLineChars="200"/>
        <w:rPr>
          <w:rFonts w:hAnsi="宋体"/>
          <w:b/>
        </w:rPr>
      </w:pPr>
      <w:r>
        <w:rPr>
          <w:rFonts w:hAnsi="宋体"/>
          <w:b/>
        </w:rPr>
        <w:t>15.3</w:t>
      </w:r>
      <w:r>
        <w:rPr>
          <w:rFonts w:hint="eastAsia" w:hAnsi="宋体"/>
          <w:b/>
        </w:rPr>
        <w:t>响应文件成交明的价格在合同执行过程中是固定不变的，不得以任何理由予以变更。以可变动价格提交的报价将被认为是非实质响应而被拒绝。</w:t>
      </w:r>
    </w:p>
    <w:p>
      <w:pPr>
        <w:pStyle w:val="9"/>
        <w:wordWrap w:val="0"/>
        <w:adjustRightInd w:val="0"/>
        <w:snapToGrid w:val="0"/>
        <w:spacing w:line="400" w:lineRule="exact"/>
        <w:ind w:firstLine="420" w:firstLineChars="200"/>
        <w:rPr>
          <w:rFonts w:hAnsi="宋体"/>
        </w:rPr>
      </w:pPr>
      <w:r>
        <w:rPr>
          <w:rFonts w:hAnsi="宋体"/>
        </w:rPr>
        <w:t>15.4</w:t>
      </w:r>
      <w:r>
        <w:rPr>
          <w:rFonts w:hint="eastAsia" w:hAnsi="宋体" w:cs="宋体"/>
          <w:kern w:val="0"/>
          <w:lang w:val="zh-CN"/>
        </w:rPr>
        <w:t>供应商</w:t>
      </w:r>
      <w:r>
        <w:rPr>
          <w:rFonts w:hint="eastAsia" w:hAnsi="宋体"/>
        </w:rPr>
        <w:t>的报价不得超过采购项目预算，采购项目预算或其计算方法见</w:t>
      </w:r>
      <w:r>
        <w:rPr>
          <w:rFonts w:hint="eastAsia" w:hAnsi="宋体"/>
          <w:b/>
        </w:rPr>
        <w:t>谈判须知前附表</w:t>
      </w:r>
      <w:r>
        <w:rPr>
          <w:rFonts w:hint="eastAsia" w:hAnsi="宋体"/>
        </w:rPr>
        <w:t>。</w:t>
      </w:r>
    </w:p>
    <w:p>
      <w:pPr>
        <w:pStyle w:val="9"/>
        <w:wordWrap w:val="0"/>
        <w:adjustRightInd w:val="0"/>
        <w:snapToGrid w:val="0"/>
        <w:spacing w:line="400" w:lineRule="exact"/>
        <w:rPr>
          <w:rFonts w:hAnsi="宋体"/>
          <w:b/>
        </w:rPr>
      </w:pPr>
      <w:r>
        <w:rPr>
          <w:rFonts w:hAnsi="宋体"/>
          <w:b/>
        </w:rPr>
        <w:t>16.</w:t>
      </w:r>
      <w:r>
        <w:rPr>
          <w:rFonts w:hint="eastAsia" w:hAnsi="宋体"/>
          <w:b/>
        </w:rPr>
        <w:t>供应商符合谈判文件规定的证明文件</w:t>
      </w:r>
    </w:p>
    <w:p>
      <w:pPr>
        <w:wordWrap w:val="0"/>
        <w:adjustRightInd w:val="0"/>
        <w:snapToGrid w:val="0"/>
        <w:spacing w:line="400" w:lineRule="exact"/>
        <w:ind w:firstLine="420" w:firstLineChars="200"/>
        <w:rPr>
          <w:rFonts w:ascii="宋体" w:hAnsi="宋体"/>
          <w:szCs w:val="21"/>
        </w:rPr>
      </w:pPr>
      <w:r>
        <w:rPr>
          <w:rFonts w:ascii="宋体" w:hAnsi="宋体" w:cs="宋体"/>
          <w:kern w:val="0"/>
          <w:szCs w:val="21"/>
          <w:lang w:val="zh-CN"/>
        </w:rPr>
        <w:t>16.1</w:t>
      </w:r>
      <w:r>
        <w:rPr>
          <w:rFonts w:hint="eastAsia" w:ascii="宋体" w:hAnsi="宋体"/>
          <w:szCs w:val="21"/>
        </w:rPr>
        <w:t>在谈判</w:t>
      </w:r>
      <w:r>
        <w:rPr>
          <w:rFonts w:hint="eastAsia" w:ascii="宋体" w:hAnsi="宋体"/>
          <w:bCs/>
          <w:szCs w:val="21"/>
        </w:rPr>
        <w:t>小组确定邀请供应商名单起</w:t>
      </w:r>
      <w:r>
        <w:rPr>
          <w:rFonts w:hint="eastAsia" w:ascii="宋体" w:hAnsi="宋体"/>
          <w:szCs w:val="21"/>
        </w:rPr>
        <w:t>至</w:t>
      </w:r>
      <w:r>
        <w:rPr>
          <w:rFonts w:hint="eastAsia" w:ascii="宋体" w:hAnsi="宋体" w:cs="宋体"/>
          <w:kern w:val="0"/>
          <w:szCs w:val="21"/>
        </w:rPr>
        <w:t>提交首次响应文件</w:t>
      </w:r>
      <w:r>
        <w:rPr>
          <w:rFonts w:hint="eastAsia" w:ascii="宋体" w:hAnsi="宋体"/>
          <w:szCs w:val="21"/>
        </w:rPr>
        <w:t>止，供应商资格条件发生重大变化，影响或者可能影响资格条件的，供应商应更新或者补充提供的资格证明材料，以证实其各项条件仍能继续满足本章第</w:t>
      </w:r>
      <w:r>
        <w:rPr>
          <w:rFonts w:ascii="宋体" w:hAnsi="宋体"/>
          <w:szCs w:val="21"/>
        </w:rPr>
        <w:t>3.1</w:t>
      </w:r>
      <w:r>
        <w:rPr>
          <w:rFonts w:hint="eastAsia" w:ascii="宋体" w:hAnsi="宋体" w:cs="宋体"/>
          <w:kern w:val="0"/>
          <w:szCs w:val="21"/>
          <w:lang w:val="zh-CN"/>
        </w:rPr>
        <w:t>款</w:t>
      </w:r>
      <w:r>
        <w:rPr>
          <w:rFonts w:hint="eastAsia" w:ascii="宋体" w:hAnsi="宋体"/>
          <w:szCs w:val="21"/>
        </w:rPr>
        <w:t>规定的供应商资格条件要求。</w:t>
      </w:r>
    </w:p>
    <w:p>
      <w:pPr>
        <w:wordWrap w:val="0"/>
        <w:adjustRightInd w:val="0"/>
        <w:snapToGrid w:val="0"/>
        <w:spacing w:line="400" w:lineRule="exact"/>
        <w:ind w:firstLine="420" w:firstLineChars="200"/>
        <w:jc w:val="left"/>
        <w:rPr>
          <w:rFonts w:ascii="宋体" w:hAnsi="宋体" w:cs="宋体"/>
          <w:kern w:val="0"/>
          <w:szCs w:val="21"/>
          <w:lang w:val="zh-CN"/>
        </w:rPr>
      </w:pPr>
      <w:r>
        <w:rPr>
          <w:rFonts w:ascii="宋体" w:hAnsi="宋体"/>
          <w:szCs w:val="21"/>
        </w:rPr>
        <w:t>16.2</w:t>
      </w:r>
      <w:r>
        <w:rPr>
          <w:rFonts w:hint="eastAsia" w:ascii="宋体" w:hAnsi="宋体" w:cs="宋体"/>
          <w:kern w:val="0"/>
          <w:szCs w:val="21"/>
          <w:lang w:val="zh-CN"/>
        </w:rPr>
        <w:t>供应商</w:t>
      </w:r>
      <w:r>
        <w:rPr>
          <w:rFonts w:hint="eastAsia" w:ascii="宋体" w:hAnsi="宋体"/>
          <w:szCs w:val="21"/>
        </w:rPr>
        <w:t>为联合体形式的，则应提交联合体各方资格文件、联合体协议，否则将视为非实质响应而被拒绝。</w:t>
      </w:r>
    </w:p>
    <w:p>
      <w:pPr>
        <w:wordWrap w:val="0"/>
        <w:adjustRightInd w:val="0"/>
        <w:snapToGrid w:val="0"/>
        <w:spacing w:line="400" w:lineRule="exact"/>
        <w:rPr>
          <w:rFonts w:ascii="宋体" w:hAnsi="宋体"/>
          <w:b/>
          <w:bCs/>
          <w:szCs w:val="21"/>
        </w:rPr>
      </w:pPr>
      <w:r>
        <w:rPr>
          <w:rFonts w:ascii="宋体" w:hAnsi="宋体"/>
          <w:b/>
          <w:bCs/>
          <w:szCs w:val="21"/>
        </w:rPr>
        <w:t>17.</w:t>
      </w:r>
      <w:r>
        <w:rPr>
          <w:rFonts w:hint="eastAsia" w:ascii="宋体" w:hAnsi="宋体"/>
          <w:b/>
          <w:bCs/>
          <w:szCs w:val="21"/>
        </w:rPr>
        <w:t>保证金</w:t>
      </w:r>
    </w:p>
    <w:p>
      <w:pPr>
        <w:pStyle w:val="9"/>
        <w:wordWrap w:val="0"/>
        <w:adjustRightInd w:val="0"/>
        <w:snapToGrid w:val="0"/>
        <w:spacing w:line="400" w:lineRule="exact"/>
        <w:ind w:firstLine="420" w:firstLineChars="200"/>
        <w:rPr>
          <w:rFonts w:hAnsi="宋体"/>
          <w:bCs/>
        </w:rPr>
      </w:pPr>
      <w:r>
        <w:rPr>
          <w:rFonts w:hAnsi="宋体"/>
        </w:rPr>
        <w:t>17.1</w:t>
      </w:r>
      <w:r>
        <w:rPr>
          <w:rFonts w:hint="eastAsia" w:hAnsi="宋体"/>
          <w:b/>
        </w:rPr>
        <w:t>谈判须知前附表</w:t>
      </w:r>
      <w:r>
        <w:rPr>
          <w:rFonts w:hint="eastAsia" w:hAnsi="宋体"/>
        </w:rPr>
        <w:t>规定交纳</w:t>
      </w:r>
      <w:r>
        <w:rPr>
          <w:rFonts w:hint="eastAsia" w:hAnsi="宋体"/>
          <w:bCs/>
        </w:rPr>
        <w:t>保证金的</w:t>
      </w:r>
      <w:r>
        <w:rPr>
          <w:rFonts w:hint="eastAsia" w:hAnsi="宋体"/>
        </w:rPr>
        <w:t>，应按</w:t>
      </w:r>
      <w:r>
        <w:rPr>
          <w:rFonts w:hint="eastAsia" w:hAnsi="宋体"/>
          <w:b/>
        </w:rPr>
        <w:t>谈判须知前附表</w:t>
      </w:r>
      <w:r>
        <w:rPr>
          <w:rFonts w:hint="eastAsia" w:hAnsi="宋体"/>
        </w:rPr>
        <w:t>规定的</w:t>
      </w:r>
      <w:r>
        <w:rPr>
          <w:rFonts w:hint="eastAsia" w:hAnsi="宋体"/>
          <w:bCs/>
        </w:rPr>
        <w:t>保证金形式交纳，不得以现金方式交纳</w:t>
      </w:r>
      <w:r>
        <w:rPr>
          <w:rFonts w:hint="eastAsia" w:hAnsi="宋体"/>
        </w:rPr>
        <w:t>，在本章第</w:t>
      </w:r>
      <w:r>
        <w:rPr>
          <w:rFonts w:hAnsi="宋体"/>
        </w:rPr>
        <w:t>11.1</w:t>
      </w:r>
      <w:r>
        <w:rPr>
          <w:rFonts w:hint="eastAsia" w:hAnsi="宋体" w:cs="宋体"/>
          <w:kern w:val="0"/>
          <w:lang w:val="zh-CN"/>
        </w:rPr>
        <w:t>款</w:t>
      </w:r>
      <w:r>
        <w:rPr>
          <w:rFonts w:hint="eastAsia" w:hAnsi="宋体"/>
        </w:rPr>
        <w:t>规定的</w:t>
      </w:r>
      <w:r>
        <w:rPr>
          <w:rFonts w:hint="eastAsia" w:hAnsi="宋体" w:cs="宋体"/>
          <w:kern w:val="0"/>
        </w:rPr>
        <w:t>提交首次响应文件截止时间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w:t>
      </w:r>
      <w:r>
        <w:rPr>
          <w:rFonts w:hAnsi="宋体" w:cs="宋体"/>
          <w:kern w:val="0"/>
          <w:lang w:val="zh-CN"/>
        </w:rPr>
        <w:t>2</w:t>
      </w:r>
      <w:r>
        <w:rPr>
          <w:rFonts w:hint="eastAsia" w:hAnsi="宋体" w:cs="宋体"/>
          <w:kern w:val="0"/>
          <w:lang w:val="zh-CN"/>
        </w:rPr>
        <w:t>﹪</w:t>
      </w:r>
      <w:r>
        <w:rPr>
          <w:rFonts w:hint="eastAsia" w:hAnsi="宋体"/>
          <w:bCs/>
        </w:rPr>
        <w:t>的保证金</w:t>
      </w:r>
      <w:r>
        <w:rPr>
          <w:rFonts w:hAnsi="宋体"/>
          <w:bCs/>
        </w:rPr>
        <w:t>(</w:t>
      </w:r>
      <w:r>
        <w:rPr>
          <w:rFonts w:hint="eastAsia" w:hAnsi="宋体"/>
          <w:bCs/>
        </w:rPr>
        <w:t>数额采用四舍五入，计算至元</w:t>
      </w:r>
      <w:r>
        <w:rPr>
          <w:rFonts w:hAnsi="宋体"/>
          <w:bCs/>
        </w:rPr>
        <w:t>)</w:t>
      </w:r>
      <w:r>
        <w:rPr>
          <w:rFonts w:hint="eastAsia" w:hAnsi="宋体"/>
        </w:rPr>
        <w:t>。</w:t>
      </w:r>
      <w:r>
        <w:rPr>
          <w:rFonts w:hint="eastAsia" w:hAnsi="宋体"/>
          <w:bCs/>
        </w:rPr>
        <w:t>保证金有效期应当与</w:t>
      </w:r>
      <w:r>
        <w:rPr>
          <w:rFonts w:hint="eastAsia" w:hAnsi="宋体"/>
        </w:rPr>
        <w:t>本章第</w:t>
      </w:r>
      <w:r>
        <w:rPr>
          <w:rFonts w:hAnsi="宋体"/>
        </w:rPr>
        <w:t>18.1</w:t>
      </w:r>
      <w:r>
        <w:rPr>
          <w:rFonts w:hint="eastAsia" w:hAnsi="宋体" w:cs="宋体"/>
          <w:kern w:val="0"/>
          <w:lang w:val="zh-CN"/>
        </w:rPr>
        <w:t>款</w:t>
      </w:r>
      <w:r>
        <w:rPr>
          <w:rFonts w:hint="eastAsia" w:hAnsi="宋体"/>
        </w:rPr>
        <w:t>规定的</w:t>
      </w:r>
      <w:r>
        <w:rPr>
          <w:rFonts w:hint="eastAsia" w:hAnsi="宋体"/>
          <w:bCs/>
        </w:rPr>
        <w:t>响应文件有效期一致。</w:t>
      </w:r>
    </w:p>
    <w:p>
      <w:pPr>
        <w:wordWrap w:val="0"/>
        <w:adjustRightInd w:val="0"/>
        <w:snapToGrid w:val="0"/>
        <w:spacing w:line="400" w:lineRule="exact"/>
        <w:ind w:firstLine="420" w:firstLineChars="200"/>
        <w:rPr>
          <w:rFonts w:ascii="宋体" w:hAnsi="宋体"/>
          <w:b/>
          <w:szCs w:val="21"/>
        </w:rPr>
      </w:pPr>
      <w:r>
        <w:rPr>
          <w:rFonts w:ascii="宋体" w:hAnsi="宋体"/>
          <w:szCs w:val="21"/>
        </w:rPr>
        <w:t>17.2</w:t>
      </w:r>
      <w:r>
        <w:rPr>
          <w:rFonts w:hint="eastAsia" w:ascii="宋体" w:hAnsi="宋体" w:cs="宋体"/>
          <w:kern w:val="0"/>
          <w:szCs w:val="21"/>
          <w:lang w:val="zh-CN"/>
        </w:rPr>
        <w:t>供应商为联合体的，可以由联合体中的一方或者共同交纳保证金，其交纳的保证金，对联合体各方均具有约束力。</w:t>
      </w:r>
    </w:p>
    <w:p>
      <w:pPr>
        <w:pStyle w:val="9"/>
        <w:wordWrap w:val="0"/>
        <w:adjustRightInd w:val="0"/>
        <w:snapToGrid w:val="0"/>
        <w:spacing w:line="400" w:lineRule="exact"/>
        <w:ind w:firstLine="420" w:firstLineChars="200"/>
        <w:rPr>
          <w:rFonts w:hAnsi="宋体"/>
        </w:rPr>
      </w:pPr>
      <w:r>
        <w:rPr>
          <w:rFonts w:hAnsi="宋体"/>
        </w:rPr>
        <w:t xml:space="preserve">17.3 </w:t>
      </w:r>
      <w:r>
        <w:rPr>
          <w:rFonts w:hint="eastAsia" w:hAnsi="宋体"/>
        </w:rPr>
        <w:t>未按谈判文件规定提交保证金的，</w:t>
      </w:r>
      <w:r>
        <w:rPr>
          <w:rFonts w:hint="eastAsia" w:hAnsi="宋体"/>
          <w:bCs/>
        </w:rPr>
        <w:t>采购人或采购代理机构应当拒绝接收供应商的响应文件</w:t>
      </w:r>
      <w:r>
        <w:rPr>
          <w:rFonts w:hint="eastAsia" w:hAnsi="宋体"/>
        </w:rPr>
        <w:t>。</w:t>
      </w:r>
    </w:p>
    <w:p>
      <w:pPr>
        <w:pStyle w:val="9"/>
        <w:tabs>
          <w:tab w:val="left" w:pos="6300"/>
        </w:tabs>
        <w:wordWrap w:val="0"/>
        <w:adjustRightInd w:val="0"/>
        <w:snapToGrid w:val="0"/>
        <w:spacing w:line="400" w:lineRule="exact"/>
        <w:ind w:firstLine="420" w:firstLineChars="200"/>
        <w:rPr>
          <w:rFonts w:hAnsi="宋体"/>
        </w:rPr>
      </w:pPr>
      <w:r>
        <w:rPr>
          <w:rFonts w:hAnsi="宋体"/>
        </w:rPr>
        <w:t>17.4</w:t>
      </w:r>
      <w:r>
        <w:rPr>
          <w:rFonts w:hint="eastAsia" w:hAnsi="宋体"/>
        </w:rPr>
        <w:t>采购代理机构在成交通知书发出后</w:t>
      </w:r>
      <w:r>
        <w:rPr>
          <w:rFonts w:hAnsi="宋体"/>
        </w:rPr>
        <w:t>5</w:t>
      </w:r>
      <w:r>
        <w:rPr>
          <w:rFonts w:hint="eastAsia" w:hAnsi="宋体"/>
        </w:rPr>
        <w:t>个工作日内退还未成交供应商的保证金；在采购合同签定后</w:t>
      </w:r>
      <w:r>
        <w:rPr>
          <w:rFonts w:hAnsi="宋体"/>
        </w:rPr>
        <w:t>5</w:t>
      </w:r>
      <w:r>
        <w:rPr>
          <w:rFonts w:hint="eastAsia" w:hAnsi="宋体"/>
        </w:rPr>
        <w:t>个工作日内退还成交供应商的保证金，但因供应商自身原因导致无法及时退还的除外。</w:t>
      </w:r>
    </w:p>
    <w:p>
      <w:pPr>
        <w:pStyle w:val="9"/>
        <w:wordWrap w:val="0"/>
        <w:adjustRightInd w:val="0"/>
        <w:snapToGrid w:val="0"/>
        <w:spacing w:line="400" w:lineRule="exact"/>
        <w:ind w:firstLine="420" w:firstLineChars="200"/>
        <w:rPr>
          <w:rFonts w:hAnsi="宋体"/>
          <w:kern w:val="0"/>
        </w:rPr>
      </w:pPr>
      <w:r>
        <w:rPr>
          <w:rFonts w:hAnsi="宋体"/>
        </w:rPr>
        <w:t xml:space="preserve">17.5 </w:t>
      </w:r>
      <w:r>
        <w:rPr>
          <w:rFonts w:hint="eastAsia" w:hAnsi="宋体"/>
          <w:kern w:val="0"/>
        </w:rPr>
        <w:t>有下列情形之一的，保证金不予退还，并上缴本级财政国库：</w:t>
      </w:r>
    </w:p>
    <w:p>
      <w:pPr>
        <w:widowControl/>
        <w:wordWrap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）供应商在</w:t>
      </w:r>
      <w:r>
        <w:rPr>
          <w:rFonts w:hint="eastAsia" w:ascii="宋体" w:hAnsi="宋体"/>
          <w:bCs/>
          <w:szCs w:val="21"/>
        </w:rPr>
        <w:t>本章第</w:t>
      </w:r>
      <w:r>
        <w:rPr>
          <w:rFonts w:ascii="宋体" w:hAnsi="宋体"/>
          <w:bCs/>
          <w:szCs w:val="21"/>
        </w:rPr>
        <w:t>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提交首次响应文件截止时间后撤回响应文件的；</w:t>
      </w:r>
    </w:p>
    <w:p>
      <w:pPr>
        <w:widowControl/>
        <w:wordWrap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）供应商在响应文件中提供虚假材料的；</w:t>
      </w:r>
    </w:p>
    <w:p>
      <w:pPr>
        <w:widowControl/>
        <w:wordWrap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）除因不可抗力或谈判文件认可的情形以外，成交供应商不与采购人签订合同的；</w:t>
      </w:r>
    </w:p>
    <w:p>
      <w:pPr>
        <w:widowControl/>
        <w:wordWrap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）供应商与采购人、其它供应商或者采购代理机构恶意串通的；</w:t>
      </w:r>
    </w:p>
    <w:p>
      <w:pPr>
        <w:widowControl/>
        <w:wordWrap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）谈判文件规定的其它情形。</w:t>
      </w:r>
    </w:p>
    <w:p>
      <w:pPr>
        <w:wordWrap w:val="0"/>
        <w:adjustRightInd w:val="0"/>
        <w:snapToGrid w:val="0"/>
        <w:spacing w:line="400" w:lineRule="exact"/>
        <w:rPr>
          <w:rFonts w:ascii="宋体" w:hAnsi="宋体"/>
          <w:b/>
          <w:bCs/>
          <w:szCs w:val="21"/>
        </w:rPr>
      </w:pPr>
      <w:r>
        <w:rPr>
          <w:rFonts w:ascii="宋体" w:hAnsi="宋体"/>
          <w:b/>
          <w:bCs/>
          <w:szCs w:val="21"/>
        </w:rPr>
        <w:t>18.</w:t>
      </w:r>
      <w:r>
        <w:rPr>
          <w:rFonts w:ascii="宋体" w:hAnsi="宋体"/>
          <w:szCs w:val="21"/>
        </w:rPr>
        <w:t xml:space="preserve"> </w:t>
      </w:r>
      <w:r>
        <w:rPr>
          <w:rFonts w:hint="eastAsia" w:ascii="宋体" w:hAnsi="宋体"/>
          <w:b/>
          <w:szCs w:val="21"/>
        </w:rPr>
        <w:t>响应文件有效期</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18.1</w:t>
      </w:r>
      <w:r>
        <w:rPr>
          <w:rFonts w:hint="eastAsia" w:ascii="宋体" w:hAnsi="宋体"/>
          <w:szCs w:val="21"/>
        </w:rPr>
        <w:t>响应文件有效期见</w:t>
      </w:r>
      <w:r>
        <w:rPr>
          <w:rFonts w:hint="eastAsia" w:ascii="宋体" w:hAnsi="宋体"/>
          <w:b/>
          <w:szCs w:val="21"/>
        </w:rPr>
        <w:t>谈判须知前附表</w:t>
      </w:r>
      <w:r>
        <w:rPr>
          <w:rFonts w:hint="eastAsia" w:ascii="宋体" w:hAnsi="宋体"/>
          <w:szCs w:val="21"/>
        </w:rPr>
        <w:t>，在此期间响应文件对供应商具有法律约束力，</w:t>
      </w:r>
      <w:r>
        <w:rPr>
          <w:rFonts w:hint="eastAsia" w:ascii="宋体" w:hAnsi="宋体" w:cs="Arial"/>
          <w:szCs w:val="21"/>
        </w:rPr>
        <w:t>从</w:t>
      </w:r>
      <w:r>
        <w:rPr>
          <w:rFonts w:hint="eastAsia" w:ascii="宋体" w:hAnsi="宋体"/>
          <w:szCs w:val="21"/>
        </w:rPr>
        <w:t>本章第</w:t>
      </w:r>
      <w:r>
        <w:rPr>
          <w:rFonts w:ascii="宋体" w:hAnsi="宋体"/>
          <w:szCs w:val="21"/>
        </w:rPr>
        <w:t>11.1</w:t>
      </w:r>
      <w:r>
        <w:rPr>
          <w:rFonts w:hint="eastAsia" w:ascii="宋体" w:hAnsi="宋体" w:cs="宋体"/>
          <w:kern w:val="0"/>
          <w:szCs w:val="21"/>
          <w:lang w:val="zh-CN"/>
        </w:rPr>
        <w:t>款</w:t>
      </w:r>
      <w:r>
        <w:rPr>
          <w:rFonts w:hint="eastAsia" w:ascii="宋体" w:hAnsi="宋体"/>
          <w:szCs w:val="21"/>
        </w:rPr>
        <w:t>规定的</w:t>
      </w:r>
      <w:r>
        <w:rPr>
          <w:rFonts w:hint="eastAsia" w:ascii="宋体" w:hAnsi="宋体" w:cs="宋体"/>
          <w:kern w:val="0"/>
          <w:szCs w:val="21"/>
        </w:rPr>
        <w:t>提交首次响应文件截止时间</w:t>
      </w:r>
      <w:r>
        <w:rPr>
          <w:rFonts w:hint="eastAsia" w:ascii="宋体" w:hAnsi="宋体"/>
          <w:szCs w:val="21"/>
        </w:rPr>
        <w:t>之日</w:t>
      </w:r>
      <w:r>
        <w:rPr>
          <w:rFonts w:hint="eastAsia" w:ascii="宋体" w:hAnsi="宋体" w:cs="Arial"/>
          <w:szCs w:val="21"/>
        </w:rPr>
        <w:t>起计算。</w:t>
      </w:r>
      <w:r>
        <w:rPr>
          <w:rFonts w:hint="eastAsia" w:ascii="宋体" w:hAnsi="宋体"/>
          <w:szCs w:val="21"/>
        </w:rPr>
        <w:t>响应文件有效期不足的将被视为无效响应。</w:t>
      </w:r>
    </w:p>
    <w:p>
      <w:pPr>
        <w:wordWrap w:val="0"/>
        <w:adjustRightInd w:val="0"/>
        <w:snapToGrid w:val="0"/>
        <w:spacing w:line="400" w:lineRule="exact"/>
        <w:rPr>
          <w:rFonts w:ascii="宋体" w:hAnsi="宋体"/>
          <w:b/>
          <w:bCs/>
          <w:szCs w:val="21"/>
        </w:rPr>
      </w:pPr>
      <w:r>
        <w:rPr>
          <w:rFonts w:ascii="宋体" w:hAnsi="宋体"/>
          <w:b/>
          <w:bCs/>
          <w:szCs w:val="21"/>
        </w:rPr>
        <w:t>19.</w:t>
      </w:r>
      <w:r>
        <w:rPr>
          <w:rFonts w:hint="eastAsia" w:ascii="宋体" w:hAnsi="宋体"/>
          <w:b/>
          <w:bCs/>
          <w:szCs w:val="21"/>
        </w:rPr>
        <w:t>响应文件的签署及规定</w:t>
      </w:r>
    </w:p>
    <w:p>
      <w:pPr>
        <w:pStyle w:val="9"/>
        <w:wordWrap w:val="0"/>
        <w:adjustRightInd w:val="0"/>
        <w:snapToGrid w:val="0"/>
        <w:spacing w:line="400" w:lineRule="exact"/>
        <w:ind w:firstLine="420" w:firstLineChars="200"/>
        <w:rPr>
          <w:rFonts w:hAnsi="宋体"/>
        </w:rPr>
      </w:pPr>
      <w:r>
        <w:rPr>
          <w:rFonts w:hAnsi="宋体"/>
        </w:rPr>
        <w:t>19.1</w:t>
      </w:r>
      <w:r>
        <w:rPr>
          <w:rFonts w:hint="eastAsia" w:hAnsi="宋体"/>
        </w:rPr>
        <w:t>响应文件的正本和副本应装订成册，正本一份，副本份数见</w:t>
      </w:r>
      <w:r>
        <w:rPr>
          <w:rFonts w:hint="eastAsia" w:hAnsi="宋体"/>
          <w:b/>
        </w:rPr>
        <w:t>谈判须知前附表</w:t>
      </w:r>
      <w:r>
        <w:rPr>
          <w:rFonts w:hint="eastAsia" w:hAnsi="宋体"/>
        </w:rPr>
        <w:t>。正本和副本的封面上应标记“正本”或“副本”的字样，当正本和副本有差异时，以正本为准。</w:t>
      </w:r>
    </w:p>
    <w:p>
      <w:pPr>
        <w:pStyle w:val="9"/>
        <w:wordWrap w:val="0"/>
        <w:adjustRightInd w:val="0"/>
        <w:snapToGrid w:val="0"/>
        <w:spacing w:line="400" w:lineRule="exact"/>
        <w:ind w:firstLine="420" w:firstLineChars="200"/>
        <w:rPr>
          <w:rFonts w:hAnsi="宋体"/>
        </w:rPr>
      </w:pPr>
      <w:r>
        <w:rPr>
          <w:rFonts w:hAnsi="宋体"/>
        </w:rPr>
        <w:t xml:space="preserve">19.2 </w:t>
      </w:r>
      <w:r>
        <w:rPr>
          <w:rFonts w:hint="eastAsia" w:hAnsi="宋体"/>
        </w:rPr>
        <w:t>响应文件正本和副本应按谈判文件要求签章处盖单位章和由法定代表人或其委托代理人签字；任何加行、涂改、增删，应有法定代表人或其委托代理人在旁边签字。否则，将导致响应文件无效。</w:t>
      </w:r>
    </w:p>
    <w:p>
      <w:pPr>
        <w:pStyle w:val="9"/>
        <w:wordWrap w:val="0"/>
        <w:adjustRightInd w:val="0"/>
        <w:snapToGrid w:val="0"/>
        <w:spacing w:line="400" w:lineRule="exact"/>
        <w:ind w:firstLine="420" w:firstLineChars="200"/>
        <w:rPr>
          <w:rFonts w:hAnsi="宋体"/>
        </w:rPr>
      </w:pPr>
      <w:r>
        <w:rPr>
          <w:rFonts w:hAnsi="宋体"/>
        </w:rPr>
        <w:t xml:space="preserve">19.3 </w:t>
      </w:r>
      <w:r>
        <w:rPr>
          <w:rFonts w:hint="eastAsia" w:hAnsi="宋体"/>
        </w:rPr>
        <w:t>在谈判过程中，供应商按谈判文件规定和谈判小组要求</w:t>
      </w:r>
      <w:r>
        <w:rPr>
          <w:rFonts w:hint="eastAsia" w:hAnsi="宋体" w:cs="宋体"/>
          <w:kern w:val="0"/>
        </w:rPr>
        <w:t>提交的</w:t>
      </w:r>
      <w:r>
        <w:rPr>
          <w:rFonts w:hint="eastAsia" w:hAnsi="宋体"/>
        </w:rPr>
        <w:t>最后报价</w:t>
      </w:r>
      <w:r>
        <w:rPr>
          <w:rFonts w:hAnsi="宋体"/>
        </w:rPr>
        <w:t>(</w:t>
      </w:r>
      <w:r>
        <w:rPr>
          <w:rFonts w:hint="eastAsia" w:hAnsi="宋体"/>
        </w:rPr>
        <w:t>或者</w:t>
      </w:r>
      <w:r>
        <w:rPr>
          <w:rFonts w:hint="eastAsia" w:hAnsi="宋体"/>
          <w:bCs/>
        </w:rPr>
        <w:t>重</w:t>
      </w:r>
      <w:r>
        <w:rPr>
          <w:rFonts w:hint="eastAsia" w:hAnsi="宋体" w:cs="宋体"/>
          <w:kern w:val="0"/>
        </w:rPr>
        <w:t>新提交的响应文件和</w:t>
      </w:r>
      <w:r>
        <w:rPr>
          <w:rFonts w:hint="eastAsia" w:hAnsi="宋体"/>
        </w:rPr>
        <w:t>最后报价</w:t>
      </w:r>
      <w:r>
        <w:rPr>
          <w:rFonts w:hAnsi="宋体"/>
        </w:rPr>
        <w:t>)</w:t>
      </w:r>
      <w:r>
        <w:rPr>
          <w:rFonts w:hint="eastAsia" w:hAnsi="宋体"/>
        </w:rPr>
        <w:t>，一式两份，可打印或用不退色墨水书写，但需经法定代表人或其委托代理人签字，</w:t>
      </w:r>
      <w:r>
        <w:rPr>
          <w:rFonts w:hint="eastAsia" w:hAnsi="宋体" w:cs="宋体"/>
          <w:kern w:val="0"/>
        </w:rPr>
        <w:t>或者加盖供应商单位章</w:t>
      </w:r>
      <w:r>
        <w:rPr>
          <w:rFonts w:hint="eastAsia" w:hAnsi="宋体"/>
        </w:rPr>
        <w:t>。否则，将导致响应文件无效。</w:t>
      </w:r>
    </w:p>
    <w:p>
      <w:pPr>
        <w:pStyle w:val="9"/>
        <w:wordWrap w:val="0"/>
        <w:adjustRightInd w:val="0"/>
        <w:snapToGrid w:val="0"/>
        <w:spacing w:line="400" w:lineRule="exact"/>
        <w:ind w:firstLine="420" w:firstLineChars="200"/>
        <w:rPr>
          <w:rFonts w:hAnsi="宋体"/>
        </w:rPr>
      </w:pPr>
    </w:p>
    <w:p>
      <w:pPr>
        <w:pStyle w:val="6"/>
        <w:wordWrap w:val="0"/>
        <w:spacing w:before="0" w:after="0" w:line="360" w:lineRule="exact"/>
        <w:rPr>
          <w:rFonts w:ascii="宋体" w:hAnsi="宋体"/>
          <w:sz w:val="21"/>
          <w:szCs w:val="21"/>
        </w:rPr>
      </w:pPr>
      <w:bookmarkStart w:id="15" w:name="_Toc450898360"/>
      <w:r>
        <w:rPr>
          <w:rFonts w:hint="eastAsia" w:ascii="宋体" w:hAnsi="宋体"/>
          <w:sz w:val="21"/>
          <w:szCs w:val="21"/>
        </w:rPr>
        <w:t>四、响应文件的递交</w:t>
      </w:r>
      <w:bookmarkEnd w:id="15"/>
    </w:p>
    <w:p>
      <w:pPr>
        <w:wordWrap w:val="0"/>
        <w:adjustRightInd w:val="0"/>
        <w:snapToGrid w:val="0"/>
        <w:spacing w:line="400" w:lineRule="exact"/>
        <w:rPr>
          <w:rFonts w:ascii="宋体" w:hAnsi="宋体"/>
          <w:b/>
          <w:bCs/>
          <w:szCs w:val="21"/>
        </w:rPr>
      </w:pPr>
      <w:r>
        <w:rPr>
          <w:rFonts w:ascii="宋体" w:hAnsi="宋体"/>
          <w:b/>
          <w:bCs/>
          <w:szCs w:val="21"/>
        </w:rPr>
        <w:t>20.</w:t>
      </w:r>
      <w:r>
        <w:rPr>
          <w:rFonts w:hint="eastAsia" w:ascii="宋体" w:hAnsi="宋体"/>
          <w:b/>
          <w:szCs w:val="21"/>
        </w:rPr>
        <w:t>响应文件</w:t>
      </w:r>
      <w:r>
        <w:rPr>
          <w:rFonts w:hint="eastAsia" w:ascii="宋体" w:hAnsi="宋体"/>
          <w:b/>
          <w:bCs/>
          <w:szCs w:val="21"/>
        </w:rPr>
        <w:t>的密封和标记</w:t>
      </w:r>
    </w:p>
    <w:p>
      <w:pPr>
        <w:pStyle w:val="9"/>
        <w:wordWrap w:val="0"/>
        <w:adjustRightInd w:val="0"/>
        <w:snapToGrid w:val="0"/>
        <w:spacing w:line="400" w:lineRule="exact"/>
        <w:ind w:firstLine="420" w:firstLineChars="200"/>
        <w:rPr>
          <w:rFonts w:hAnsi="宋体"/>
        </w:rPr>
      </w:pPr>
      <w:r>
        <w:rPr>
          <w:rFonts w:hAnsi="宋体"/>
        </w:rPr>
        <w:t>20.1</w:t>
      </w:r>
      <w:r>
        <w:rPr>
          <w:rFonts w:hint="eastAsia" w:hAnsi="宋体"/>
        </w:rPr>
        <w:t>响应文件应密封包装，加贴封条，并在封套的封口处（封套两端折叠封口处）盖供应商单位章或者由法定代表人或其委托代理人签字。</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20.2</w:t>
      </w:r>
      <w:r>
        <w:rPr>
          <w:rFonts w:hint="eastAsia" w:ascii="宋体" w:hAnsi="宋体"/>
          <w:szCs w:val="21"/>
        </w:rPr>
        <w:t>响应文件封套上应写明的内容见</w:t>
      </w:r>
      <w:r>
        <w:rPr>
          <w:rFonts w:hint="eastAsia" w:ascii="宋体" w:hAnsi="宋体"/>
          <w:b/>
          <w:szCs w:val="21"/>
        </w:rPr>
        <w:t>谈判须知前附表。</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20.3</w:t>
      </w:r>
      <w:r>
        <w:rPr>
          <w:rFonts w:hint="eastAsia" w:ascii="宋体" w:hAnsi="宋体"/>
          <w:szCs w:val="21"/>
        </w:rPr>
        <w:t>响应文件如果未按上述规定密封和加写标记，采购人或采购代理机构将拒绝接收。</w:t>
      </w:r>
    </w:p>
    <w:p>
      <w:pPr>
        <w:wordWrap w:val="0"/>
        <w:adjustRightInd w:val="0"/>
        <w:snapToGrid w:val="0"/>
        <w:spacing w:line="400" w:lineRule="exact"/>
        <w:rPr>
          <w:rFonts w:ascii="宋体" w:hAnsi="宋体"/>
          <w:b/>
          <w:bCs/>
          <w:szCs w:val="21"/>
        </w:rPr>
      </w:pPr>
      <w:r>
        <w:rPr>
          <w:rFonts w:ascii="宋体" w:hAnsi="宋体"/>
          <w:b/>
          <w:bCs/>
          <w:szCs w:val="21"/>
        </w:rPr>
        <w:t>21.</w:t>
      </w:r>
      <w:r>
        <w:rPr>
          <w:rFonts w:hint="eastAsia" w:ascii="宋体" w:hAnsi="宋体"/>
          <w:b/>
          <w:bCs/>
          <w:szCs w:val="21"/>
        </w:rPr>
        <w:t>响应文件的</w:t>
      </w:r>
      <w:r>
        <w:rPr>
          <w:rFonts w:hint="eastAsia" w:ascii="宋体" w:hAnsi="宋体" w:cs="宋体"/>
          <w:b/>
          <w:kern w:val="0"/>
          <w:szCs w:val="21"/>
          <w:lang w:val="zh-CN"/>
        </w:rPr>
        <w:t>补充、修改或者撤回</w:t>
      </w:r>
    </w:p>
    <w:p>
      <w:pPr>
        <w:pStyle w:val="9"/>
        <w:wordWrap w:val="0"/>
        <w:adjustRightInd w:val="0"/>
        <w:snapToGrid w:val="0"/>
        <w:spacing w:line="400" w:lineRule="exact"/>
        <w:ind w:firstLine="420" w:firstLineChars="200"/>
        <w:rPr>
          <w:rFonts w:hAnsi="宋体"/>
        </w:rPr>
      </w:pPr>
      <w:r>
        <w:rPr>
          <w:rFonts w:hAnsi="宋体"/>
        </w:rPr>
        <w:t>21.1</w:t>
      </w:r>
      <w:r>
        <w:rPr>
          <w:rFonts w:hint="eastAsia" w:hAnsi="宋体" w:cs="宋体"/>
          <w:kern w:val="0"/>
        </w:rPr>
        <w:t>供应商在</w:t>
      </w:r>
      <w:r>
        <w:rPr>
          <w:rFonts w:hint="eastAsia" w:hAnsi="宋体"/>
        </w:rPr>
        <w:t>本章第</w:t>
      </w:r>
      <w:r>
        <w:rPr>
          <w:rFonts w:hAnsi="宋体"/>
        </w:rPr>
        <w:t>11.1</w:t>
      </w:r>
      <w:r>
        <w:rPr>
          <w:rFonts w:hint="eastAsia" w:hAnsi="宋体" w:cs="宋体"/>
          <w:kern w:val="0"/>
          <w:lang w:val="zh-CN"/>
        </w:rPr>
        <w:t>款</w:t>
      </w:r>
      <w:r>
        <w:rPr>
          <w:rFonts w:hint="eastAsia" w:hAnsi="宋体"/>
        </w:rPr>
        <w:t>规定的</w:t>
      </w:r>
      <w:r>
        <w:rPr>
          <w:rFonts w:hint="eastAsia" w:hAnsi="宋体" w:cs="宋体"/>
          <w:kern w:val="0"/>
        </w:rPr>
        <w:t>提交首次响应文件截止时间前，可以对所提交的首次响应文件进行补充、修改或者撤回，并书面通知采购人、采购代理机构。</w:t>
      </w:r>
      <w:r>
        <w:rPr>
          <w:rFonts w:hint="eastAsia" w:hAnsi="宋体"/>
        </w:rPr>
        <w:t>该通知应有供应商法定代表人或其委托代理人签字。</w:t>
      </w:r>
    </w:p>
    <w:p>
      <w:pPr>
        <w:pStyle w:val="9"/>
        <w:wordWrap w:val="0"/>
        <w:adjustRightInd w:val="0"/>
        <w:snapToGrid w:val="0"/>
        <w:spacing w:line="400" w:lineRule="exact"/>
        <w:ind w:firstLine="420" w:firstLineChars="200"/>
        <w:rPr>
          <w:rFonts w:hAnsi="宋体"/>
        </w:rPr>
      </w:pPr>
      <w:r>
        <w:rPr>
          <w:rFonts w:hAnsi="宋体"/>
        </w:rPr>
        <w:t>21.2</w:t>
      </w:r>
      <w:r>
        <w:rPr>
          <w:rFonts w:hint="eastAsia" w:hAnsi="宋体" w:cs="宋体"/>
          <w:kern w:val="0"/>
          <w:lang w:val="zh-CN"/>
        </w:rPr>
        <w:t>补充、修改的内容与响应文件不一致时，以补充、修改的内容为准。</w:t>
      </w:r>
    </w:p>
    <w:p>
      <w:pPr>
        <w:wordWrap w:val="0"/>
        <w:adjustRightInd w:val="0"/>
        <w:snapToGrid w:val="0"/>
        <w:spacing w:line="400" w:lineRule="exact"/>
        <w:rPr>
          <w:rFonts w:ascii="宋体" w:hAnsi="宋体"/>
          <w:b/>
          <w:bCs/>
          <w:szCs w:val="21"/>
        </w:rPr>
      </w:pPr>
      <w:r>
        <w:rPr>
          <w:rFonts w:ascii="宋体" w:hAnsi="宋体"/>
          <w:b/>
          <w:bCs/>
          <w:szCs w:val="21"/>
        </w:rPr>
        <w:t>22.</w:t>
      </w:r>
      <w:r>
        <w:rPr>
          <w:rFonts w:hint="eastAsia" w:ascii="宋体" w:hAnsi="宋体"/>
          <w:b/>
          <w:bCs/>
          <w:szCs w:val="21"/>
        </w:rPr>
        <w:t>响应文件的递交与接收</w:t>
      </w:r>
    </w:p>
    <w:p>
      <w:pPr>
        <w:wordWrap w:val="0"/>
        <w:adjustRightInd w:val="0"/>
        <w:snapToGrid w:val="0"/>
        <w:spacing w:line="400" w:lineRule="exact"/>
        <w:ind w:firstLine="420" w:firstLineChars="200"/>
        <w:rPr>
          <w:rFonts w:ascii="宋体" w:hAnsi="宋体"/>
          <w:szCs w:val="21"/>
        </w:rPr>
      </w:pPr>
      <w:r>
        <w:rPr>
          <w:rFonts w:ascii="宋体" w:hAnsi="宋体"/>
          <w:szCs w:val="21"/>
        </w:rPr>
        <w:t xml:space="preserve">22.1 </w:t>
      </w:r>
      <w:r>
        <w:rPr>
          <w:rFonts w:hint="eastAsia" w:ascii="宋体" w:hAnsi="宋体"/>
          <w:szCs w:val="21"/>
        </w:rPr>
        <w:t>供应商应在本章第</w:t>
      </w:r>
      <w:r>
        <w:rPr>
          <w:rFonts w:ascii="宋体" w:hAnsi="宋体"/>
          <w:szCs w:val="21"/>
        </w:rPr>
        <w:t>11.1</w:t>
      </w:r>
      <w:r>
        <w:rPr>
          <w:rFonts w:hint="eastAsia" w:ascii="宋体" w:hAnsi="宋体" w:cs="宋体"/>
          <w:kern w:val="0"/>
          <w:szCs w:val="21"/>
          <w:lang w:val="zh-CN"/>
        </w:rPr>
        <w:t>款</w:t>
      </w:r>
      <w:r>
        <w:rPr>
          <w:rFonts w:hint="eastAsia" w:ascii="宋体" w:hAnsi="宋体"/>
          <w:szCs w:val="21"/>
        </w:rPr>
        <w:t>规定的</w:t>
      </w:r>
      <w:r>
        <w:rPr>
          <w:rFonts w:hint="eastAsia" w:ascii="宋体" w:hAnsi="宋体" w:cs="宋体"/>
          <w:kern w:val="0"/>
          <w:szCs w:val="21"/>
        </w:rPr>
        <w:t>提交首次响应文件截止时间</w:t>
      </w:r>
      <w:r>
        <w:rPr>
          <w:rFonts w:hint="eastAsia" w:ascii="宋体" w:hAnsi="宋体"/>
          <w:szCs w:val="21"/>
        </w:rPr>
        <w:t>前，将响应文件送</w:t>
      </w:r>
      <w:r>
        <w:rPr>
          <w:rFonts w:hint="eastAsia" w:ascii="宋体" w:hAnsi="宋体" w:cs="Arial"/>
          <w:szCs w:val="21"/>
        </w:rPr>
        <w:t>达</w:t>
      </w:r>
      <w:r>
        <w:rPr>
          <w:rFonts w:hint="eastAsia" w:ascii="宋体" w:hAnsi="宋体"/>
          <w:b/>
          <w:szCs w:val="21"/>
        </w:rPr>
        <w:t>谈判须知前附表</w:t>
      </w:r>
      <w:r>
        <w:rPr>
          <w:rFonts w:hint="eastAsia" w:ascii="宋体" w:hAnsi="宋体"/>
          <w:szCs w:val="21"/>
        </w:rPr>
        <w:t>中指定的地点。</w:t>
      </w:r>
      <w:r>
        <w:rPr>
          <w:rFonts w:hint="eastAsia" w:ascii="宋体" w:hAnsi="宋体" w:cs="宋体"/>
          <w:kern w:val="0"/>
          <w:szCs w:val="21"/>
        </w:rPr>
        <w:t>在截止时间后送达的响应文件，采购人、采购代理机构或者谈判小组应当拒收。</w:t>
      </w:r>
    </w:p>
    <w:p>
      <w:pPr>
        <w:pStyle w:val="9"/>
        <w:wordWrap w:val="0"/>
        <w:adjustRightInd w:val="0"/>
        <w:snapToGrid w:val="0"/>
        <w:spacing w:line="400" w:lineRule="exact"/>
        <w:ind w:firstLine="420" w:firstLineChars="200"/>
        <w:rPr>
          <w:rFonts w:hAnsi="宋体"/>
        </w:rPr>
      </w:pPr>
      <w:r>
        <w:rPr>
          <w:rFonts w:hAnsi="宋体"/>
        </w:rPr>
        <w:t>22.2</w:t>
      </w:r>
      <w:r>
        <w:rPr>
          <w:rFonts w:hint="eastAsia" w:hAnsi="宋体" w:cs="宋体"/>
          <w:kern w:val="0"/>
        </w:rPr>
        <w:t>在</w:t>
      </w:r>
      <w:r>
        <w:rPr>
          <w:rFonts w:hint="eastAsia" w:hAnsi="宋体"/>
        </w:rPr>
        <w:t>本章第</w:t>
      </w:r>
      <w:r>
        <w:rPr>
          <w:rFonts w:hAnsi="宋体"/>
        </w:rPr>
        <w:t>11.1</w:t>
      </w:r>
      <w:r>
        <w:rPr>
          <w:rFonts w:hint="eastAsia" w:hAnsi="宋体" w:cs="宋体"/>
          <w:kern w:val="0"/>
          <w:lang w:val="zh-CN"/>
        </w:rPr>
        <w:t>款</w:t>
      </w:r>
      <w:r>
        <w:rPr>
          <w:rFonts w:hint="eastAsia" w:hAnsi="宋体"/>
        </w:rPr>
        <w:t>规定的</w:t>
      </w:r>
      <w:r>
        <w:rPr>
          <w:rFonts w:hint="eastAsia" w:hAnsi="宋体" w:cs="宋体"/>
          <w:kern w:val="0"/>
        </w:rPr>
        <w:t>提交首次响应文件截止时间后，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不当场拆封</w:t>
      </w:r>
      <w:r>
        <w:rPr>
          <w:rFonts w:hint="eastAsia" w:hAnsi="宋体"/>
          <w:bCs/>
        </w:rPr>
        <w:t>响应文件</w:t>
      </w:r>
      <w:r>
        <w:rPr>
          <w:rFonts w:hint="eastAsia" w:hAnsi="宋体"/>
        </w:rPr>
        <w:t>。</w:t>
      </w:r>
    </w:p>
    <w:p>
      <w:pPr>
        <w:pStyle w:val="9"/>
        <w:wordWrap w:val="0"/>
        <w:adjustRightInd w:val="0"/>
        <w:snapToGrid w:val="0"/>
        <w:spacing w:line="400" w:lineRule="exact"/>
        <w:ind w:firstLine="420" w:firstLineChars="200"/>
        <w:rPr>
          <w:rFonts w:hAnsi="宋体"/>
        </w:rPr>
      </w:pPr>
    </w:p>
    <w:p>
      <w:pPr>
        <w:pStyle w:val="6"/>
        <w:wordWrap w:val="0"/>
        <w:spacing w:before="0" w:after="0" w:line="360" w:lineRule="exact"/>
        <w:rPr>
          <w:rFonts w:ascii="宋体" w:hAnsi="宋体"/>
          <w:sz w:val="21"/>
          <w:szCs w:val="21"/>
        </w:rPr>
      </w:pPr>
      <w:bookmarkStart w:id="16" w:name="_Toc450898361"/>
      <w:r>
        <w:rPr>
          <w:rFonts w:hint="eastAsia" w:ascii="宋体" w:hAnsi="宋体"/>
          <w:sz w:val="21"/>
          <w:szCs w:val="21"/>
        </w:rPr>
        <w:t>五、响应文件的评审与谈判</w:t>
      </w:r>
      <w:bookmarkEnd w:id="16"/>
    </w:p>
    <w:p>
      <w:pPr>
        <w:tabs>
          <w:tab w:val="left" w:pos="0"/>
        </w:tabs>
        <w:wordWrap w:val="0"/>
        <w:adjustRightInd w:val="0"/>
        <w:snapToGrid w:val="0"/>
        <w:spacing w:line="400" w:lineRule="exact"/>
        <w:rPr>
          <w:rFonts w:ascii="宋体" w:hAnsi="宋体"/>
          <w:b/>
          <w:szCs w:val="21"/>
        </w:rPr>
      </w:pPr>
      <w:r>
        <w:rPr>
          <w:rFonts w:ascii="宋体" w:hAnsi="宋体"/>
          <w:b/>
          <w:szCs w:val="21"/>
        </w:rPr>
        <w:t>23.</w:t>
      </w:r>
      <w:r>
        <w:rPr>
          <w:rFonts w:hint="eastAsia" w:ascii="宋体" w:hAnsi="宋体"/>
          <w:b/>
          <w:szCs w:val="21"/>
        </w:rPr>
        <w:t>供应商资格审查</w:t>
      </w:r>
    </w:p>
    <w:p>
      <w:pPr>
        <w:wordWrap w:val="0"/>
        <w:adjustRightInd w:val="0"/>
        <w:snapToGrid w:val="0"/>
        <w:spacing w:line="400" w:lineRule="exact"/>
        <w:ind w:firstLine="420" w:firstLineChars="200"/>
        <w:rPr>
          <w:rFonts w:ascii="宋体" w:hAnsi="宋体"/>
          <w:szCs w:val="21"/>
        </w:rPr>
      </w:pPr>
      <w:r>
        <w:rPr>
          <w:rFonts w:ascii="宋体" w:hAnsi="宋体"/>
          <w:szCs w:val="21"/>
        </w:rPr>
        <w:t>23.1</w:t>
      </w:r>
      <w:r>
        <w:rPr>
          <w:rFonts w:hint="eastAsia" w:ascii="宋体" w:hAnsi="宋体"/>
          <w:szCs w:val="21"/>
        </w:rPr>
        <w:t>供应商有本章第</w:t>
      </w:r>
      <w:r>
        <w:rPr>
          <w:rFonts w:ascii="宋体" w:hAnsi="宋体"/>
          <w:szCs w:val="21"/>
        </w:rPr>
        <w:t>16.1</w:t>
      </w:r>
      <w:r>
        <w:rPr>
          <w:rFonts w:hint="eastAsia" w:ascii="宋体" w:hAnsi="宋体" w:cs="宋体"/>
          <w:kern w:val="0"/>
          <w:szCs w:val="21"/>
          <w:lang w:val="zh-CN"/>
        </w:rPr>
        <w:t>款</w:t>
      </w:r>
      <w:r>
        <w:rPr>
          <w:rFonts w:hint="eastAsia" w:ascii="宋体" w:hAnsi="宋体"/>
          <w:szCs w:val="21"/>
        </w:rPr>
        <w:t>情形的，谈判</w:t>
      </w:r>
      <w:r>
        <w:rPr>
          <w:rFonts w:hint="eastAsia" w:ascii="宋体" w:hAnsi="宋体"/>
          <w:bCs/>
          <w:szCs w:val="21"/>
        </w:rPr>
        <w:t>小组将</w:t>
      </w:r>
      <w:r>
        <w:rPr>
          <w:rFonts w:hint="eastAsia" w:ascii="宋体" w:hAnsi="宋体"/>
          <w:szCs w:val="21"/>
        </w:rPr>
        <w:t>根据本章第</w:t>
      </w:r>
      <w:r>
        <w:rPr>
          <w:rFonts w:ascii="宋体" w:hAnsi="宋体"/>
          <w:szCs w:val="21"/>
        </w:rPr>
        <w:t>3.1</w:t>
      </w:r>
      <w:r>
        <w:rPr>
          <w:rFonts w:hint="eastAsia" w:ascii="宋体" w:hAnsi="宋体" w:cs="宋体"/>
          <w:kern w:val="0"/>
          <w:szCs w:val="21"/>
          <w:lang w:val="zh-CN"/>
        </w:rPr>
        <w:t>款</w:t>
      </w:r>
      <w:r>
        <w:rPr>
          <w:rFonts w:hint="eastAsia" w:ascii="宋体" w:hAnsi="宋体"/>
          <w:szCs w:val="21"/>
        </w:rPr>
        <w:t>规定的供应商资格条件要求，对更新或补充提供的资格证明材料进行审查。不满足资格条件的，视为无效响应。</w:t>
      </w:r>
    </w:p>
    <w:p>
      <w:pPr>
        <w:wordWrap w:val="0"/>
        <w:adjustRightInd w:val="0"/>
        <w:snapToGrid w:val="0"/>
        <w:spacing w:line="400" w:lineRule="exact"/>
        <w:ind w:firstLine="420" w:firstLineChars="200"/>
        <w:jc w:val="left"/>
        <w:rPr>
          <w:rFonts w:ascii="宋体" w:hAnsi="宋体" w:cs="宋体"/>
          <w:kern w:val="0"/>
          <w:szCs w:val="21"/>
          <w:lang w:val="zh-CN"/>
        </w:rPr>
      </w:pPr>
      <w:r>
        <w:rPr>
          <w:rFonts w:ascii="宋体" w:hAnsi="宋体"/>
          <w:szCs w:val="21"/>
        </w:rPr>
        <w:t>23.2</w:t>
      </w:r>
      <w:r>
        <w:rPr>
          <w:rFonts w:hint="eastAsia" w:ascii="宋体" w:hAnsi="宋体"/>
          <w:szCs w:val="21"/>
        </w:rPr>
        <w:t>供应商</w:t>
      </w:r>
      <w:r>
        <w:rPr>
          <w:rFonts w:hint="eastAsia" w:ascii="宋体" w:hAnsi="宋体" w:cs="宋体"/>
          <w:kern w:val="0"/>
          <w:szCs w:val="21"/>
          <w:lang w:val="zh-CN"/>
        </w:rPr>
        <w:t>为联合体的，</w:t>
      </w:r>
      <w:r>
        <w:rPr>
          <w:rFonts w:hint="eastAsia" w:ascii="宋体" w:hAnsi="宋体"/>
          <w:szCs w:val="21"/>
        </w:rPr>
        <w:t>谈判</w:t>
      </w:r>
      <w:r>
        <w:rPr>
          <w:rFonts w:hint="eastAsia" w:ascii="宋体" w:hAnsi="宋体"/>
          <w:bCs/>
          <w:szCs w:val="21"/>
        </w:rPr>
        <w:t>小组将</w:t>
      </w:r>
      <w:r>
        <w:rPr>
          <w:rFonts w:hint="eastAsia" w:ascii="宋体" w:hAnsi="宋体"/>
          <w:szCs w:val="21"/>
        </w:rPr>
        <w:t>根据本章第</w:t>
      </w:r>
      <w:r>
        <w:rPr>
          <w:rFonts w:ascii="宋体" w:hAnsi="宋体"/>
          <w:szCs w:val="21"/>
        </w:rPr>
        <w:t>6.2</w:t>
      </w:r>
      <w:r>
        <w:rPr>
          <w:rFonts w:hint="eastAsia" w:ascii="宋体" w:hAnsi="宋体" w:cs="宋体"/>
          <w:kern w:val="0"/>
          <w:szCs w:val="21"/>
          <w:lang w:val="zh-CN"/>
        </w:rPr>
        <w:t>款</w:t>
      </w:r>
      <w:r>
        <w:rPr>
          <w:rFonts w:hint="eastAsia" w:ascii="宋体" w:hAnsi="宋体"/>
          <w:szCs w:val="21"/>
        </w:rPr>
        <w:t>的规定对联合体各方资格文件、联合体协议进行审查，不满足资格条件的，视为无效响应。</w:t>
      </w:r>
    </w:p>
    <w:p>
      <w:pPr>
        <w:wordWrap w:val="0"/>
        <w:adjustRightInd w:val="0"/>
        <w:snapToGrid w:val="0"/>
        <w:spacing w:line="400" w:lineRule="exact"/>
        <w:ind w:firstLine="420" w:firstLineChars="200"/>
        <w:rPr>
          <w:rFonts w:ascii="宋体" w:hAnsi="宋体"/>
          <w:szCs w:val="21"/>
        </w:rPr>
      </w:pPr>
      <w:r>
        <w:rPr>
          <w:rFonts w:ascii="宋体" w:hAnsi="宋体"/>
          <w:szCs w:val="21"/>
        </w:rPr>
        <w:t>23.3</w:t>
      </w:r>
      <w:r>
        <w:rPr>
          <w:rFonts w:hint="eastAsia" w:ascii="宋体" w:hAnsi="宋体"/>
          <w:szCs w:val="21"/>
        </w:rPr>
        <w:t>除本章第</w:t>
      </w:r>
      <w:r>
        <w:rPr>
          <w:rFonts w:ascii="宋体" w:hAnsi="宋体"/>
          <w:szCs w:val="21"/>
        </w:rPr>
        <w:t>16.1</w:t>
      </w:r>
      <w:r>
        <w:rPr>
          <w:rFonts w:hint="eastAsia" w:ascii="宋体" w:hAnsi="宋体" w:cs="宋体"/>
          <w:kern w:val="0"/>
          <w:szCs w:val="21"/>
          <w:lang w:val="zh-CN"/>
        </w:rPr>
        <w:t>款、</w:t>
      </w:r>
      <w:r>
        <w:rPr>
          <w:rFonts w:hint="eastAsia" w:ascii="宋体" w:hAnsi="宋体"/>
          <w:szCs w:val="21"/>
        </w:rPr>
        <w:t>第</w:t>
      </w:r>
      <w:r>
        <w:rPr>
          <w:rFonts w:ascii="宋体" w:hAnsi="宋体"/>
          <w:szCs w:val="21"/>
        </w:rPr>
        <w:t>16.2</w:t>
      </w:r>
      <w:r>
        <w:rPr>
          <w:rFonts w:hint="eastAsia" w:ascii="宋体" w:hAnsi="宋体" w:cs="宋体"/>
          <w:kern w:val="0"/>
          <w:szCs w:val="21"/>
          <w:lang w:val="zh-CN"/>
        </w:rPr>
        <w:t>款</w:t>
      </w:r>
      <w:r>
        <w:rPr>
          <w:rFonts w:hint="eastAsia" w:ascii="宋体" w:hAnsi="宋体"/>
          <w:szCs w:val="21"/>
        </w:rPr>
        <w:t>情形外，谈判小组不再对供应商进行资格审查。</w:t>
      </w:r>
    </w:p>
    <w:p>
      <w:pPr>
        <w:tabs>
          <w:tab w:val="left" w:pos="0"/>
        </w:tabs>
        <w:wordWrap w:val="0"/>
        <w:adjustRightInd w:val="0"/>
        <w:snapToGrid w:val="0"/>
        <w:spacing w:line="400" w:lineRule="exact"/>
        <w:rPr>
          <w:rFonts w:ascii="宋体" w:hAnsi="宋体"/>
          <w:b/>
          <w:bCs/>
          <w:szCs w:val="21"/>
        </w:rPr>
      </w:pPr>
      <w:r>
        <w:rPr>
          <w:rFonts w:ascii="宋体" w:hAnsi="宋体"/>
          <w:b/>
          <w:bCs/>
          <w:szCs w:val="21"/>
        </w:rPr>
        <w:t>24.</w:t>
      </w:r>
      <w:r>
        <w:rPr>
          <w:rFonts w:hint="eastAsia" w:ascii="宋体" w:hAnsi="宋体"/>
          <w:b/>
          <w:bCs/>
          <w:szCs w:val="21"/>
        </w:rPr>
        <w:t>谈判程序</w:t>
      </w:r>
    </w:p>
    <w:p>
      <w:pPr>
        <w:widowControl/>
        <w:wordWrap w:val="0"/>
        <w:adjustRightInd w:val="0"/>
        <w:snapToGrid w:val="0"/>
        <w:spacing w:line="400" w:lineRule="exact"/>
        <w:ind w:firstLine="420"/>
        <w:jc w:val="left"/>
        <w:rPr>
          <w:rFonts w:ascii="宋体" w:hAnsi="宋体"/>
          <w:bCs/>
          <w:szCs w:val="21"/>
        </w:rPr>
      </w:pPr>
      <w:r>
        <w:rPr>
          <w:rFonts w:ascii="宋体" w:hAnsi="宋体" w:cs="宋体"/>
          <w:kern w:val="0"/>
          <w:szCs w:val="21"/>
        </w:rPr>
        <w:t>24.1</w:t>
      </w:r>
      <w:r>
        <w:rPr>
          <w:rFonts w:hint="eastAsia" w:ascii="宋体" w:hAnsi="宋体" w:cs="宋体"/>
          <w:kern w:val="0"/>
          <w:szCs w:val="21"/>
        </w:rPr>
        <w:t>谈判程序：初步审查、谈判（包括澄清、符合性评审查）、</w:t>
      </w:r>
      <w:r>
        <w:rPr>
          <w:rFonts w:hint="eastAsia" w:ascii="宋体" w:hAnsi="宋体"/>
          <w:bCs/>
          <w:szCs w:val="21"/>
        </w:rPr>
        <w:t>提出成交供应商。其中，</w:t>
      </w:r>
      <w:r>
        <w:rPr>
          <w:rFonts w:hint="eastAsia" w:ascii="宋体" w:hAnsi="宋体" w:cs="宋体"/>
          <w:kern w:val="0"/>
          <w:szCs w:val="21"/>
        </w:rPr>
        <w:t>谈判按</w:t>
      </w:r>
      <w:r>
        <w:rPr>
          <w:rFonts w:hint="eastAsia" w:ascii="宋体" w:hAnsi="宋体"/>
          <w:szCs w:val="21"/>
        </w:rPr>
        <w:t>本章第</w:t>
      </w:r>
      <w:r>
        <w:rPr>
          <w:rFonts w:ascii="宋体" w:hAnsi="宋体"/>
          <w:szCs w:val="21"/>
        </w:rPr>
        <w:t>29.1</w:t>
      </w:r>
      <w:r>
        <w:rPr>
          <w:rFonts w:hint="eastAsia" w:ascii="宋体" w:hAnsi="宋体" w:cs="宋体"/>
          <w:kern w:val="0"/>
          <w:szCs w:val="21"/>
          <w:lang w:val="zh-CN"/>
        </w:rPr>
        <w:t>款或者</w:t>
      </w:r>
      <w:r>
        <w:rPr>
          <w:rFonts w:hint="eastAsia" w:ascii="宋体" w:hAnsi="宋体"/>
          <w:szCs w:val="21"/>
        </w:rPr>
        <w:t>第</w:t>
      </w:r>
      <w:r>
        <w:rPr>
          <w:rFonts w:ascii="宋体" w:hAnsi="宋体"/>
          <w:szCs w:val="21"/>
        </w:rPr>
        <w:t>29.2</w:t>
      </w:r>
      <w:r>
        <w:rPr>
          <w:rFonts w:hint="eastAsia" w:ascii="宋体" w:hAnsi="宋体" w:cs="宋体"/>
          <w:kern w:val="0"/>
          <w:szCs w:val="21"/>
          <w:lang w:val="zh-CN"/>
        </w:rPr>
        <w:t>款</w:t>
      </w:r>
      <w:r>
        <w:rPr>
          <w:rFonts w:hint="eastAsia" w:ascii="宋体" w:hAnsi="宋体"/>
          <w:szCs w:val="21"/>
        </w:rPr>
        <w:t>情形</w:t>
      </w:r>
      <w:r>
        <w:rPr>
          <w:rFonts w:hint="eastAsia" w:ascii="宋体" w:hAnsi="宋体"/>
          <w:bCs/>
          <w:szCs w:val="21"/>
        </w:rPr>
        <w:t>进行。</w:t>
      </w:r>
    </w:p>
    <w:p>
      <w:pPr>
        <w:widowControl/>
        <w:wordWrap w:val="0"/>
        <w:adjustRightInd w:val="0"/>
        <w:snapToGrid w:val="0"/>
        <w:spacing w:line="400" w:lineRule="exact"/>
        <w:rPr>
          <w:rFonts w:ascii="宋体" w:hAnsi="宋体" w:cs="宋体"/>
          <w:b/>
          <w:kern w:val="0"/>
          <w:szCs w:val="21"/>
        </w:rPr>
      </w:pPr>
      <w:r>
        <w:rPr>
          <w:rFonts w:ascii="宋体" w:hAnsi="宋体" w:cs="宋体"/>
          <w:b/>
          <w:kern w:val="0"/>
          <w:szCs w:val="21"/>
        </w:rPr>
        <w:t>25.</w:t>
      </w:r>
      <w:r>
        <w:rPr>
          <w:rFonts w:hint="eastAsia" w:ascii="宋体" w:hAnsi="宋体" w:cs="宋体"/>
          <w:b/>
          <w:kern w:val="0"/>
          <w:szCs w:val="21"/>
        </w:rPr>
        <w:t>初步审查</w:t>
      </w:r>
    </w:p>
    <w:p>
      <w:pPr>
        <w:widowControl/>
        <w:wordWrap w:val="0"/>
        <w:adjustRightInd w:val="0"/>
        <w:snapToGrid w:val="0"/>
        <w:spacing w:line="400" w:lineRule="exact"/>
        <w:ind w:firstLine="420" w:firstLineChars="200"/>
        <w:jc w:val="left"/>
        <w:rPr>
          <w:rFonts w:ascii="宋体" w:hAnsi="宋体" w:cs="宋体"/>
          <w:kern w:val="0"/>
          <w:szCs w:val="21"/>
        </w:rPr>
      </w:pPr>
      <w:r>
        <w:rPr>
          <w:rFonts w:ascii="宋体" w:hAnsi="宋体" w:cs="宋体"/>
          <w:kern w:val="0"/>
          <w:szCs w:val="21"/>
        </w:rPr>
        <w:t>25.1</w:t>
      </w:r>
      <w:r>
        <w:rPr>
          <w:rFonts w:hint="eastAsia" w:ascii="宋体" w:hAnsi="宋体" w:cs="宋体"/>
          <w:kern w:val="0"/>
          <w:szCs w:val="21"/>
        </w:rPr>
        <w:t>谈判小组应当对供应商提交的首次响应文件进行初步审查。</w:t>
      </w:r>
      <w:r>
        <w:rPr>
          <w:rFonts w:hint="eastAsia" w:ascii="宋体" w:hAnsi="宋体"/>
          <w:bCs/>
          <w:szCs w:val="21"/>
        </w:rPr>
        <w:t>响应文件有下列情况之一，</w:t>
      </w:r>
      <w:r>
        <w:rPr>
          <w:rFonts w:hint="eastAsia" w:ascii="宋体" w:hAnsi="宋体" w:cs="宋体"/>
          <w:kern w:val="0"/>
          <w:szCs w:val="21"/>
          <w:lang w:val="zh-CN"/>
        </w:rPr>
        <w:t>其响应文件无效，</w:t>
      </w:r>
      <w:r>
        <w:rPr>
          <w:rFonts w:hint="eastAsia" w:ascii="宋体" w:hAnsi="宋体" w:cs="宋体"/>
          <w:kern w:val="0"/>
          <w:szCs w:val="21"/>
        </w:rPr>
        <w:t>谈判小组应当告知有关供应商。</w:t>
      </w:r>
    </w:p>
    <w:p>
      <w:pPr>
        <w:wordWrap w:val="0"/>
        <w:adjustRightInd w:val="0"/>
        <w:snapToGrid w:val="0"/>
        <w:spacing w:line="400" w:lineRule="exact"/>
        <w:ind w:firstLine="420" w:firstLineChars="200"/>
        <w:rPr>
          <w:rFonts w:ascii="宋体" w:hAnsi="宋体"/>
          <w:bCs/>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hint="eastAsia" w:ascii="宋体" w:hAnsi="宋体"/>
          <w:szCs w:val="21"/>
        </w:rPr>
        <w:t>应交未交保证金或金额不足、保函有效期不足、保证金形式或保函出证机构不符合谈判文件要求的；</w:t>
      </w:r>
    </w:p>
    <w:p>
      <w:pPr>
        <w:tabs>
          <w:tab w:val="left" w:pos="735"/>
          <w:tab w:val="left" w:pos="7560"/>
          <w:tab w:val="left" w:pos="7740"/>
          <w:tab w:val="left" w:pos="7920"/>
        </w:tabs>
        <w:wordWrap w:val="0"/>
        <w:adjustRightInd w:val="0"/>
        <w:snapToGrid w:val="0"/>
        <w:spacing w:line="400" w:lineRule="exact"/>
        <w:ind w:right="300" w:rightChars="143" w:firstLine="420" w:firstLineChars="200"/>
        <w:rPr>
          <w:rFonts w:ascii="宋体" w:hAnsi="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hint="eastAsia" w:ascii="宋体" w:hAnsi="宋体"/>
          <w:szCs w:val="21"/>
        </w:rPr>
        <w:t>未按照谈判文件规定要求签署、盖章的；</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hint="eastAsia" w:ascii="宋体" w:hAnsi="宋体"/>
          <w:szCs w:val="21"/>
        </w:rPr>
        <w:t>响应</w:t>
      </w:r>
      <w:r>
        <w:rPr>
          <w:rFonts w:hint="eastAsia" w:ascii="宋体" w:hAnsi="宋体" w:cs="宋体"/>
          <w:kern w:val="0"/>
          <w:szCs w:val="21"/>
        </w:rPr>
        <w:t>文件有效期不足的；</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）不符合法律、规章、规范性文件和谈判文件规定的。</w:t>
      </w:r>
    </w:p>
    <w:p>
      <w:pPr>
        <w:pStyle w:val="9"/>
        <w:wordWrap w:val="0"/>
        <w:adjustRightInd w:val="0"/>
        <w:snapToGrid w:val="0"/>
        <w:spacing w:line="400" w:lineRule="exact"/>
        <w:rPr>
          <w:rFonts w:hAnsi="宋体" w:cs="宋体"/>
          <w:b/>
          <w:kern w:val="0"/>
        </w:rPr>
      </w:pPr>
      <w:r>
        <w:rPr>
          <w:rFonts w:hAnsi="宋体" w:cs="宋体"/>
          <w:b/>
          <w:kern w:val="0"/>
        </w:rPr>
        <w:t>26.</w:t>
      </w:r>
      <w:r>
        <w:rPr>
          <w:rFonts w:hint="eastAsia" w:hAnsi="宋体" w:cs="宋体"/>
          <w:b/>
          <w:kern w:val="0"/>
        </w:rPr>
        <w:t>实质性响应</w:t>
      </w:r>
    </w:p>
    <w:p>
      <w:pPr>
        <w:pStyle w:val="9"/>
        <w:wordWrap w:val="0"/>
        <w:adjustRightInd w:val="0"/>
        <w:snapToGrid w:val="0"/>
        <w:spacing w:line="400" w:lineRule="exact"/>
        <w:ind w:firstLine="420" w:firstLineChars="200"/>
        <w:rPr>
          <w:rFonts w:hAnsi="宋体" w:cs="Arial"/>
          <w:kern w:val="0"/>
          <w:u w:val="single"/>
        </w:rPr>
      </w:pPr>
      <w:r>
        <w:rPr>
          <w:rFonts w:hAnsi="宋体" w:cs="宋体"/>
          <w:kern w:val="0"/>
        </w:rPr>
        <w:t>26.1</w:t>
      </w:r>
      <w:r>
        <w:rPr>
          <w:rFonts w:hint="eastAsia" w:hAnsi="宋体"/>
        </w:rPr>
        <w:t>实质性响应是指响应文件</w:t>
      </w:r>
      <w:r>
        <w:rPr>
          <w:rFonts w:hAnsi="宋体"/>
        </w:rPr>
        <w:t>(</w:t>
      </w:r>
      <w:r>
        <w:rPr>
          <w:rFonts w:hint="eastAsia" w:hAnsi="宋体"/>
        </w:rPr>
        <w:t>包括首次响应文件、重新提交的响应文件</w:t>
      </w:r>
      <w:r>
        <w:rPr>
          <w:rFonts w:hAnsi="宋体"/>
        </w:rPr>
        <w:t>)</w:t>
      </w:r>
      <w:r>
        <w:rPr>
          <w:rFonts w:hint="eastAsia" w:hAnsi="宋体"/>
        </w:rPr>
        <w:t>与谈判文件要求的所有条款、条件和规格相符，没有偏离。偏离指不满足、或不响应谈判文件的要求。</w:t>
      </w:r>
    </w:p>
    <w:p>
      <w:pPr>
        <w:tabs>
          <w:tab w:val="left" w:pos="0"/>
          <w:tab w:val="left" w:pos="7560"/>
          <w:tab w:val="left" w:pos="7740"/>
          <w:tab w:val="left" w:pos="7920"/>
        </w:tabs>
        <w:wordWrap w:val="0"/>
        <w:adjustRightInd w:val="0"/>
        <w:snapToGrid w:val="0"/>
        <w:spacing w:line="400" w:lineRule="exact"/>
        <w:ind w:right="23" w:rightChars="11" w:firstLine="420" w:firstLineChars="200"/>
        <w:rPr>
          <w:rFonts w:ascii="宋体" w:hAnsi="宋体"/>
          <w:szCs w:val="21"/>
        </w:rPr>
      </w:pPr>
      <w:r>
        <w:rPr>
          <w:rFonts w:ascii="宋体" w:hAnsi="宋体"/>
          <w:szCs w:val="21"/>
        </w:rPr>
        <w:t>26.2</w:t>
      </w:r>
      <w:r>
        <w:rPr>
          <w:rFonts w:hint="eastAsia" w:ascii="宋体" w:hAnsi="宋体"/>
          <w:szCs w:val="21"/>
        </w:rPr>
        <w:t>响应文件是否实质性响应谈判文件要求由谈判小组依据谈判文件规定认定。</w:t>
      </w:r>
      <w:r>
        <w:rPr>
          <w:rFonts w:hint="eastAsia" w:ascii="宋体" w:hAnsi="宋体" w:cs="宋体"/>
          <w:kern w:val="0"/>
          <w:szCs w:val="21"/>
        </w:rPr>
        <w:t>谈判小组</w:t>
      </w:r>
      <w:r>
        <w:rPr>
          <w:rFonts w:hint="eastAsia" w:ascii="宋体" w:hAnsi="宋体"/>
          <w:szCs w:val="21"/>
        </w:rPr>
        <w:t>决定响应文件的响应性只根据响应文件本身的真实无误的内容，而不依据外部的证据。</w:t>
      </w:r>
    </w:p>
    <w:p>
      <w:pPr>
        <w:widowControl/>
        <w:wordWrap w:val="0"/>
        <w:adjustRightInd w:val="0"/>
        <w:snapToGrid w:val="0"/>
        <w:spacing w:line="400" w:lineRule="exact"/>
        <w:jc w:val="left"/>
        <w:rPr>
          <w:rFonts w:ascii="宋体" w:hAnsi="宋体" w:cs="宋体"/>
          <w:b/>
          <w:kern w:val="0"/>
          <w:szCs w:val="21"/>
        </w:rPr>
      </w:pPr>
      <w:r>
        <w:rPr>
          <w:rFonts w:ascii="宋体" w:hAnsi="宋体" w:cs="宋体"/>
          <w:b/>
          <w:kern w:val="0"/>
          <w:szCs w:val="21"/>
        </w:rPr>
        <w:t>27.</w:t>
      </w:r>
      <w:r>
        <w:rPr>
          <w:rFonts w:hint="eastAsia" w:ascii="宋体" w:hAnsi="宋体" w:cs="宋体"/>
          <w:b/>
          <w:kern w:val="0"/>
          <w:szCs w:val="21"/>
        </w:rPr>
        <w:t>澄清</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 xml:space="preserve">27.1 </w:t>
      </w:r>
      <w:r>
        <w:rPr>
          <w:rFonts w:hint="eastAsia" w:ascii="宋体" w:hAnsi="宋体" w:cs="宋体"/>
          <w:kern w:val="0"/>
          <w:szCs w:val="21"/>
        </w:rPr>
        <w:t>谈判小组在对响应文件</w:t>
      </w:r>
      <w:r>
        <w:rPr>
          <w:rFonts w:ascii="宋体" w:hAnsi="宋体" w:cs="宋体"/>
          <w:kern w:val="0"/>
          <w:szCs w:val="21"/>
        </w:rPr>
        <w:t>(</w:t>
      </w:r>
      <w:r>
        <w:rPr>
          <w:rFonts w:hint="eastAsia" w:ascii="宋体" w:hAnsi="宋体" w:cs="宋体"/>
          <w:kern w:val="0"/>
          <w:szCs w:val="21"/>
        </w:rPr>
        <w:t>包括首次响应文件、重新提交的响应文件</w:t>
      </w:r>
      <w:r>
        <w:rPr>
          <w:rFonts w:ascii="宋体" w:hAnsi="宋体" w:cs="宋体"/>
          <w:kern w:val="0"/>
          <w:szCs w:val="21"/>
        </w:rPr>
        <w:t>)</w:t>
      </w:r>
      <w:r>
        <w:rPr>
          <w:rFonts w:hint="eastAsia" w:ascii="宋体" w:hAnsi="宋体" w:cs="宋体"/>
          <w:kern w:val="0"/>
          <w:szCs w:val="21"/>
        </w:rPr>
        <w:t>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 xml:space="preserve">27.2 </w:t>
      </w:r>
      <w:r>
        <w:rPr>
          <w:rFonts w:hint="eastAsia" w:ascii="宋体" w:hAnsi="宋体" w:cs="宋体"/>
          <w:kern w:val="0"/>
          <w:szCs w:val="21"/>
        </w:rPr>
        <w:t>最后报价计算错误修正的原则：最后报价</w:t>
      </w:r>
      <w:r>
        <w:rPr>
          <w:rFonts w:hint="eastAsia" w:ascii="宋体" w:hAnsi="宋体" w:cs="Arial"/>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wordWrap w:val="0"/>
        <w:adjustRightInd w:val="0"/>
        <w:snapToGrid w:val="0"/>
        <w:spacing w:line="400" w:lineRule="exact"/>
        <w:jc w:val="left"/>
        <w:rPr>
          <w:rFonts w:ascii="宋体" w:hAnsi="宋体" w:cs="宋体"/>
          <w:b/>
          <w:kern w:val="0"/>
          <w:szCs w:val="21"/>
        </w:rPr>
      </w:pPr>
      <w:r>
        <w:rPr>
          <w:rFonts w:ascii="宋体" w:hAnsi="宋体" w:cs="宋体"/>
          <w:b/>
          <w:kern w:val="0"/>
          <w:szCs w:val="21"/>
        </w:rPr>
        <w:t>28.</w:t>
      </w:r>
      <w:r>
        <w:rPr>
          <w:rFonts w:hint="eastAsia" w:ascii="宋体" w:hAnsi="宋体" w:cs="宋体"/>
          <w:b/>
          <w:kern w:val="0"/>
          <w:szCs w:val="21"/>
        </w:rPr>
        <w:t>符合性审查</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28.1</w:t>
      </w:r>
      <w:r>
        <w:rPr>
          <w:rFonts w:hint="eastAsia" w:ascii="宋体" w:hAnsi="宋体" w:cs="宋体"/>
          <w:kern w:val="0"/>
          <w:szCs w:val="21"/>
        </w:rPr>
        <w:t>对响应文件</w:t>
      </w:r>
      <w:r>
        <w:rPr>
          <w:rFonts w:ascii="宋体" w:hAnsi="宋体" w:cs="宋体"/>
          <w:kern w:val="0"/>
          <w:szCs w:val="21"/>
        </w:rPr>
        <w:t>(</w:t>
      </w:r>
      <w:r>
        <w:rPr>
          <w:rFonts w:hint="eastAsia" w:ascii="宋体" w:hAnsi="宋体" w:cs="宋体"/>
          <w:kern w:val="0"/>
          <w:szCs w:val="21"/>
        </w:rPr>
        <w:t>包括首次</w:t>
      </w:r>
      <w:r>
        <w:rPr>
          <w:rFonts w:hint="eastAsia" w:ascii="宋体" w:hAnsi="宋体"/>
          <w:szCs w:val="21"/>
        </w:rPr>
        <w:t>提交的</w:t>
      </w:r>
      <w:r>
        <w:rPr>
          <w:rFonts w:hint="eastAsia" w:ascii="宋体" w:hAnsi="宋体" w:cs="宋体"/>
          <w:kern w:val="0"/>
          <w:szCs w:val="21"/>
        </w:rPr>
        <w:t>响应文件、重新提交的响应文件</w:t>
      </w:r>
      <w:r>
        <w:rPr>
          <w:rFonts w:ascii="宋体" w:hAnsi="宋体" w:cs="宋体"/>
          <w:kern w:val="0"/>
          <w:szCs w:val="21"/>
        </w:rPr>
        <w:t>)</w:t>
      </w:r>
      <w:r>
        <w:rPr>
          <w:rFonts w:hint="eastAsia" w:ascii="宋体" w:hAnsi="宋体" w:cs="宋体"/>
          <w:kern w:val="0"/>
          <w:szCs w:val="21"/>
        </w:rPr>
        <w:t>的符合性审查。谈判小组应当对响应文件进行符合性审查，供应商响应文件有下列情况之一，其响应文件无效（供应商不参加谈判），谈判小组应当告知有关供应商：</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）不满足本章第</w:t>
      </w:r>
      <w:r>
        <w:rPr>
          <w:rFonts w:ascii="宋体" w:hAnsi="宋体" w:cs="宋体"/>
          <w:kern w:val="0"/>
          <w:szCs w:val="21"/>
        </w:rPr>
        <w:t>26.1</w:t>
      </w:r>
      <w:r>
        <w:rPr>
          <w:rFonts w:hint="eastAsia" w:ascii="宋体" w:hAnsi="宋体" w:cs="宋体"/>
          <w:kern w:val="0"/>
          <w:szCs w:val="21"/>
          <w:lang w:val="zh-CN"/>
        </w:rPr>
        <w:t>款</w:t>
      </w:r>
      <w:r>
        <w:rPr>
          <w:rFonts w:hint="eastAsia" w:ascii="宋体" w:hAnsi="宋体" w:cs="宋体"/>
          <w:kern w:val="0"/>
          <w:szCs w:val="21"/>
        </w:rPr>
        <w:t>规定的实质性要求的；</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）不符合法律、规章、规范性文件和谈判文件规定的。</w:t>
      </w:r>
    </w:p>
    <w:p>
      <w:pPr>
        <w:widowControl/>
        <w:wordWrap w:val="0"/>
        <w:adjustRightInd w:val="0"/>
        <w:snapToGrid w:val="0"/>
        <w:spacing w:line="400" w:lineRule="exact"/>
        <w:ind w:firstLine="420"/>
        <w:jc w:val="left"/>
        <w:rPr>
          <w:rFonts w:ascii="宋体" w:hAnsi="宋体" w:cs="宋体"/>
          <w:kern w:val="0"/>
          <w:szCs w:val="21"/>
        </w:rPr>
      </w:pPr>
      <w:r>
        <w:rPr>
          <w:rFonts w:ascii="宋体" w:hAnsi="宋体"/>
          <w:bCs/>
          <w:szCs w:val="21"/>
        </w:rPr>
        <w:t>28.2</w:t>
      </w:r>
      <w:r>
        <w:rPr>
          <w:rFonts w:hint="eastAsia" w:ascii="宋体" w:hAnsi="宋体" w:cs="宋体"/>
          <w:kern w:val="0"/>
          <w:szCs w:val="21"/>
        </w:rPr>
        <w:t>符合性审查结束后</w:t>
      </w:r>
      <w:r>
        <w:rPr>
          <w:rFonts w:hint="eastAsia" w:ascii="宋体" w:hAnsi="宋体"/>
          <w:bCs/>
          <w:szCs w:val="21"/>
        </w:rPr>
        <w:t>，</w:t>
      </w:r>
      <w:r>
        <w:rPr>
          <w:rFonts w:hint="eastAsia" w:ascii="宋体" w:hAnsi="宋体" w:cs="宋体"/>
          <w:kern w:val="0"/>
          <w:szCs w:val="21"/>
        </w:rPr>
        <w:t>谈判小组所有成员集中与单一供应商分别进行谈判，并给予所有参加谈判的供应商平等的谈判机会。供应商应派其法定代表人或委托代理人参加谈判。</w:t>
      </w:r>
    </w:p>
    <w:p>
      <w:pPr>
        <w:widowControl/>
        <w:wordWrap w:val="0"/>
        <w:adjustRightInd w:val="0"/>
        <w:snapToGrid w:val="0"/>
        <w:spacing w:line="400" w:lineRule="exact"/>
        <w:jc w:val="left"/>
        <w:rPr>
          <w:rFonts w:ascii="宋体" w:hAnsi="宋体" w:cs="宋体"/>
          <w:b/>
          <w:kern w:val="0"/>
          <w:szCs w:val="21"/>
        </w:rPr>
      </w:pPr>
      <w:r>
        <w:rPr>
          <w:rFonts w:ascii="宋体" w:hAnsi="宋体" w:cs="宋体"/>
          <w:b/>
          <w:kern w:val="0"/>
          <w:szCs w:val="21"/>
        </w:rPr>
        <w:t>29.</w:t>
      </w:r>
      <w:r>
        <w:rPr>
          <w:rFonts w:hint="eastAsia" w:ascii="宋体" w:hAnsi="宋体" w:cs="宋体"/>
          <w:b/>
          <w:kern w:val="0"/>
          <w:szCs w:val="21"/>
        </w:rPr>
        <w:t>谈判</w:t>
      </w:r>
    </w:p>
    <w:p>
      <w:pPr>
        <w:widowControl/>
        <w:wordWrap w:val="0"/>
        <w:adjustRightInd w:val="0"/>
        <w:snapToGrid w:val="0"/>
        <w:spacing w:line="400" w:lineRule="exact"/>
        <w:ind w:firstLine="420"/>
        <w:jc w:val="left"/>
        <w:rPr>
          <w:rFonts w:ascii="宋体" w:hAnsi="宋体" w:cs="宋体"/>
          <w:kern w:val="0"/>
          <w:szCs w:val="21"/>
          <w:lang w:val="zh-CN"/>
        </w:rPr>
      </w:pPr>
      <w:r>
        <w:rPr>
          <w:rFonts w:ascii="宋体" w:hAnsi="宋体" w:cs="宋体"/>
          <w:kern w:val="0"/>
          <w:szCs w:val="21"/>
        </w:rPr>
        <w:t>29.1</w:t>
      </w:r>
      <w:r>
        <w:rPr>
          <w:rFonts w:hint="eastAsia" w:ascii="宋体" w:hAnsi="宋体" w:cs="宋体"/>
          <w:kern w:val="0"/>
          <w:szCs w:val="21"/>
        </w:rPr>
        <w:t>对于</w:t>
      </w:r>
      <w:r>
        <w:rPr>
          <w:rFonts w:hint="eastAsia" w:ascii="宋体" w:hAnsi="宋体"/>
          <w:szCs w:val="21"/>
        </w:rPr>
        <w:t>本章第</w:t>
      </w:r>
      <w:r>
        <w:rPr>
          <w:rFonts w:ascii="宋体" w:hAnsi="宋体"/>
          <w:szCs w:val="21"/>
        </w:rPr>
        <w:t>10.3</w:t>
      </w:r>
      <w:r>
        <w:rPr>
          <w:rFonts w:hint="eastAsia" w:ascii="宋体" w:hAnsi="宋体"/>
          <w:szCs w:val="21"/>
        </w:rPr>
        <w:t>项</w:t>
      </w:r>
      <w:r>
        <w:rPr>
          <w:rFonts w:hint="eastAsia" w:ascii="宋体" w:hAnsi="宋体" w:cs="宋体"/>
          <w:kern w:val="0"/>
          <w:szCs w:val="21"/>
        </w:rPr>
        <w:t>未明确谈判文件实质性变动内容，或者谈判文件明确了可能发生实质性变动内容，但在谈判过程中，</w:t>
      </w:r>
      <w:r>
        <w:rPr>
          <w:rFonts w:hint="eastAsia" w:ascii="宋体" w:hAnsi="宋体"/>
          <w:bCs/>
          <w:szCs w:val="21"/>
        </w:rPr>
        <w:t>谈判小组</w:t>
      </w:r>
      <w:r>
        <w:rPr>
          <w:rFonts w:hint="eastAsia" w:ascii="宋体" w:hAnsi="宋体" w:cs="Arial"/>
          <w:kern w:val="0"/>
          <w:szCs w:val="21"/>
        </w:rPr>
        <w:t>根据</w:t>
      </w:r>
      <w:r>
        <w:rPr>
          <w:rFonts w:hint="eastAsia" w:ascii="宋体" w:hAnsi="宋体" w:cs="宋体"/>
          <w:kern w:val="0"/>
          <w:szCs w:val="21"/>
        </w:rPr>
        <w:t>谈判情况</w:t>
      </w:r>
      <w:r>
        <w:rPr>
          <w:rFonts w:hint="eastAsia" w:ascii="宋体" w:hAnsi="宋体"/>
          <w:bCs/>
          <w:szCs w:val="21"/>
        </w:rPr>
        <w:t>认为</w:t>
      </w:r>
      <w:r>
        <w:rPr>
          <w:rFonts w:hint="eastAsia" w:ascii="宋体" w:hAnsi="宋体" w:cs="宋体"/>
          <w:kern w:val="0"/>
          <w:szCs w:val="21"/>
        </w:rPr>
        <w:t>谈判文件无需发生实质性变动的，谈判小组应当</w:t>
      </w:r>
      <w:r>
        <w:rPr>
          <w:rFonts w:hint="eastAsia" w:ascii="宋体" w:hAnsi="宋体"/>
          <w:szCs w:val="21"/>
        </w:rPr>
        <w:t>根据本章第</w:t>
      </w:r>
      <w:r>
        <w:rPr>
          <w:rFonts w:ascii="宋体" w:hAnsi="宋体"/>
          <w:szCs w:val="21"/>
        </w:rPr>
        <w:t>28.1</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对供应商提交的首次响应文件进行符合性审查，直接与实质性响应谈判文件要求的供应商就价格组织多轮谈判。</w:t>
      </w:r>
    </w:p>
    <w:p>
      <w:pPr>
        <w:widowControl/>
        <w:tabs>
          <w:tab w:val="left" w:pos="1080"/>
          <w:tab w:val="left" w:pos="1260"/>
        </w:tabs>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）谈判结束后，谈判小组应当要求所有继续参加谈判的供应商在谈判小组规定时间内提交最后报价。</w:t>
      </w:r>
    </w:p>
    <w:p>
      <w:pPr>
        <w:widowControl/>
        <w:tabs>
          <w:tab w:val="left" w:pos="1080"/>
          <w:tab w:val="left" w:pos="1260"/>
        </w:tabs>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）谈判文件明确可能发生实质性变动，但在谈判过程中</w:t>
      </w:r>
      <w:r>
        <w:rPr>
          <w:rFonts w:hint="eastAsia" w:ascii="宋体" w:hAnsi="宋体"/>
          <w:bCs/>
          <w:szCs w:val="21"/>
        </w:rPr>
        <w:t>谈判小组</w:t>
      </w:r>
      <w:r>
        <w:rPr>
          <w:rFonts w:hint="eastAsia" w:ascii="宋体" w:hAnsi="宋体" w:cs="Arial"/>
          <w:kern w:val="0"/>
          <w:szCs w:val="21"/>
        </w:rPr>
        <w:t>根据</w:t>
      </w:r>
      <w:r>
        <w:rPr>
          <w:rFonts w:hint="eastAsia" w:ascii="宋体" w:hAnsi="宋体" w:cs="宋体"/>
          <w:kern w:val="0"/>
          <w:szCs w:val="21"/>
        </w:rPr>
        <w:t>谈判情况</w:t>
      </w:r>
      <w:r>
        <w:rPr>
          <w:rFonts w:hint="eastAsia" w:ascii="宋体" w:hAnsi="宋体"/>
          <w:bCs/>
          <w:szCs w:val="21"/>
        </w:rPr>
        <w:t>认为</w:t>
      </w:r>
      <w:r>
        <w:rPr>
          <w:rFonts w:hint="eastAsia" w:ascii="宋体" w:hAnsi="宋体" w:cs="宋体"/>
          <w:kern w:val="0"/>
          <w:szCs w:val="21"/>
        </w:rPr>
        <w:t>谈判文件无需发生实质性变动的，谈判小组不另行通知。</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29.2</w:t>
      </w:r>
      <w:r>
        <w:rPr>
          <w:rFonts w:hint="eastAsia" w:ascii="宋体" w:hAnsi="宋体" w:cs="宋体"/>
          <w:kern w:val="0"/>
          <w:szCs w:val="21"/>
        </w:rPr>
        <w:t>对于</w:t>
      </w:r>
      <w:r>
        <w:rPr>
          <w:rFonts w:hint="eastAsia" w:ascii="宋体" w:hAnsi="宋体"/>
          <w:szCs w:val="21"/>
        </w:rPr>
        <w:t>本章第</w:t>
      </w:r>
      <w:r>
        <w:rPr>
          <w:rFonts w:ascii="宋体" w:hAnsi="宋体"/>
          <w:szCs w:val="21"/>
        </w:rPr>
        <w:t>10.3</w:t>
      </w:r>
      <w:r>
        <w:rPr>
          <w:rFonts w:hint="eastAsia" w:ascii="宋体" w:hAnsi="宋体" w:cs="宋体"/>
          <w:kern w:val="0"/>
          <w:szCs w:val="21"/>
          <w:lang w:val="zh-CN"/>
        </w:rPr>
        <w:t>款</w:t>
      </w:r>
      <w:r>
        <w:rPr>
          <w:rFonts w:hint="eastAsia" w:ascii="宋体" w:hAnsi="宋体" w:cs="宋体"/>
          <w:kern w:val="0"/>
          <w:szCs w:val="21"/>
        </w:rPr>
        <w:t>明确谈判文件实质性变动内容，且在谈判过程中谈判文件实质性内容发生变动的，</w:t>
      </w:r>
      <w:r>
        <w:rPr>
          <w:rFonts w:hint="eastAsia" w:ascii="宋体" w:hAnsi="宋体"/>
          <w:bCs/>
          <w:szCs w:val="21"/>
        </w:rPr>
        <w:t>谈判小组</w:t>
      </w:r>
      <w:r>
        <w:rPr>
          <w:rFonts w:hint="eastAsia" w:ascii="宋体" w:hAnsi="宋体" w:cs="宋体"/>
          <w:kern w:val="0"/>
          <w:szCs w:val="21"/>
        </w:rPr>
        <w:t>可以组织多轮谈判。</w:t>
      </w:r>
      <w:r>
        <w:rPr>
          <w:rFonts w:hint="eastAsia" w:ascii="宋体" w:hAnsi="宋体"/>
          <w:bCs/>
          <w:szCs w:val="21"/>
        </w:rPr>
        <w:t>在每一轮谈判中，谈判小组</w:t>
      </w:r>
      <w:r>
        <w:rPr>
          <w:rFonts w:hint="eastAsia" w:ascii="宋体" w:hAnsi="宋体" w:cs="宋体"/>
          <w:kern w:val="0"/>
          <w:szCs w:val="21"/>
        </w:rPr>
        <w:t>可以</w:t>
      </w:r>
      <w:r>
        <w:rPr>
          <w:rFonts w:hint="eastAsia" w:ascii="宋体" w:hAnsi="宋体" w:cs="Arial"/>
          <w:kern w:val="0"/>
          <w:szCs w:val="21"/>
        </w:rPr>
        <w:t>根据</w:t>
      </w:r>
      <w:r>
        <w:rPr>
          <w:rFonts w:hint="eastAsia" w:ascii="宋体" w:hAnsi="宋体" w:cs="宋体"/>
          <w:kern w:val="0"/>
          <w:szCs w:val="21"/>
        </w:rPr>
        <w:t>谈判文件规定和谈判情况，</w:t>
      </w:r>
      <w:r>
        <w:rPr>
          <w:rFonts w:hint="eastAsia" w:ascii="宋体" w:hAnsi="宋体"/>
          <w:bCs/>
          <w:szCs w:val="21"/>
        </w:rPr>
        <w:t>对谈判文件的</w:t>
      </w:r>
      <w:r>
        <w:rPr>
          <w:rFonts w:hint="eastAsia" w:ascii="宋体" w:hAnsi="宋体" w:cs="宋体"/>
          <w:kern w:val="0"/>
          <w:szCs w:val="21"/>
        </w:rPr>
        <w:t>采购需求中的技术、服务要求以及合同草案条款</w:t>
      </w:r>
      <w:r>
        <w:rPr>
          <w:rFonts w:hint="eastAsia" w:ascii="宋体" w:hAnsi="宋体"/>
          <w:bCs/>
          <w:szCs w:val="21"/>
        </w:rPr>
        <w:t>作实质性变动</w:t>
      </w:r>
      <w:r>
        <w:rPr>
          <w:rFonts w:ascii="宋体" w:hAnsi="宋体"/>
          <w:bCs/>
          <w:szCs w:val="21"/>
        </w:rPr>
        <w:t>(</w:t>
      </w:r>
      <w:r>
        <w:rPr>
          <w:rFonts w:hint="eastAsia" w:ascii="宋体" w:hAnsi="宋体"/>
          <w:bCs/>
          <w:szCs w:val="21"/>
        </w:rPr>
        <w:t>谈判文件的实质性变动内容为谈判文件的组成部分</w:t>
      </w:r>
      <w:r>
        <w:rPr>
          <w:rFonts w:ascii="宋体" w:hAnsi="宋体"/>
          <w:bCs/>
          <w:szCs w:val="21"/>
        </w:rPr>
        <w:t>)</w:t>
      </w:r>
      <w:r>
        <w:rPr>
          <w:rFonts w:hint="eastAsia" w:ascii="宋体" w:hAnsi="宋体"/>
          <w:bCs/>
          <w:szCs w:val="21"/>
        </w:rPr>
        <w:t>，并以书面形式要求</w:t>
      </w:r>
      <w:r>
        <w:rPr>
          <w:rFonts w:hint="eastAsia" w:ascii="宋体" w:hAnsi="宋体" w:cs="宋体"/>
          <w:kern w:val="0"/>
          <w:szCs w:val="21"/>
        </w:rPr>
        <w:t>符合性审查合格</w:t>
      </w:r>
      <w:r>
        <w:rPr>
          <w:rFonts w:hint="eastAsia" w:ascii="宋体" w:hAnsi="宋体"/>
          <w:bCs/>
          <w:szCs w:val="21"/>
        </w:rPr>
        <w:t>的供应商，在规定的</w:t>
      </w:r>
      <w:r>
        <w:rPr>
          <w:rFonts w:hint="eastAsia" w:ascii="宋体" w:hAnsi="宋体" w:cs="宋体"/>
          <w:kern w:val="0"/>
          <w:szCs w:val="21"/>
        </w:rPr>
        <w:t>截止时间前</w:t>
      </w:r>
      <w:r>
        <w:rPr>
          <w:rFonts w:hint="eastAsia" w:ascii="宋体" w:hAnsi="宋体"/>
          <w:bCs/>
          <w:szCs w:val="21"/>
        </w:rPr>
        <w:t>重</w:t>
      </w:r>
      <w:r>
        <w:rPr>
          <w:rFonts w:hint="eastAsia" w:ascii="宋体" w:hAnsi="宋体" w:cs="宋体"/>
          <w:kern w:val="0"/>
          <w:szCs w:val="21"/>
        </w:rPr>
        <w:t>新提交响应文件</w:t>
      </w:r>
      <w:r>
        <w:rPr>
          <w:rFonts w:hint="eastAsia" w:ascii="宋体" w:hAnsi="宋体"/>
          <w:bCs/>
          <w:szCs w:val="21"/>
        </w:rPr>
        <w:t>。</w:t>
      </w:r>
      <w:r>
        <w:rPr>
          <w:rFonts w:hint="eastAsia" w:ascii="宋体" w:hAnsi="宋体" w:cs="宋体"/>
          <w:kern w:val="0"/>
          <w:szCs w:val="21"/>
        </w:rPr>
        <w:t>谈判小组应当</w:t>
      </w:r>
      <w:r>
        <w:rPr>
          <w:rFonts w:hint="eastAsia" w:ascii="宋体" w:hAnsi="宋体"/>
          <w:szCs w:val="21"/>
        </w:rPr>
        <w:t>根据本章第</w:t>
      </w:r>
      <w:r>
        <w:rPr>
          <w:rFonts w:ascii="宋体" w:hAnsi="宋体"/>
          <w:szCs w:val="21"/>
        </w:rPr>
        <w:t>28.1</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对供应商重新提交的响应文件进行符合性审查。供应商重新提交的响应文件未通过符合性审查的，不得进入下一轮谈判，也不得要求提交最后报价。</w:t>
      </w:r>
    </w:p>
    <w:p>
      <w:pPr>
        <w:wordWrap w:val="0"/>
        <w:adjustRightInd w:val="0"/>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）谈判文件能够详细列明采购需求的技术、服务要求的，谈判结束后，谈判小组应当要求所有继续参加谈判的供应商在规定时间内提交最后报价。</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）谈判文件不能详细列明采购需求的技术、服务要求，需经谈判由供应商提供最终设计方案或解决方案的，谈判结束后，谈判小组应当按照少数服从多数的原则投票推荐</w:t>
      </w:r>
      <w:r>
        <w:rPr>
          <w:rFonts w:ascii="宋体" w:hAnsi="宋体" w:cs="宋体"/>
          <w:kern w:val="0"/>
          <w:szCs w:val="21"/>
        </w:rPr>
        <w:t>3</w:t>
      </w:r>
      <w:r>
        <w:rPr>
          <w:rFonts w:hint="eastAsia" w:ascii="宋体" w:hAnsi="宋体" w:cs="宋体"/>
          <w:kern w:val="0"/>
          <w:szCs w:val="21"/>
        </w:rPr>
        <w:t>家以上供应商的设计方案或者解决方案，并要求其在规定时间内提交最后报价。</w:t>
      </w:r>
    </w:p>
    <w:p>
      <w:pPr>
        <w:widowControl/>
        <w:wordWrap w:val="0"/>
        <w:adjustRightInd w:val="0"/>
        <w:snapToGrid w:val="0"/>
        <w:spacing w:line="400" w:lineRule="exact"/>
        <w:ind w:firstLine="420"/>
        <w:jc w:val="left"/>
        <w:rPr>
          <w:rFonts w:ascii="宋体" w:hAnsi="宋体"/>
          <w:bCs/>
          <w:szCs w:val="21"/>
        </w:rPr>
      </w:pPr>
      <w:r>
        <w:rPr>
          <w:rFonts w:ascii="宋体" w:hAnsi="宋体"/>
          <w:bCs/>
          <w:szCs w:val="21"/>
        </w:rPr>
        <w:t>29.3</w:t>
      </w:r>
      <w:r>
        <w:rPr>
          <w:rFonts w:ascii="宋体" w:hAnsi="宋体"/>
          <w:szCs w:val="21"/>
        </w:rPr>
        <w:t xml:space="preserve"> </w:t>
      </w:r>
      <w:r>
        <w:rPr>
          <w:rFonts w:hint="eastAsia" w:ascii="宋体" w:hAnsi="宋体"/>
          <w:bCs/>
          <w:szCs w:val="21"/>
        </w:rPr>
        <w:t>重</w:t>
      </w:r>
      <w:r>
        <w:rPr>
          <w:rFonts w:hint="eastAsia" w:ascii="宋体" w:hAnsi="宋体" w:cs="宋体"/>
          <w:kern w:val="0"/>
          <w:szCs w:val="21"/>
        </w:rPr>
        <w:t>新提交的响应文件</w:t>
      </w:r>
      <w:r>
        <w:rPr>
          <w:rFonts w:hint="eastAsia" w:ascii="宋体" w:hAnsi="宋体"/>
          <w:szCs w:val="21"/>
        </w:rPr>
        <w:t>或者最后报价应按</w:t>
      </w:r>
      <w:r>
        <w:rPr>
          <w:rFonts w:hint="eastAsia" w:ascii="宋体" w:hAnsi="宋体" w:cs="宋体"/>
          <w:kern w:val="0"/>
          <w:szCs w:val="21"/>
        </w:rPr>
        <w:t>本章第</w:t>
      </w:r>
      <w:r>
        <w:rPr>
          <w:rFonts w:ascii="宋体" w:hAnsi="宋体"/>
          <w:szCs w:val="21"/>
        </w:rPr>
        <w:t>19.3</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由其法定代表人或其委托代理人签字或者加盖供应商单位章，在规定时间内密封递交给谈判小组</w:t>
      </w:r>
      <w:r>
        <w:rPr>
          <w:rFonts w:hint="eastAsia" w:ascii="宋体" w:hAnsi="宋体"/>
          <w:bCs/>
          <w:szCs w:val="21"/>
        </w:rPr>
        <w:t>。</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29.4</w:t>
      </w:r>
      <w:r>
        <w:rPr>
          <w:rFonts w:hint="eastAsia" w:ascii="宋体" w:hAnsi="宋体" w:cs="宋体"/>
          <w:kern w:val="0"/>
          <w:szCs w:val="21"/>
          <w:lang w:val="zh-CN"/>
        </w:rPr>
        <w:t>供应商的</w:t>
      </w:r>
      <w:r>
        <w:rPr>
          <w:rFonts w:hint="eastAsia" w:ascii="宋体" w:hAnsi="宋体"/>
          <w:bCs/>
          <w:szCs w:val="21"/>
        </w:rPr>
        <w:t>最</w:t>
      </w:r>
      <w:r>
        <w:rPr>
          <w:rFonts w:hint="eastAsia" w:ascii="宋体" w:hAnsi="宋体" w:cs="宋体"/>
          <w:kern w:val="0"/>
          <w:szCs w:val="21"/>
          <w:lang w:val="zh-CN"/>
        </w:rPr>
        <w:t>后</w:t>
      </w:r>
      <w:r>
        <w:rPr>
          <w:rFonts w:hint="eastAsia" w:ascii="宋体" w:hAnsi="宋体"/>
          <w:bCs/>
          <w:szCs w:val="21"/>
        </w:rPr>
        <w:t>报价及</w:t>
      </w:r>
      <w:r>
        <w:rPr>
          <w:rFonts w:hint="eastAsia" w:ascii="宋体" w:hAnsi="宋体" w:cs="宋体"/>
          <w:kern w:val="0"/>
          <w:szCs w:val="21"/>
        </w:rPr>
        <w:t>政府采购政策规定的价格扣除情况，谈判小组应召集所有参加最后报价的供应商当场开封</w:t>
      </w:r>
      <w:r>
        <w:rPr>
          <w:rFonts w:hint="eastAsia" w:ascii="宋体" w:hAnsi="宋体"/>
          <w:bCs/>
          <w:szCs w:val="21"/>
        </w:rPr>
        <w:t>公布，并由供应商代表签字确认。</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29.5</w:t>
      </w:r>
      <w:r>
        <w:rPr>
          <w:rFonts w:hint="eastAsia" w:ascii="宋体" w:hAnsi="宋体" w:cs="宋体"/>
          <w:kern w:val="0"/>
          <w:szCs w:val="21"/>
        </w:rPr>
        <w:t>提交首次响应文件的供应商，在提交最后报价之前，可以根据谈判情况退出谈判，并书面通知采购代理机构或者谈判小组。</w:t>
      </w:r>
      <w:r>
        <w:rPr>
          <w:rFonts w:hint="eastAsia" w:ascii="宋体" w:hAnsi="宋体"/>
          <w:szCs w:val="21"/>
        </w:rPr>
        <w:t>该通知由供应商法定代表人或其委托代理人签字。</w:t>
      </w:r>
      <w:r>
        <w:rPr>
          <w:rFonts w:hint="eastAsia" w:ascii="宋体" w:hAnsi="宋体" w:cs="宋体"/>
          <w:kern w:val="0"/>
          <w:szCs w:val="21"/>
        </w:rPr>
        <w:t>采购代理机构按本章第</w:t>
      </w:r>
      <w:r>
        <w:rPr>
          <w:rFonts w:ascii="宋体" w:hAnsi="宋体"/>
          <w:szCs w:val="21"/>
        </w:rPr>
        <w:t>17.4</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退还退出谈判的供应商的保证金。</w:t>
      </w:r>
    </w:p>
    <w:p>
      <w:pPr>
        <w:wordWrap w:val="0"/>
        <w:adjustRightInd w:val="0"/>
        <w:snapToGrid w:val="0"/>
        <w:spacing w:line="400" w:lineRule="exact"/>
        <w:ind w:firstLine="420" w:firstLineChars="200"/>
        <w:rPr>
          <w:rFonts w:ascii="宋体" w:hAnsi="宋体" w:cs="宋体"/>
          <w:kern w:val="0"/>
          <w:szCs w:val="21"/>
        </w:rPr>
      </w:pPr>
      <w:r>
        <w:rPr>
          <w:rFonts w:ascii="宋体" w:hAnsi="宋体"/>
          <w:bCs/>
          <w:szCs w:val="21"/>
        </w:rPr>
        <w:t>29.6</w:t>
      </w:r>
      <w:r>
        <w:rPr>
          <w:rFonts w:hint="eastAsia" w:ascii="宋体" w:hAnsi="宋体" w:cs="宋体"/>
          <w:kern w:val="0"/>
          <w:szCs w:val="21"/>
        </w:rPr>
        <w:t>提交首次响应文件的供应商，未按谈判文件规定及谈判小组要求提交最后报价</w:t>
      </w:r>
      <w:r>
        <w:rPr>
          <w:rFonts w:ascii="宋体" w:hAnsi="宋体" w:cs="宋体"/>
          <w:kern w:val="0"/>
          <w:szCs w:val="21"/>
        </w:rPr>
        <w:t>(</w:t>
      </w:r>
      <w:r>
        <w:rPr>
          <w:rFonts w:hint="eastAsia" w:ascii="宋体" w:hAnsi="宋体" w:cs="宋体"/>
          <w:kern w:val="0"/>
          <w:szCs w:val="21"/>
        </w:rPr>
        <w:t>或者</w:t>
      </w:r>
      <w:r>
        <w:rPr>
          <w:rFonts w:hint="eastAsia" w:ascii="宋体" w:hAnsi="宋体"/>
          <w:bCs/>
          <w:szCs w:val="21"/>
        </w:rPr>
        <w:t>重</w:t>
      </w:r>
      <w:r>
        <w:rPr>
          <w:rFonts w:hint="eastAsia" w:ascii="宋体" w:hAnsi="宋体" w:cs="宋体"/>
          <w:kern w:val="0"/>
          <w:szCs w:val="21"/>
        </w:rPr>
        <w:t>新提交的响应文件和最后报价</w:t>
      </w:r>
      <w:r>
        <w:rPr>
          <w:rFonts w:ascii="宋体" w:hAnsi="宋体" w:cs="宋体"/>
          <w:kern w:val="0"/>
          <w:szCs w:val="21"/>
        </w:rPr>
        <w:t>)</w:t>
      </w:r>
      <w:r>
        <w:rPr>
          <w:rFonts w:hint="eastAsia" w:ascii="宋体" w:hAnsi="宋体" w:cs="宋体"/>
          <w:kern w:val="0"/>
          <w:szCs w:val="21"/>
        </w:rPr>
        <w:t>，且又未按本章第</w:t>
      </w:r>
      <w:r>
        <w:rPr>
          <w:rFonts w:ascii="宋体" w:hAnsi="宋体"/>
          <w:szCs w:val="21"/>
        </w:rPr>
        <w:t>29.5</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退出谈判的，供应商的保证金不予退还。</w:t>
      </w:r>
    </w:p>
    <w:p>
      <w:pPr>
        <w:widowControl/>
        <w:wordWrap w:val="0"/>
        <w:adjustRightInd w:val="0"/>
        <w:snapToGrid w:val="0"/>
        <w:spacing w:line="400" w:lineRule="exact"/>
        <w:jc w:val="left"/>
        <w:rPr>
          <w:rFonts w:ascii="宋体" w:hAnsi="宋体"/>
          <w:b/>
          <w:bCs/>
          <w:szCs w:val="21"/>
        </w:rPr>
      </w:pPr>
      <w:r>
        <w:rPr>
          <w:rFonts w:ascii="宋体" w:hAnsi="宋体" w:cs="宋体"/>
          <w:kern w:val="0"/>
          <w:szCs w:val="21"/>
        </w:rPr>
        <w:t>30</w:t>
      </w:r>
      <w:r>
        <w:rPr>
          <w:rFonts w:ascii="宋体" w:hAnsi="宋体" w:cs="宋体"/>
          <w:b/>
          <w:kern w:val="0"/>
          <w:szCs w:val="21"/>
        </w:rPr>
        <w:t>.</w:t>
      </w:r>
      <w:r>
        <w:rPr>
          <w:rFonts w:hint="eastAsia" w:ascii="宋体" w:hAnsi="宋体"/>
          <w:b/>
          <w:bCs/>
          <w:szCs w:val="21"/>
        </w:rPr>
        <w:t>提出成交供应商</w:t>
      </w:r>
    </w:p>
    <w:p>
      <w:pPr>
        <w:widowControl/>
        <w:wordWrap w:val="0"/>
        <w:adjustRightInd w:val="0"/>
        <w:snapToGrid w:val="0"/>
        <w:spacing w:line="400" w:lineRule="exact"/>
        <w:ind w:firstLine="420" w:firstLineChars="200"/>
        <w:jc w:val="left"/>
        <w:rPr>
          <w:rFonts w:ascii="宋体" w:hAnsi="宋体"/>
          <w:bCs/>
          <w:szCs w:val="21"/>
        </w:rPr>
      </w:pPr>
      <w:r>
        <w:rPr>
          <w:rFonts w:ascii="宋体" w:hAnsi="宋体"/>
          <w:bCs/>
          <w:szCs w:val="21"/>
        </w:rPr>
        <w:t>30.1</w:t>
      </w:r>
      <w:r>
        <w:rPr>
          <w:rFonts w:hint="eastAsia" w:ascii="宋体" w:hAnsi="宋体" w:cs="宋体"/>
          <w:kern w:val="0"/>
          <w:szCs w:val="21"/>
        </w:rPr>
        <w:t>谈判小组应当从质量和服务均能满足采购文件实质性响应要求的供应商中，按照最后报价由低到高的顺序提出</w:t>
      </w:r>
      <w:r>
        <w:rPr>
          <w:rFonts w:ascii="宋体" w:hAnsi="宋体" w:cs="宋体"/>
          <w:kern w:val="0"/>
          <w:szCs w:val="21"/>
        </w:rPr>
        <w:t>3</w:t>
      </w:r>
      <w:r>
        <w:rPr>
          <w:rFonts w:hint="eastAsia" w:ascii="宋体" w:hAnsi="宋体" w:cs="宋体"/>
          <w:kern w:val="0"/>
          <w:szCs w:val="21"/>
        </w:rPr>
        <w:t>名以上成交候选人，并编写评审报告。供应商符合本章第</w:t>
      </w:r>
      <w:r>
        <w:rPr>
          <w:rFonts w:ascii="宋体" w:hAnsi="宋体" w:cs="宋体"/>
          <w:kern w:val="0"/>
          <w:szCs w:val="21"/>
        </w:rPr>
        <w:t>9.1</w:t>
      </w:r>
      <w:r>
        <w:rPr>
          <w:rFonts w:hint="eastAsia" w:ascii="宋体" w:hAnsi="宋体" w:cs="宋体"/>
          <w:kern w:val="0"/>
          <w:szCs w:val="21"/>
          <w:lang w:val="zh-CN"/>
        </w:rPr>
        <w:t>款、</w:t>
      </w:r>
      <w:r>
        <w:rPr>
          <w:rFonts w:hint="eastAsia" w:ascii="宋体" w:hAnsi="宋体" w:cs="宋体"/>
          <w:kern w:val="0"/>
          <w:szCs w:val="21"/>
        </w:rPr>
        <w:t>第</w:t>
      </w:r>
      <w:r>
        <w:rPr>
          <w:rFonts w:ascii="宋体" w:hAnsi="宋体" w:cs="宋体"/>
          <w:kern w:val="0"/>
          <w:szCs w:val="21"/>
        </w:rPr>
        <w:t>9.2</w:t>
      </w:r>
      <w:r>
        <w:rPr>
          <w:rFonts w:hint="eastAsia" w:ascii="宋体" w:hAnsi="宋体" w:cs="宋体"/>
          <w:kern w:val="0"/>
          <w:szCs w:val="21"/>
          <w:lang w:val="zh-CN"/>
        </w:rPr>
        <w:t>款</w:t>
      </w:r>
      <w:r>
        <w:rPr>
          <w:rFonts w:hint="eastAsia" w:ascii="宋体" w:hAnsi="宋体" w:cs="宋体"/>
          <w:kern w:val="0"/>
          <w:szCs w:val="21"/>
        </w:rPr>
        <w:t>关于政府采购政策规定的，最后报价按本章第</w:t>
      </w:r>
      <w:r>
        <w:rPr>
          <w:rFonts w:ascii="宋体" w:hAnsi="宋体" w:cs="宋体"/>
          <w:kern w:val="0"/>
          <w:szCs w:val="21"/>
        </w:rPr>
        <w:t>9.1</w:t>
      </w:r>
      <w:r>
        <w:rPr>
          <w:rFonts w:hint="eastAsia" w:ascii="宋体" w:hAnsi="宋体" w:cs="宋体"/>
          <w:kern w:val="0"/>
          <w:szCs w:val="21"/>
          <w:lang w:val="zh-CN"/>
        </w:rPr>
        <w:t>款、</w:t>
      </w:r>
      <w:r>
        <w:rPr>
          <w:rFonts w:hint="eastAsia" w:ascii="宋体" w:hAnsi="宋体" w:cs="宋体"/>
          <w:kern w:val="0"/>
          <w:szCs w:val="21"/>
        </w:rPr>
        <w:t>第</w:t>
      </w:r>
      <w:r>
        <w:rPr>
          <w:rFonts w:ascii="宋体" w:hAnsi="宋体" w:cs="宋体"/>
          <w:kern w:val="0"/>
          <w:szCs w:val="21"/>
        </w:rPr>
        <w:t>9.2</w:t>
      </w:r>
      <w:r>
        <w:rPr>
          <w:rFonts w:hint="eastAsia" w:ascii="宋体" w:hAnsi="宋体" w:cs="宋体"/>
          <w:kern w:val="0"/>
          <w:szCs w:val="21"/>
          <w:lang w:val="zh-CN"/>
        </w:rPr>
        <w:t>款</w:t>
      </w:r>
      <w:r>
        <w:rPr>
          <w:rFonts w:hint="eastAsia" w:ascii="宋体" w:hAnsi="宋体" w:cs="宋体"/>
          <w:kern w:val="0"/>
          <w:szCs w:val="21"/>
        </w:rPr>
        <w:t>规定进行价格扣除，并按价格扣除后的最后报价排序</w:t>
      </w:r>
      <w:r>
        <w:rPr>
          <w:rFonts w:hint="eastAsia" w:ascii="宋体" w:hAnsi="宋体"/>
          <w:bCs/>
          <w:szCs w:val="21"/>
        </w:rPr>
        <w:t>。</w:t>
      </w:r>
    </w:p>
    <w:p>
      <w:pPr>
        <w:widowControl/>
        <w:wordWrap w:val="0"/>
        <w:adjustRightInd w:val="0"/>
        <w:snapToGrid w:val="0"/>
        <w:spacing w:line="400" w:lineRule="exact"/>
        <w:ind w:firstLine="420" w:firstLineChars="200"/>
        <w:jc w:val="left"/>
        <w:rPr>
          <w:rFonts w:ascii="宋体" w:hAnsi="宋体"/>
          <w:szCs w:val="21"/>
        </w:rPr>
      </w:pPr>
      <w:r>
        <w:rPr>
          <w:rFonts w:ascii="宋体" w:hAnsi="宋体"/>
          <w:szCs w:val="21"/>
        </w:rPr>
        <w:t>30.2</w:t>
      </w:r>
      <w:r>
        <w:rPr>
          <w:rFonts w:hint="eastAsia" w:ascii="宋体" w:hAnsi="宋体"/>
          <w:szCs w:val="21"/>
        </w:rPr>
        <w:t>按本章第</w:t>
      </w:r>
      <w:r>
        <w:rPr>
          <w:rFonts w:ascii="宋体" w:hAnsi="宋体"/>
          <w:szCs w:val="21"/>
        </w:rPr>
        <w:t>30.1</w:t>
      </w:r>
      <w:r>
        <w:rPr>
          <w:rFonts w:hint="eastAsia" w:ascii="宋体" w:hAnsi="宋体"/>
          <w:szCs w:val="21"/>
        </w:rPr>
        <w:t>条按价格扣除后的最后报价排序相同的，由采购人确定</w:t>
      </w:r>
      <w:r>
        <w:rPr>
          <w:rFonts w:hint="eastAsia" w:ascii="宋体" w:hAnsi="宋体"/>
          <w:bCs/>
          <w:szCs w:val="21"/>
        </w:rPr>
        <w:t>成交供应商。</w:t>
      </w:r>
    </w:p>
    <w:p>
      <w:pPr>
        <w:tabs>
          <w:tab w:val="left" w:pos="0"/>
        </w:tabs>
        <w:wordWrap w:val="0"/>
        <w:adjustRightInd w:val="0"/>
        <w:snapToGrid w:val="0"/>
        <w:spacing w:line="400" w:lineRule="exact"/>
        <w:rPr>
          <w:rFonts w:ascii="宋体" w:hAnsi="宋体"/>
          <w:b/>
          <w:bCs/>
          <w:szCs w:val="21"/>
        </w:rPr>
      </w:pPr>
      <w:r>
        <w:rPr>
          <w:rFonts w:ascii="宋体" w:hAnsi="宋体"/>
          <w:b/>
          <w:bCs/>
          <w:szCs w:val="21"/>
        </w:rPr>
        <w:t>31.</w:t>
      </w:r>
      <w:r>
        <w:rPr>
          <w:rFonts w:hint="eastAsia" w:ascii="宋体" w:hAnsi="宋体"/>
          <w:b/>
          <w:bCs/>
          <w:szCs w:val="21"/>
        </w:rPr>
        <w:t>确定成交供应商</w:t>
      </w:r>
    </w:p>
    <w:p>
      <w:pPr>
        <w:widowControl/>
        <w:wordWrap w:val="0"/>
        <w:adjustRightInd w:val="0"/>
        <w:snapToGrid w:val="0"/>
        <w:spacing w:line="400" w:lineRule="exact"/>
        <w:ind w:firstLine="420" w:firstLineChars="200"/>
        <w:jc w:val="left"/>
        <w:rPr>
          <w:rFonts w:ascii="宋体" w:hAnsi="宋体" w:cs="宋体"/>
          <w:kern w:val="0"/>
          <w:szCs w:val="21"/>
        </w:rPr>
      </w:pPr>
      <w:r>
        <w:rPr>
          <w:rFonts w:ascii="宋体" w:hAnsi="宋体" w:cs="宋体"/>
          <w:kern w:val="0"/>
          <w:szCs w:val="21"/>
        </w:rPr>
        <w:t>31.1</w:t>
      </w:r>
      <w:r>
        <w:rPr>
          <w:rFonts w:hint="eastAsia" w:ascii="宋体" w:hAnsi="宋体" w:cs="宋体"/>
          <w:kern w:val="0"/>
          <w:szCs w:val="21"/>
        </w:rPr>
        <w:t>采购代理机构应当在评审结束后</w:t>
      </w:r>
      <w:r>
        <w:rPr>
          <w:rFonts w:ascii="宋体" w:hAnsi="宋体" w:cs="宋体"/>
          <w:kern w:val="0"/>
          <w:szCs w:val="21"/>
        </w:rPr>
        <w:t>2</w:t>
      </w:r>
      <w:r>
        <w:rPr>
          <w:rFonts w:hint="eastAsia" w:ascii="宋体" w:hAnsi="宋体" w:cs="宋体"/>
          <w:kern w:val="0"/>
          <w:szCs w:val="21"/>
        </w:rPr>
        <w:t>个工作日内将评审报告送采购人确认。</w:t>
      </w:r>
    </w:p>
    <w:p>
      <w:pPr>
        <w:widowControl/>
        <w:wordWrap w:val="0"/>
        <w:adjustRightInd w:val="0"/>
        <w:snapToGrid w:val="0"/>
        <w:spacing w:line="400" w:lineRule="exact"/>
        <w:ind w:firstLine="420"/>
        <w:jc w:val="left"/>
        <w:rPr>
          <w:rFonts w:ascii="宋体" w:hAnsi="宋体" w:cs="宋体"/>
          <w:kern w:val="0"/>
          <w:szCs w:val="21"/>
        </w:rPr>
      </w:pPr>
      <w:r>
        <w:rPr>
          <w:rFonts w:ascii="宋体" w:hAnsi="宋体" w:cs="宋体"/>
          <w:kern w:val="0"/>
          <w:szCs w:val="21"/>
        </w:rPr>
        <w:t>31.2</w:t>
      </w:r>
      <w:r>
        <w:rPr>
          <w:rFonts w:hint="eastAsia" w:ascii="宋体" w:hAnsi="宋体" w:cs="宋体"/>
          <w:kern w:val="0"/>
          <w:szCs w:val="21"/>
        </w:rPr>
        <w:t>采购人应当在收到评审报告后</w:t>
      </w:r>
      <w:r>
        <w:rPr>
          <w:rFonts w:ascii="宋体" w:hAnsi="宋体" w:cs="宋体"/>
          <w:kern w:val="0"/>
          <w:szCs w:val="21"/>
        </w:rPr>
        <w:t>5</w:t>
      </w:r>
      <w:r>
        <w:rPr>
          <w:rFonts w:hint="eastAsia" w:ascii="宋体" w:hAnsi="宋体" w:cs="宋体"/>
          <w:kern w:val="0"/>
          <w:szCs w:val="21"/>
        </w:rPr>
        <w:t>个工作日内，从评审报告提出的成交候选人中，根据质量和服务均能满足采购文件实质性响应要求且最后报价最低的原则确定成交供应商，也可以书面授权谈判小组直接确定成交供应商。</w:t>
      </w:r>
    </w:p>
    <w:p>
      <w:pPr>
        <w:widowControl/>
        <w:wordWrap w:val="0"/>
        <w:adjustRightInd w:val="0"/>
        <w:snapToGrid w:val="0"/>
        <w:spacing w:line="400" w:lineRule="exact"/>
        <w:ind w:firstLine="420"/>
        <w:jc w:val="left"/>
        <w:rPr>
          <w:rFonts w:ascii="宋体" w:hAnsi="宋体"/>
          <w:bCs/>
          <w:szCs w:val="21"/>
        </w:rPr>
      </w:pPr>
      <w:r>
        <w:rPr>
          <w:rFonts w:ascii="宋体" w:hAnsi="宋体" w:cs="宋体"/>
          <w:kern w:val="0"/>
          <w:szCs w:val="21"/>
        </w:rPr>
        <w:t>30.3</w:t>
      </w:r>
      <w:r>
        <w:rPr>
          <w:rFonts w:hint="eastAsia" w:ascii="宋体" w:hAnsi="宋体" w:cs="宋体"/>
          <w:kern w:val="0"/>
          <w:szCs w:val="21"/>
        </w:rPr>
        <w:t>最后报价确定遵守本章第</w:t>
      </w:r>
      <w:r>
        <w:rPr>
          <w:rFonts w:ascii="宋体" w:hAnsi="宋体"/>
          <w:bCs/>
          <w:szCs w:val="21"/>
        </w:rPr>
        <w:t>30</w:t>
      </w:r>
      <w:r>
        <w:rPr>
          <w:rFonts w:hint="eastAsia" w:ascii="宋体" w:hAnsi="宋体"/>
          <w:bCs/>
          <w:szCs w:val="21"/>
        </w:rPr>
        <w:t>条</w:t>
      </w:r>
      <w:r>
        <w:rPr>
          <w:rFonts w:hint="eastAsia" w:ascii="宋体" w:hAnsi="宋体" w:cs="宋体"/>
          <w:kern w:val="0"/>
          <w:szCs w:val="21"/>
        </w:rPr>
        <w:t>的</w:t>
      </w:r>
      <w:r>
        <w:rPr>
          <w:rFonts w:hint="eastAsia" w:ascii="宋体" w:hAnsi="宋体"/>
          <w:bCs/>
          <w:szCs w:val="21"/>
        </w:rPr>
        <w:t>规定。</w:t>
      </w:r>
    </w:p>
    <w:p>
      <w:pPr>
        <w:pStyle w:val="9"/>
        <w:wordWrap w:val="0"/>
        <w:adjustRightInd w:val="0"/>
        <w:snapToGrid w:val="0"/>
        <w:spacing w:line="400" w:lineRule="exact"/>
        <w:ind w:left="632" w:hanging="632" w:hangingChars="300"/>
        <w:rPr>
          <w:rFonts w:hAnsi="宋体"/>
          <w:b/>
        </w:rPr>
      </w:pPr>
      <w:r>
        <w:rPr>
          <w:rFonts w:hAnsi="宋体"/>
          <w:b/>
        </w:rPr>
        <w:t>32.</w:t>
      </w:r>
      <w:r>
        <w:rPr>
          <w:rFonts w:hint="eastAsia" w:hAnsi="宋体"/>
          <w:b/>
        </w:rPr>
        <w:t>谈判的特殊情形</w:t>
      </w:r>
    </w:p>
    <w:p>
      <w:pPr>
        <w:wordWrap w:val="0"/>
        <w:adjustRightInd w:val="0"/>
        <w:snapToGrid w:val="0"/>
        <w:spacing w:line="400" w:lineRule="exact"/>
        <w:ind w:firstLine="420" w:firstLineChars="200"/>
        <w:rPr>
          <w:rFonts w:ascii="宋体" w:hAnsi="宋体" w:cs="宋体"/>
          <w:kern w:val="0"/>
          <w:szCs w:val="21"/>
        </w:rPr>
      </w:pPr>
      <w:r>
        <w:rPr>
          <w:rFonts w:ascii="宋体" w:hAnsi="宋体"/>
          <w:kern w:val="0"/>
          <w:szCs w:val="21"/>
          <w:lang w:val="zh-CN"/>
        </w:rPr>
        <w:t>32.1</w:t>
      </w:r>
      <w:r>
        <w:rPr>
          <w:rFonts w:hint="eastAsia" w:ascii="宋体" w:hAnsi="宋体" w:cs="宋体"/>
          <w:kern w:val="0"/>
          <w:szCs w:val="21"/>
        </w:rPr>
        <w:t>公开招标的货物、服务采购项目，招标过程中提交投标文件或者经评审实质性响应招标文件要求的供应商只有两家时，采购人、采购代理机构按照</w:t>
      </w:r>
      <w:r>
        <w:rPr>
          <w:rFonts w:hint="eastAsia" w:ascii="宋体" w:hAnsi="宋体"/>
          <w:szCs w:val="21"/>
        </w:rPr>
        <w:t>省级以上财政部门相关规定，</w:t>
      </w:r>
      <w:r>
        <w:rPr>
          <w:rFonts w:hint="eastAsia" w:ascii="宋体" w:hAnsi="宋体" w:cs="宋体"/>
          <w:kern w:val="0"/>
          <w:szCs w:val="21"/>
        </w:rPr>
        <w:t>经本级财政部门批准后可以与该两家供应商进行竞争性谈判采购。符合本款情形的，本章第</w:t>
      </w:r>
      <w:r>
        <w:rPr>
          <w:rFonts w:ascii="宋体" w:hAnsi="宋体"/>
          <w:kern w:val="0"/>
          <w:szCs w:val="21"/>
          <w:lang w:val="zh-CN"/>
        </w:rPr>
        <w:t>29.1</w:t>
      </w:r>
      <w:r>
        <w:rPr>
          <w:rFonts w:hint="eastAsia" w:ascii="宋体" w:hAnsi="宋体"/>
          <w:kern w:val="0"/>
          <w:szCs w:val="21"/>
          <w:lang w:val="zh-CN"/>
        </w:rPr>
        <w:t>款、第</w:t>
      </w:r>
      <w:r>
        <w:rPr>
          <w:rFonts w:ascii="宋体" w:hAnsi="宋体"/>
          <w:kern w:val="0"/>
          <w:szCs w:val="21"/>
          <w:lang w:val="zh-CN"/>
        </w:rPr>
        <w:t>29.2</w:t>
      </w:r>
      <w:r>
        <w:rPr>
          <w:rFonts w:hint="eastAsia" w:ascii="宋体" w:hAnsi="宋体"/>
          <w:kern w:val="0"/>
          <w:szCs w:val="21"/>
          <w:lang w:val="zh-CN"/>
        </w:rPr>
        <w:t>款、第</w:t>
      </w:r>
      <w:r>
        <w:rPr>
          <w:rFonts w:ascii="宋体" w:hAnsi="宋体"/>
          <w:kern w:val="0"/>
          <w:szCs w:val="21"/>
          <w:lang w:val="zh-CN"/>
        </w:rPr>
        <w:t>30.1</w:t>
      </w:r>
      <w:r>
        <w:rPr>
          <w:rFonts w:hint="eastAsia" w:ascii="宋体" w:hAnsi="宋体"/>
          <w:kern w:val="0"/>
          <w:szCs w:val="21"/>
          <w:lang w:val="zh-CN"/>
        </w:rPr>
        <w:t>款、第</w:t>
      </w:r>
      <w:r>
        <w:rPr>
          <w:rFonts w:ascii="宋体" w:hAnsi="宋体"/>
          <w:kern w:val="0"/>
          <w:szCs w:val="21"/>
          <w:lang w:val="zh-CN"/>
        </w:rPr>
        <w:t>33.1</w:t>
      </w:r>
      <w:r>
        <w:rPr>
          <w:rFonts w:hint="eastAsia" w:ascii="宋体" w:hAnsi="宋体"/>
          <w:kern w:val="0"/>
          <w:szCs w:val="21"/>
          <w:lang w:val="zh-CN"/>
        </w:rPr>
        <w:t>款</w:t>
      </w:r>
      <w:r>
        <w:rPr>
          <w:rFonts w:hint="eastAsia" w:ascii="宋体" w:hAnsi="宋体" w:cs="宋体"/>
          <w:kern w:val="0"/>
          <w:szCs w:val="21"/>
        </w:rPr>
        <w:t>中规定的供应商最低数量可以为两家。</w:t>
      </w:r>
    </w:p>
    <w:p>
      <w:pPr>
        <w:pStyle w:val="9"/>
        <w:wordWrap w:val="0"/>
        <w:adjustRightInd w:val="0"/>
        <w:snapToGrid w:val="0"/>
        <w:spacing w:line="400" w:lineRule="exact"/>
        <w:ind w:left="632" w:hanging="632" w:hangingChars="300"/>
        <w:rPr>
          <w:rFonts w:hAnsi="宋体"/>
          <w:b/>
        </w:rPr>
      </w:pPr>
      <w:r>
        <w:rPr>
          <w:rFonts w:hAnsi="宋体"/>
          <w:b/>
        </w:rPr>
        <w:t>33.</w:t>
      </w:r>
      <w:r>
        <w:rPr>
          <w:rFonts w:hint="eastAsia" w:hAnsi="宋体"/>
          <w:b/>
        </w:rPr>
        <w:t>谈判终止</w:t>
      </w:r>
    </w:p>
    <w:p>
      <w:pPr>
        <w:widowControl/>
        <w:wordWrap w:val="0"/>
        <w:adjustRightInd w:val="0"/>
        <w:snapToGrid w:val="0"/>
        <w:spacing w:line="400" w:lineRule="exact"/>
        <w:ind w:firstLine="420" w:firstLineChars="200"/>
        <w:jc w:val="left"/>
        <w:rPr>
          <w:rFonts w:ascii="宋体" w:hAnsi="宋体" w:cs="宋体"/>
          <w:kern w:val="0"/>
          <w:szCs w:val="21"/>
        </w:rPr>
      </w:pPr>
      <w:r>
        <w:rPr>
          <w:rFonts w:ascii="宋体" w:hAnsi="宋体"/>
          <w:bCs/>
          <w:szCs w:val="21"/>
        </w:rPr>
        <w:t>33.1</w:t>
      </w:r>
      <w:r>
        <w:rPr>
          <w:rFonts w:hint="eastAsia" w:ascii="宋体" w:hAnsi="宋体" w:cs="宋体"/>
          <w:kern w:val="0"/>
          <w:szCs w:val="21"/>
        </w:rPr>
        <w:t>出现下列情形之一的，采购人或者采购代理机构应当终止竞争性谈判采购活动，</w:t>
      </w:r>
      <w:r>
        <w:rPr>
          <w:rFonts w:hint="eastAsia" w:ascii="宋体" w:hAnsi="宋体"/>
          <w:szCs w:val="21"/>
        </w:rPr>
        <w:t>在省级以上财政部门指定的媒体上</w:t>
      </w:r>
      <w:r>
        <w:rPr>
          <w:rFonts w:hint="eastAsia" w:ascii="宋体" w:hAnsi="宋体" w:cs="宋体"/>
          <w:kern w:val="0"/>
          <w:szCs w:val="21"/>
        </w:rPr>
        <w:t xml:space="preserve">发布项目终止公告并说明原因，重新开展采购活动： </w:t>
      </w:r>
    </w:p>
    <w:p>
      <w:pPr>
        <w:widowControl/>
        <w:wordWrap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）因情况变化，不再符合规定的竞争性谈判采购方式适用情形的；</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）出现影响采购公正的违法、违规行为的；</w:t>
      </w:r>
    </w:p>
    <w:p>
      <w:pPr>
        <w:widowControl/>
        <w:wordWrap w:val="0"/>
        <w:adjustRightInd w:val="0"/>
        <w:snapToGrid w:val="0"/>
        <w:spacing w:line="4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）在采购过程中符合竞争要求的供应商或者报价未超过采购预算的供应商不足</w:t>
      </w:r>
      <w:r>
        <w:rPr>
          <w:rFonts w:ascii="宋体" w:hAnsi="宋体" w:cs="宋体"/>
          <w:kern w:val="0"/>
          <w:szCs w:val="21"/>
        </w:rPr>
        <w:t>3</w:t>
      </w:r>
      <w:r>
        <w:rPr>
          <w:rFonts w:hint="eastAsia" w:ascii="宋体" w:hAnsi="宋体" w:cs="宋体"/>
          <w:kern w:val="0"/>
          <w:szCs w:val="21"/>
        </w:rPr>
        <w:t>家的，或者提交最后报价的供应商少于</w:t>
      </w:r>
      <w:r>
        <w:rPr>
          <w:rFonts w:ascii="宋体" w:hAnsi="宋体" w:cs="宋体"/>
          <w:kern w:val="0"/>
          <w:szCs w:val="21"/>
        </w:rPr>
        <w:t>3</w:t>
      </w:r>
      <w:r>
        <w:rPr>
          <w:rFonts w:hint="eastAsia" w:ascii="宋体" w:hAnsi="宋体" w:cs="宋体"/>
          <w:kern w:val="0"/>
          <w:szCs w:val="21"/>
        </w:rPr>
        <w:t>家的；</w:t>
      </w:r>
    </w:p>
    <w:p>
      <w:pPr>
        <w:widowControl/>
        <w:wordWrap w:val="0"/>
        <w:adjustRightInd w:val="0"/>
        <w:snapToGrid w:val="0"/>
        <w:spacing w:line="400" w:lineRule="exact"/>
        <w:ind w:firstLine="420"/>
        <w:jc w:val="left"/>
        <w:rPr>
          <w:rFonts w:ascii="宋体" w:hAnsi="宋体"/>
          <w:b/>
          <w:bCs/>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hint="eastAsia" w:ascii="宋体" w:hAnsi="宋体"/>
          <w:bCs/>
          <w:szCs w:val="21"/>
        </w:rPr>
        <w:t>因重大变故，采购任务取消的。</w:t>
      </w:r>
    </w:p>
    <w:p>
      <w:pPr>
        <w:widowControl/>
        <w:wordWrap w:val="0"/>
        <w:adjustRightInd w:val="0"/>
        <w:snapToGrid w:val="0"/>
        <w:spacing w:line="400" w:lineRule="exact"/>
        <w:jc w:val="left"/>
        <w:rPr>
          <w:rFonts w:ascii="宋体" w:hAnsi="宋体" w:cs="宋体"/>
          <w:b/>
          <w:kern w:val="0"/>
          <w:szCs w:val="21"/>
        </w:rPr>
      </w:pPr>
      <w:r>
        <w:rPr>
          <w:rFonts w:ascii="宋体" w:hAnsi="宋体" w:cs="宋体"/>
          <w:b/>
          <w:kern w:val="0"/>
          <w:szCs w:val="21"/>
        </w:rPr>
        <w:t>34</w:t>
      </w:r>
      <w:r>
        <w:rPr>
          <w:rFonts w:hint="eastAsia" w:ascii="宋体" w:hAnsi="宋体" w:cs="宋体"/>
          <w:b/>
          <w:kern w:val="0"/>
          <w:szCs w:val="21"/>
        </w:rPr>
        <w:t>．重新评审</w:t>
      </w:r>
    </w:p>
    <w:p>
      <w:pPr>
        <w:widowControl/>
        <w:wordWrap w:val="0"/>
        <w:adjustRightInd w:val="0"/>
        <w:snapToGrid w:val="0"/>
        <w:spacing w:line="400" w:lineRule="exact"/>
        <w:ind w:firstLine="420" w:firstLineChars="200"/>
        <w:jc w:val="left"/>
        <w:rPr>
          <w:rFonts w:ascii="宋体" w:hAnsi="宋体" w:cs="宋体"/>
          <w:kern w:val="0"/>
          <w:szCs w:val="21"/>
        </w:rPr>
      </w:pPr>
      <w:r>
        <w:rPr>
          <w:rFonts w:ascii="宋体" w:hAnsi="宋体" w:cs="宋体"/>
          <w:kern w:val="0"/>
          <w:szCs w:val="21"/>
        </w:rPr>
        <w:t>34.1</w:t>
      </w:r>
      <w:r>
        <w:rPr>
          <w:rFonts w:hint="eastAsia" w:ascii="宋体" w:hAnsi="宋体" w:cs="宋体"/>
          <w:kern w:val="0"/>
          <w:szCs w:val="21"/>
        </w:rPr>
        <w:t>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pPr>
        <w:wordWrap w:val="0"/>
        <w:adjustRightInd w:val="0"/>
        <w:snapToGrid w:val="0"/>
        <w:spacing w:line="400" w:lineRule="exact"/>
        <w:rPr>
          <w:rFonts w:ascii="宋体" w:hAnsi="宋体"/>
          <w:b/>
          <w:bCs/>
          <w:szCs w:val="21"/>
        </w:rPr>
      </w:pPr>
      <w:r>
        <w:rPr>
          <w:rFonts w:ascii="宋体" w:hAnsi="宋体"/>
          <w:b/>
          <w:bCs/>
          <w:szCs w:val="21"/>
        </w:rPr>
        <w:t>35.</w:t>
      </w:r>
      <w:r>
        <w:rPr>
          <w:rFonts w:hint="eastAsia" w:ascii="宋体" w:hAnsi="宋体"/>
          <w:b/>
          <w:bCs/>
          <w:szCs w:val="21"/>
        </w:rPr>
        <w:t>保密及串通行为</w:t>
      </w:r>
    </w:p>
    <w:p>
      <w:pPr>
        <w:wordWrap w:val="0"/>
        <w:adjustRightInd w:val="0"/>
        <w:snapToGrid w:val="0"/>
        <w:spacing w:line="400" w:lineRule="exact"/>
        <w:ind w:firstLine="420" w:firstLineChars="200"/>
        <w:rPr>
          <w:rFonts w:ascii="宋体" w:hAnsi="宋体"/>
          <w:szCs w:val="21"/>
        </w:rPr>
      </w:pPr>
      <w:r>
        <w:rPr>
          <w:rFonts w:ascii="宋体" w:hAnsi="宋体"/>
          <w:szCs w:val="21"/>
        </w:rPr>
        <w:t>35.1</w:t>
      </w:r>
      <w:r>
        <w:rPr>
          <w:rFonts w:hint="eastAsia" w:ascii="宋体" w:hAnsi="宋体"/>
          <w:szCs w:val="21"/>
        </w:rPr>
        <w:t>谈判小组成员以及与评审工作有关的人员不得泄露评审情况以及评审过程中获悉的国家秘密、商业秘密。</w:t>
      </w:r>
    </w:p>
    <w:p>
      <w:pPr>
        <w:wordWrap w:val="0"/>
        <w:adjustRightInd w:val="0"/>
        <w:snapToGrid w:val="0"/>
        <w:spacing w:line="400" w:lineRule="exact"/>
        <w:ind w:firstLine="420" w:firstLineChars="200"/>
        <w:rPr>
          <w:rFonts w:ascii="宋体" w:hAnsi="宋体"/>
          <w:szCs w:val="21"/>
        </w:rPr>
      </w:pPr>
      <w:r>
        <w:rPr>
          <w:rFonts w:ascii="宋体" w:hAnsi="宋体"/>
          <w:szCs w:val="21"/>
        </w:rPr>
        <w:t>35.2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采购人、采购代理机构、其它供应商恶意</w:t>
      </w:r>
      <w:r>
        <w:rPr>
          <w:rFonts w:hint="eastAsia" w:ascii="宋体" w:hAnsi="宋体"/>
          <w:szCs w:val="21"/>
        </w:rPr>
        <w:t>串通；不得向</w:t>
      </w:r>
      <w:r>
        <w:rPr>
          <w:rFonts w:hint="eastAsia" w:ascii="宋体" w:hAnsi="宋体" w:cs="宋体"/>
          <w:kern w:val="0"/>
          <w:szCs w:val="21"/>
        </w:rPr>
        <w:t>采购人、采购代理机构</w:t>
      </w:r>
      <w:r>
        <w:rPr>
          <w:rFonts w:hint="eastAsia" w:ascii="宋体" w:hAnsi="宋体"/>
          <w:szCs w:val="21"/>
        </w:rPr>
        <w:t>或者谈判小组成员行贿或者提供其它不正当利益；不得提供虚假材料谋取成交；不得以任何方式干扰、影响采购工作。</w:t>
      </w:r>
    </w:p>
    <w:p>
      <w:pPr>
        <w:pStyle w:val="16"/>
        <w:wordWrap w:val="0"/>
        <w:adjustRightInd w:val="0"/>
        <w:snapToGrid w:val="0"/>
        <w:spacing w:before="0" w:beforeAutospacing="0" w:after="0" w:afterAutospacing="0" w:line="400" w:lineRule="exact"/>
        <w:ind w:firstLine="420" w:firstLineChars="200"/>
        <w:rPr>
          <w:sz w:val="21"/>
          <w:szCs w:val="21"/>
          <w:lang w:val="zh-CN"/>
        </w:rPr>
      </w:pPr>
      <w:r>
        <w:rPr>
          <w:rFonts w:cs="Arial"/>
          <w:sz w:val="21"/>
          <w:szCs w:val="21"/>
        </w:rPr>
        <w:t>35.3</w:t>
      </w:r>
      <w:r>
        <w:rPr>
          <w:rFonts w:hint="eastAsia" w:cs="Arial"/>
          <w:sz w:val="21"/>
          <w:szCs w:val="21"/>
        </w:rPr>
        <w:t>有下列情形之一的，</w:t>
      </w:r>
      <w:r>
        <w:rPr>
          <w:rFonts w:hint="eastAsia"/>
          <w:sz w:val="21"/>
          <w:szCs w:val="21"/>
          <w:lang w:val="zh-CN"/>
        </w:rPr>
        <w:t>属于恶意串通，</w:t>
      </w:r>
      <w:r>
        <w:rPr>
          <w:rFonts w:hint="eastAsia"/>
          <w:sz w:val="21"/>
          <w:szCs w:val="21"/>
        </w:rPr>
        <w:t>成交无效，并</w:t>
      </w:r>
      <w:r>
        <w:rPr>
          <w:rFonts w:hint="eastAsia"/>
          <w:sz w:val="21"/>
          <w:szCs w:val="21"/>
          <w:lang w:val="zh-CN"/>
        </w:rPr>
        <w:t>依照《政府采购法》第七十七条的规定追究法律责任：</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）供应商直接或者间接从</w:t>
      </w:r>
      <w:r>
        <w:rPr>
          <w:rFonts w:hint="eastAsia" w:ascii="宋体" w:hAnsi="宋体"/>
          <w:bCs/>
          <w:szCs w:val="21"/>
        </w:rPr>
        <w:t>采购人、采购代理机构</w:t>
      </w:r>
      <w:r>
        <w:rPr>
          <w:rFonts w:hint="eastAsia" w:ascii="宋体" w:hAnsi="宋体"/>
          <w:szCs w:val="21"/>
        </w:rPr>
        <w:t>获得其它供应商的响应情况，并修改其响应文件的；</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bCs/>
          <w:szCs w:val="21"/>
        </w:rPr>
        <w:t>采购人、采购代理机构</w:t>
      </w:r>
      <w:r>
        <w:rPr>
          <w:rFonts w:hint="eastAsia" w:ascii="宋体" w:hAnsi="宋体"/>
          <w:szCs w:val="21"/>
        </w:rPr>
        <w:t>授意供应商撤换、修改响应文件的；</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）供应商之间协商技术方案、合同条款以及报价等响应文件实质性内容的；</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）属于同一集团、协会、商会等组织成员的供应商按照该组织要求协同参加竞争性谈判政府采购活动的；</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）供应商之间事先约定由某一特定供应商成交的；</w:t>
      </w:r>
    </w:p>
    <w:p>
      <w:pPr>
        <w:wordWrap w:val="0"/>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）供应商之间商定部分供应商放弃提交响应文件或者退出谈判或者放弃成交的；</w:t>
      </w:r>
    </w:p>
    <w:p>
      <w:pPr>
        <w:wordWrap w:val="0"/>
        <w:adjustRightInd w:val="0"/>
        <w:snapToGrid w:val="0"/>
        <w:spacing w:line="400" w:lineRule="exact"/>
        <w:ind w:firstLine="420" w:firstLineChars="200"/>
        <w:rPr>
          <w:rFonts w:ascii="宋体" w:hAnsi="宋体"/>
          <w:b/>
          <w:szCs w:val="21"/>
        </w:rPr>
      </w:pPr>
      <w:r>
        <w:rPr>
          <w:rFonts w:hint="eastAsia" w:ascii="宋体" w:hAnsi="宋体"/>
          <w:szCs w:val="21"/>
        </w:rPr>
        <w:t>（</w:t>
      </w:r>
      <w:r>
        <w:rPr>
          <w:rFonts w:ascii="宋体" w:hAnsi="宋体"/>
          <w:szCs w:val="21"/>
        </w:rPr>
        <w:t>7</w:t>
      </w:r>
      <w:r>
        <w:rPr>
          <w:rFonts w:hint="eastAsia" w:ascii="宋体" w:hAnsi="宋体"/>
          <w:szCs w:val="21"/>
        </w:rPr>
        <w:t>）供应商与</w:t>
      </w:r>
      <w:r>
        <w:rPr>
          <w:rFonts w:hint="eastAsia" w:ascii="宋体" w:hAnsi="宋体"/>
          <w:bCs/>
          <w:szCs w:val="21"/>
        </w:rPr>
        <w:t>采购人、采购代理机构以及</w:t>
      </w:r>
      <w:r>
        <w:rPr>
          <w:rFonts w:hint="eastAsia" w:ascii="宋体" w:hAnsi="宋体"/>
          <w:szCs w:val="21"/>
        </w:rPr>
        <w:t>谈判小组成员之间、供应商相互之间，为谋求特定供应商成交或者排斥其它供应商的其它串通行为的。</w:t>
      </w:r>
    </w:p>
    <w:p>
      <w:pPr>
        <w:wordWrap w:val="0"/>
        <w:adjustRightInd w:val="0"/>
        <w:snapToGrid w:val="0"/>
        <w:spacing w:line="400" w:lineRule="exact"/>
        <w:ind w:firstLine="420" w:firstLineChars="200"/>
        <w:rPr>
          <w:rFonts w:ascii="宋体" w:hAnsi="宋体"/>
          <w:szCs w:val="21"/>
        </w:rPr>
      </w:pPr>
      <w:r>
        <w:rPr>
          <w:rFonts w:hint="eastAsia" w:ascii="宋体" w:hAnsi="宋体" w:cs="Arial"/>
          <w:szCs w:val="21"/>
        </w:rPr>
        <w:t>（</w:t>
      </w:r>
      <w:r>
        <w:rPr>
          <w:rFonts w:ascii="宋体" w:hAnsi="宋体" w:cs="Arial"/>
          <w:szCs w:val="21"/>
        </w:rPr>
        <w:t>8</w:t>
      </w:r>
      <w:r>
        <w:rPr>
          <w:rFonts w:hint="eastAsia" w:ascii="宋体" w:hAnsi="宋体" w:cs="Arial"/>
          <w:szCs w:val="21"/>
        </w:rPr>
        <w:t>）</w:t>
      </w:r>
      <w:r>
        <w:rPr>
          <w:rFonts w:hint="eastAsia" w:ascii="宋体" w:hAnsi="宋体"/>
          <w:szCs w:val="21"/>
        </w:rPr>
        <w:t>法律、行政法规或规章规定的其它串通行为。</w:t>
      </w:r>
    </w:p>
    <w:p>
      <w:pPr>
        <w:wordWrap w:val="0"/>
        <w:adjustRightInd w:val="0"/>
        <w:snapToGrid w:val="0"/>
        <w:spacing w:line="400" w:lineRule="exact"/>
        <w:ind w:firstLine="420" w:firstLineChars="200"/>
        <w:rPr>
          <w:rFonts w:ascii="宋体" w:hAnsi="宋体"/>
          <w:szCs w:val="21"/>
        </w:rPr>
      </w:pPr>
    </w:p>
    <w:p>
      <w:pPr>
        <w:pStyle w:val="6"/>
        <w:wordWrap w:val="0"/>
        <w:spacing w:before="0" w:after="0" w:line="360" w:lineRule="exact"/>
        <w:rPr>
          <w:rFonts w:ascii="宋体" w:hAnsi="宋体"/>
          <w:sz w:val="21"/>
          <w:szCs w:val="21"/>
        </w:rPr>
      </w:pPr>
      <w:bookmarkStart w:id="17" w:name="_Toc450898362"/>
      <w:r>
        <w:rPr>
          <w:rFonts w:hint="eastAsia" w:ascii="宋体" w:hAnsi="宋体"/>
          <w:sz w:val="21"/>
          <w:szCs w:val="21"/>
        </w:rPr>
        <w:t>六、成交结果信息公布与授予合同</w:t>
      </w:r>
      <w:bookmarkEnd w:id="17"/>
    </w:p>
    <w:p>
      <w:pPr>
        <w:wordWrap w:val="0"/>
        <w:adjustRightInd w:val="0"/>
        <w:snapToGrid w:val="0"/>
        <w:spacing w:line="400" w:lineRule="exact"/>
        <w:rPr>
          <w:rFonts w:ascii="宋体" w:hAnsi="宋体"/>
          <w:b/>
          <w:bCs/>
          <w:szCs w:val="21"/>
        </w:rPr>
      </w:pPr>
      <w:r>
        <w:rPr>
          <w:rFonts w:ascii="宋体" w:hAnsi="宋体"/>
          <w:b/>
          <w:bCs/>
          <w:szCs w:val="21"/>
        </w:rPr>
        <w:t>36.</w:t>
      </w:r>
      <w:r>
        <w:rPr>
          <w:rFonts w:hint="eastAsia" w:ascii="宋体" w:hAnsi="宋体"/>
          <w:b/>
          <w:bCs/>
          <w:szCs w:val="21"/>
        </w:rPr>
        <w:t>成交信息的公布</w:t>
      </w:r>
    </w:p>
    <w:p>
      <w:pPr>
        <w:pStyle w:val="9"/>
        <w:wordWrap w:val="0"/>
        <w:adjustRightInd w:val="0"/>
        <w:snapToGrid w:val="0"/>
        <w:spacing w:line="400" w:lineRule="exact"/>
        <w:ind w:firstLine="420" w:firstLineChars="200"/>
        <w:rPr>
          <w:rFonts w:hAnsi="宋体"/>
        </w:rPr>
      </w:pPr>
      <w:r>
        <w:rPr>
          <w:rFonts w:hAnsi="宋体"/>
        </w:rPr>
        <w:t>36.1</w:t>
      </w:r>
      <w:r>
        <w:rPr>
          <w:rFonts w:hint="eastAsia" w:hAnsi="宋体"/>
        </w:rPr>
        <w:t>成交供应商确定后</w:t>
      </w:r>
      <w:r>
        <w:rPr>
          <w:rFonts w:hAnsi="宋体"/>
        </w:rPr>
        <w:t>2</w:t>
      </w:r>
      <w:r>
        <w:rPr>
          <w:rFonts w:hint="eastAsia" w:hAnsi="宋体"/>
        </w:rPr>
        <w:t>个工作日内，采购人或者采购代理机构应将成交结果信息在</w:t>
      </w:r>
      <w:r>
        <w:rPr>
          <w:rFonts w:hint="eastAsia" w:hAnsi="宋体"/>
          <w:b/>
        </w:rPr>
        <w:t>谈判须知前附表</w:t>
      </w:r>
      <w:r>
        <w:rPr>
          <w:rFonts w:hint="eastAsia" w:hAnsi="宋体"/>
        </w:rPr>
        <w:t>指定的媒体上公布。</w:t>
      </w:r>
    </w:p>
    <w:p>
      <w:pPr>
        <w:wordWrap w:val="0"/>
        <w:adjustRightInd w:val="0"/>
        <w:snapToGrid w:val="0"/>
        <w:spacing w:line="400" w:lineRule="exact"/>
        <w:rPr>
          <w:rFonts w:ascii="宋体" w:hAnsi="宋体"/>
          <w:b/>
          <w:bCs/>
          <w:szCs w:val="21"/>
        </w:rPr>
      </w:pPr>
      <w:r>
        <w:rPr>
          <w:rFonts w:ascii="宋体" w:hAnsi="宋体"/>
          <w:b/>
          <w:bCs/>
          <w:szCs w:val="21"/>
        </w:rPr>
        <w:t>37.</w:t>
      </w:r>
      <w:r>
        <w:rPr>
          <w:rFonts w:hint="eastAsia" w:ascii="宋体" w:hAnsi="宋体"/>
          <w:b/>
          <w:bCs/>
          <w:szCs w:val="21"/>
        </w:rPr>
        <w:t>询问及质疑</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37.1</w:t>
      </w:r>
      <w:r>
        <w:rPr>
          <w:rFonts w:hint="eastAsia" w:ascii="宋体" w:hAnsi="宋体"/>
          <w:szCs w:val="21"/>
        </w:rPr>
        <w:t>供应商对政府采购活动事项有疑问的，可以向采购人或采购代理机构提出询问。</w:t>
      </w:r>
    </w:p>
    <w:p>
      <w:pPr>
        <w:wordWrap w:val="0"/>
        <w:adjustRightInd w:val="0"/>
        <w:snapToGrid w:val="0"/>
        <w:spacing w:line="400" w:lineRule="exact"/>
        <w:ind w:firstLine="420" w:firstLineChars="200"/>
        <w:jc w:val="left"/>
        <w:rPr>
          <w:rFonts w:ascii="宋体" w:hAnsi="宋体"/>
          <w:szCs w:val="21"/>
        </w:rPr>
      </w:pPr>
      <w:r>
        <w:rPr>
          <w:rFonts w:ascii="宋体" w:hAnsi="宋体"/>
          <w:szCs w:val="21"/>
        </w:rPr>
        <w:t>37.2</w:t>
      </w:r>
      <w:r>
        <w:rPr>
          <w:rFonts w:hint="eastAsia" w:ascii="宋体" w:hAnsi="宋体"/>
          <w:szCs w:val="21"/>
        </w:rPr>
        <w:t>供应商若认为谈判文件、采购过程和成交结果使自己的权益受到损害，可以按法律、规章及湖南省财政厅规范性文件规定向采购人或采购代理机构提出质疑。</w:t>
      </w:r>
    </w:p>
    <w:p>
      <w:pPr>
        <w:wordWrap w:val="0"/>
        <w:adjustRightInd w:val="0"/>
        <w:snapToGrid w:val="0"/>
        <w:spacing w:line="400" w:lineRule="exact"/>
        <w:rPr>
          <w:rFonts w:ascii="宋体" w:hAnsi="宋体"/>
          <w:b/>
          <w:bCs/>
          <w:szCs w:val="21"/>
        </w:rPr>
      </w:pPr>
      <w:r>
        <w:rPr>
          <w:rFonts w:ascii="宋体" w:hAnsi="宋体"/>
          <w:b/>
          <w:bCs/>
          <w:szCs w:val="21"/>
        </w:rPr>
        <w:t>38.</w:t>
      </w:r>
      <w:r>
        <w:rPr>
          <w:rFonts w:hint="eastAsia" w:ascii="宋体" w:hAnsi="宋体"/>
          <w:b/>
          <w:bCs/>
          <w:szCs w:val="21"/>
        </w:rPr>
        <w:t>成交通知</w:t>
      </w:r>
    </w:p>
    <w:p>
      <w:pPr>
        <w:pStyle w:val="9"/>
        <w:wordWrap w:val="0"/>
        <w:adjustRightInd w:val="0"/>
        <w:snapToGrid w:val="0"/>
        <w:spacing w:line="400" w:lineRule="exact"/>
        <w:ind w:firstLine="420" w:firstLineChars="200"/>
        <w:rPr>
          <w:rFonts w:hAnsi="宋体"/>
        </w:rPr>
      </w:pPr>
      <w:r>
        <w:rPr>
          <w:rFonts w:hAnsi="宋体"/>
        </w:rPr>
        <w:t>38.1</w:t>
      </w:r>
      <w:r>
        <w:rPr>
          <w:rFonts w:hint="eastAsia" w:hAnsi="宋体"/>
        </w:rPr>
        <w:t>成交供应商确定后，采购人或采购代理机构将以书面形式向成交供应商发出成交通知书。成交通知书对采购人和成交供应商具有同等法律效力。</w:t>
      </w:r>
    </w:p>
    <w:p>
      <w:pPr>
        <w:pStyle w:val="9"/>
        <w:wordWrap w:val="0"/>
        <w:adjustRightInd w:val="0"/>
        <w:snapToGrid w:val="0"/>
        <w:spacing w:line="400" w:lineRule="exact"/>
        <w:ind w:firstLine="420" w:firstLineChars="200"/>
        <w:rPr>
          <w:rFonts w:hAnsi="宋体"/>
        </w:rPr>
      </w:pPr>
      <w:r>
        <w:rPr>
          <w:rFonts w:hAnsi="宋体"/>
        </w:rPr>
        <w:t xml:space="preserve">38.2 </w:t>
      </w:r>
      <w:r>
        <w:rPr>
          <w:rFonts w:hint="eastAsia" w:hAnsi="宋体"/>
        </w:rPr>
        <w:t>成交通知书是合同文件的组成部分。</w:t>
      </w:r>
    </w:p>
    <w:p>
      <w:pPr>
        <w:tabs>
          <w:tab w:val="left" w:pos="7560"/>
          <w:tab w:val="left" w:pos="7740"/>
          <w:tab w:val="left" w:pos="7920"/>
        </w:tabs>
        <w:wordWrap w:val="0"/>
        <w:autoSpaceDN w:val="0"/>
        <w:adjustRightInd w:val="0"/>
        <w:snapToGrid w:val="0"/>
        <w:spacing w:line="400" w:lineRule="exact"/>
        <w:ind w:firstLine="420" w:firstLineChars="200"/>
        <w:rPr>
          <w:rFonts w:ascii="宋体" w:hAnsi="宋体"/>
          <w:szCs w:val="21"/>
        </w:rPr>
      </w:pPr>
      <w:r>
        <w:rPr>
          <w:rFonts w:ascii="宋体" w:hAnsi="宋体" w:cs="宋体"/>
          <w:kern w:val="0"/>
          <w:szCs w:val="21"/>
        </w:rPr>
        <w:t xml:space="preserve">38.3 </w:t>
      </w:r>
      <w:r>
        <w:rPr>
          <w:rFonts w:hint="eastAsia" w:ascii="宋体" w:hAnsi="宋体"/>
          <w:szCs w:val="21"/>
        </w:rPr>
        <w:t>成交供应商在收到采购代理机构的成交通知书后</w:t>
      </w:r>
      <w:r>
        <w:rPr>
          <w:rFonts w:ascii="宋体" w:hAnsi="宋体"/>
          <w:szCs w:val="21"/>
        </w:rPr>
        <w:t>10</w:t>
      </w:r>
      <w:r>
        <w:rPr>
          <w:rFonts w:hint="eastAsia" w:ascii="宋体" w:hAnsi="宋体"/>
          <w:szCs w:val="21"/>
        </w:rPr>
        <w:t>日内，应按照</w:t>
      </w:r>
      <w:r>
        <w:rPr>
          <w:rFonts w:hint="eastAsia" w:ascii="宋体" w:hAnsi="宋体"/>
          <w:b/>
          <w:szCs w:val="21"/>
        </w:rPr>
        <w:t>谈判须知前附表</w:t>
      </w:r>
      <w:r>
        <w:rPr>
          <w:rFonts w:hint="eastAsia" w:ascii="宋体" w:hAnsi="宋体"/>
          <w:szCs w:val="21"/>
        </w:rPr>
        <w:t>的规定，向采购人提交履约担保。联合体成交的，履约担保由联合体各方或联合体中牵头人的名义提交。</w:t>
      </w:r>
    </w:p>
    <w:p>
      <w:pPr>
        <w:pStyle w:val="9"/>
        <w:wordWrap w:val="0"/>
        <w:adjustRightInd w:val="0"/>
        <w:snapToGrid w:val="0"/>
        <w:spacing w:line="400" w:lineRule="exact"/>
        <w:ind w:firstLine="420" w:firstLineChars="200"/>
        <w:rPr>
          <w:rFonts w:hAnsi="宋体"/>
        </w:rPr>
      </w:pPr>
      <w:r>
        <w:rPr>
          <w:rFonts w:hAnsi="宋体"/>
        </w:rPr>
        <w:t xml:space="preserve">38.4 </w:t>
      </w:r>
      <w:r>
        <w:rPr>
          <w:rFonts w:hint="eastAsia" w:hAnsi="宋体"/>
        </w:rPr>
        <w:t>成交供应商</w:t>
      </w:r>
      <w:r>
        <w:rPr>
          <w:rFonts w:hint="eastAsia" w:hAnsi="宋体"/>
          <w:spacing w:val="4"/>
        </w:rPr>
        <w:t>没有按照本章第</w:t>
      </w:r>
      <w:r>
        <w:rPr>
          <w:rFonts w:hAnsi="宋体"/>
          <w:spacing w:val="4"/>
        </w:rPr>
        <w:t>38.3</w:t>
      </w:r>
      <w:r>
        <w:rPr>
          <w:rFonts w:hint="eastAsia" w:hAnsi="宋体" w:cs="宋体"/>
          <w:kern w:val="0"/>
          <w:lang w:val="zh-CN"/>
        </w:rPr>
        <w:t>款</w:t>
      </w:r>
      <w:r>
        <w:rPr>
          <w:rFonts w:hint="eastAsia" w:hAnsi="宋体"/>
          <w:spacing w:val="4"/>
        </w:rPr>
        <w:t>规定</w:t>
      </w:r>
      <w:r>
        <w:rPr>
          <w:rFonts w:hint="eastAsia" w:hAnsi="宋体"/>
        </w:rPr>
        <w:t>提交履约担保的</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wordWrap w:val="0"/>
        <w:adjustRightInd w:val="0"/>
        <w:snapToGrid w:val="0"/>
        <w:spacing w:line="400" w:lineRule="exact"/>
        <w:rPr>
          <w:rFonts w:ascii="宋体" w:hAnsi="宋体"/>
          <w:b/>
          <w:bCs/>
          <w:szCs w:val="21"/>
        </w:rPr>
      </w:pPr>
      <w:r>
        <w:rPr>
          <w:rFonts w:ascii="宋体" w:hAnsi="宋体"/>
          <w:b/>
          <w:bCs/>
          <w:szCs w:val="21"/>
        </w:rPr>
        <w:t>39.</w:t>
      </w:r>
      <w:r>
        <w:rPr>
          <w:rFonts w:hint="eastAsia" w:ascii="宋体" w:hAnsi="宋体"/>
          <w:b/>
          <w:bCs/>
          <w:szCs w:val="21"/>
        </w:rPr>
        <w:t>签订合同</w:t>
      </w:r>
    </w:p>
    <w:p>
      <w:pPr>
        <w:pStyle w:val="9"/>
        <w:wordWrap w:val="0"/>
        <w:adjustRightInd w:val="0"/>
        <w:snapToGrid w:val="0"/>
        <w:spacing w:line="400" w:lineRule="exact"/>
        <w:ind w:firstLine="420" w:firstLineChars="200"/>
        <w:rPr>
          <w:rFonts w:hAnsi="宋体"/>
        </w:rPr>
      </w:pPr>
      <w:r>
        <w:rPr>
          <w:rFonts w:hAnsi="宋体"/>
        </w:rPr>
        <w:t xml:space="preserve">39.1 </w:t>
      </w:r>
      <w:r>
        <w:rPr>
          <w:rFonts w:hint="eastAsia" w:hAnsi="宋体"/>
        </w:rPr>
        <w:t>谈判文件、成交供应商的响应文件及其补充的响应文件等均为签订政府采购合同的依据。</w:t>
      </w:r>
    </w:p>
    <w:p>
      <w:pPr>
        <w:pStyle w:val="9"/>
        <w:wordWrap w:val="0"/>
        <w:adjustRightInd w:val="0"/>
        <w:snapToGrid w:val="0"/>
        <w:spacing w:line="400" w:lineRule="exact"/>
        <w:ind w:firstLine="420" w:firstLineChars="200"/>
        <w:rPr>
          <w:rFonts w:hAnsi="宋体"/>
        </w:rPr>
      </w:pPr>
      <w:r>
        <w:rPr>
          <w:rFonts w:hAnsi="宋体"/>
        </w:rPr>
        <w:t xml:space="preserve">39.2 </w:t>
      </w:r>
      <w:r>
        <w:rPr>
          <w:rFonts w:hint="eastAsia" w:hAnsi="宋体"/>
        </w:rPr>
        <w:t>成交供应商应当在成交通知书发出之日起</w:t>
      </w:r>
      <w:r>
        <w:rPr>
          <w:rFonts w:hAnsi="宋体"/>
        </w:rPr>
        <w:t>30</w:t>
      </w:r>
      <w:r>
        <w:rPr>
          <w:rFonts w:hint="eastAsia" w:hAnsi="宋体"/>
        </w:rPr>
        <w:t>日内与采购人签订政府采购合同。</w:t>
      </w:r>
    </w:p>
    <w:p>
      <w:pPr>
        <w:pStyle w:val="9"/>
        <w:wordWrap w:val="0"/>
        <w:adjustRightInd w:val="0"/>
        <w:snapToGrid w:val="0"/>
        <w:spacing w:line="400" w:lineRule="exact"/>
        <w:ind w:firstLine="420" w:firstLineChars="200"/>
        <w:rPr>
          <w:rFonts w:hAnsi="宋体"/>
        </w:rPr>
      </w:pPr>
      <w:r>
        <w:rPr>
          <w:rFonts w:hAnsi="宋体"/>
        </w:rPr>
        <w:t xml:space="preserve">39.3 </w:t>
      </w:r>
      <w:r>
        <w:rPr>
          <w:rFonts w:hint="eastAsia" w:hAnsi="宋体"/>
        </w:rPr>
        <w:t>成交供应商应当按照合同约定履行义务。成交供应商不得向他人转让成交项目，也不得将成交项目分包后分别向他人转让。</w:t>
      </w:r>
    </w:p>
    <w:p>
      <w:pPr>
        <w:pStyle w:val="9"/>
        <w:wordWrap w:val="0"/>
        <w:adjustRightInd w:val="0"/>
        <w:snapToGrid w:val="0"/>
        <w:spacing w:line="400" w:lineRule="exact"/>
        <w:ind w:firstLine="420" w:firstLineChars="200"/>
        <w:rPr>
          <w:rFonts w:hAnsi="宋体"/>
        </w:rPr>
      </w:pPr>
      <w:r>
        <w:rPr>
          <w:rFonts w:hAnsi="宋体"/>
        </w:rPr>
        <w:t xml:space="preserve">39.4 </w:t>
      </w:r>
      <w:r>
        <w:rPr>
          <w:rFonts w:hint="eastAsia" w:hAnsi="宋体"/>
        </w:rPr>
        <w:t>成交供应商有下列情形之一的，责令限期改正，情节严重的，列入不良行为记录名单，在</w:t>
      </w:r>
      <w:r>
        <w:rPr>
          <w:rFonts w:hAnsi="宋体"/>
        </w:rPr>
        <w:t>1</w:t>
      </w:r>
      <w:r>
        <w:rPr>
          <w:rFonts w:hint="eastAsia" w:hAnsi="宋体"/>
        </w:rPr>
        <w:t>至</w:t>
      </w:r>
      <w:r>
        <w:rPr>
          <w:rFonts w:hAnsi="宋体"/>
        </w:rPr>
        <w:t>3</w:t>
      </w:r>
      <w:r>
        <w:rPr>
          <w:rFonts w:hint="eastAsia" w:hAnsi="宋体"/>
        </w:rPr>
        <w:t>年内禁止参加政府采购活动，并予以通报：</w:t>
      </w:r>
    </w:p>
    <w:p>
      <w:pPr>
        <w:pStyle w:val="9"/>
        <w:wordWrap w:val="0"/>
        <w:adjustRightInd w:val="0"/>
        <w:snapToGrid w:val="0"/>
        <w:spacing w:line="400" w:lineRule="exact"/>
        <w:ind w:firstLine="420" w:firstLineChars="200"/>
        <w:rPr>
          <w:rFonts w:hAnsi="宋体"/>
        </w:rPr>
      </w:pPr>
      <w:r>
        <w:rPr>
          <w:rFonts w:hint="eastAsia" w:hAnsi="宋体"/>
        </w:rPr>
        <w:t>（一）成交后无正当理由不与采购人签订合同的；</w:t>
      </w:r>
    </w:p>
    <w:p>
      <w:pPr>
        <w:pStyle w:val="9"/>
        <w:wordWrap w:val="0"/>
        <w:adjustRightInd w:val="0"/>
        <w:snapToGrid w:val="0"/>
        <w:spacing w:line="400" w:lineRule="exact"/>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9"/>
        <w:wordWrap w:val="0"/>
        <w:adjustRightInd w:val="0"/>
        <w:snapToGrid w:val="0"/>
        <w:spacing w:line="400" w:lineRule="exact"/>
        <w:ind w:firstLine="420" w:firstLineChars="200"/>
        <w:rPr>
          <w:rFonts w:hAnsi="宋体"/>
        </w:rPr>
      </w:pPr>
      <w:r>
        <w:rPr>
          <w:rFonts w:hint="eastAsia" w:hAnsi="宋体"/>
        </w:rPr>
        <w:t>（三）拒绝履行合同义务的；</w:t>
      </w:r>
    </w:p>
    <w:p>
      <w:pPr>
        <w:pStyle w:val="9"/>
        <w:wordWrap w:val="0"/>
        <w:adjustRightInd w:val="0"/>
        <w:snapToGrid w:val="0"/>
        <w:spacing w:line="400" w:lineRule="exact"/>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pStyle w:val="9"/>
        <w:wordWrap w:val="0"/>
        <w:adjustRightInd w:val="0"/>
        <w:snapToGrid w:val="0"/>
        <w:spacing w:line="400" w:lineRule="exact"/>
        <w:ind w:firstLine="420" w:firstLineChars="200"/>
        <w:rPr>
          <w:rFonts w:hAnsi="宋体"/>
        </w:rPr>
      </w:pPr>
    </w:p>
    <w:p>
      <w:pPr>
        <w:pStyle w:val="6"/>
        <w:wordWrap w:val="0"/>
        <w:spacing w:before="0" w:after="0" w:line="360" w:lineRule="exact"/>
        <w:rPr>
          <w:rFonts w:ascii="宋体" w:hAnsi="宋体"/>
          <w:sz w:val="21"/>
          <w:szCs w:val="21"/>
        </w:rPr>
      </w:pPr>
      <w:bookmarkStart w:id="18" w:name="_Toc450898363"/>
      <w:r>
        <w:rPr>
          <w:rFonts w:hint="eastAsia" w:ascii="宋体" w:hAnsi="宋体"/>
          <w:sz w:val="21"/>
          <w:szCs w:val="21"/>
        </w:rPr>
        <w:t>七、其它规定</w:t>
      </w:r>
      <w:bookmarkEnd w:id="18"/>
    </w:p>
    <w:p>
      <w:pPr>
        <w:wordWrap w:val="0"/>
        <w:adjustRightInd w:val="0"/>
        <w:snapToGrid w:val="0"/>
        <w:spacing w:line="400" w:lineRule="exact"/>
        <w:jc w:val="left"/>
        <w:rPr>
          <w:rFonts w:ascii="宋体" w:hAnsi="宋体"/>
          <w:b/>
          <w:szCs w:val="21"/>
        </w:rPr>
      </w:pPr>
      <w:r>
        <w:rPr>
          <w:rFonts w:ascii="宋体" w:hAnsi="宋体"/>
          <w:b/>
          <w:szCs w:val="21"/>
        </w:rPr>
        <w:t>40.</w:t>
      </w:r>
      <w:r>
        <w:rPr>
          <w:rFonts w:hint="eastAsia" w:ascii="宋体" w:hAnsi="宋体"/>
          <w:b/>
          <w:szCs w:val="21"/>
        </w:rPr>
        <w:t>采购代理服务费</w:t>
      </w:r>
    </w:p>
    <w:p>
      <w:pPr>
        <w:tabs>
          <w:tab w:val="left" w:pos="420"/>
          <w:tab w:val="left" w:pos="7560"/>
          <w:tab w:val="left" w:pos="7740"/>
          <w:tab w:val="left" w:pos="7920"/>
        </w:tabs>
        <w:wordWrap w:val="0"/>
        <w:adjustRightInd w:val="0"/>
        <w:snapToGrid w:val="0"/>
        <w:spacing w:line="400" w:lineRule="exact"/>
        <w:ind w:firstLine="420" w:firstLineChars="200"/>
        <w:rPr>
          <w:rFonts w:ascii="宋体" w:hAnsi="宋体"/>
          <w:szCs w:val="21"/>
        </w:rPr>
      </w:pPr>
      <w:r>
        <w:rPr>
          <w:rFonts w:ascii="宋体" w:hAnsi="宋体"/>
          <w:szCs w:val="21"/>
        </w:rPr>
        <w:t>40.1</w:t>
      </w:r>
      <w:r>
        <w:rPr>
          <w:rFonts w:hint="eastAsia" w:ascii="宋体" w:hAnsi="宋体"/>
          <w:szCs w:val="21"/>
        </w:rPr>
        <w:t>采购代理机构应按</w:t>
      </w:r>
      <w:r>
        <w:rPr>
          <w:rFonts w:hint="eastAsia" w:ascii="宋体" w:hAnsi="宋体"/>
          <w:b/>
          <w:szCs w:val="21"/>
        </w:rPr>
        <w:t>谈判须知前附表</w:t>
      </w:r>
      <w:r>
        <w:rPr>
          <w:rFonts w:hint="eastAsia" w:ascii="宋体" w:hAnsi="宋体"/>
          <w:szCs w:val="21"/>
        </w:rPr>
        <w:t>规定收取采购代理服务费。</w:t>
      </w:r>
    </w:p>
    <w:p>
      <w:pPr>
        <w:tabs>
          <w:tab w:val="left" w:pos="420"/>
          <w:tab w:val="left" w:pos="7560"/>
          <w:tab w:val="left" w:pos="7740"/>
          <w:tab w:val="left" w:pos="7920"/>
        </w:tabs>
        <w:wordWrap w:val="0"/>
        <w:adjustRightInd w:val="0"/>
        <w:snapToGrid w:val="0"/>
        <w:spacing w:line="400" w:lineRule="exact"/>
        <w:ind w:firstLine="420" w:firstLineChars="200"/>
        <w:rPr>
          <w:rFonts w:ascii="宋体" w:hAnsi="宋体"/>
          <w:szCs w:val="21"/>
        </w:rPr>
      </w:pPr>
      <w:r>
        <w:rPr>
          <w:rFonts w:ascii="宋体" w:hAnsi="宋体"/>
          <w:szCs w:val="21"/>
        </w:rPr>
        <w:t>40.2</w:t>
      </w:r>
      <w:r>
        <w:rPr>
          <w:rFonts w:hint="eastAsia" w:ascii="宋体" w:hAnsi="宋体"/>
          <w:szCs w:val="21"/>
        </w:rPr>
        <w:t>集中采购机构不得收取采购代理服务费。</w:t>
      </w:r>
    </w:p>
    <w:p>
      <w:pPr>
        <w:tabs>
          <w:tab w:val="left" w:pos="420"/>
          <w:tab w:val="left" w:pos="7560"/>
          <w:tab w:val="left" w:pos="7740"/>
          <w:tab w:val="left" w:pos="7920"/>
        </w:tabs>
        <w:wordWrap w:val="0"/>
        <w:adjustRightInd w:val="0"/>
        <w:snapToGrid w:val="0"/>
        <w:spacing w:line="400" w:lineRule="exact"/>
        <w:rPr>
          <w:rFonts w:ascii="宋体" w:hAnsi="宋体"/>
          <w:b/>
          <w:szCs w:val="21"/>
        </w:rPr>
      </w:pPr>
      <w:r>
        <w:rPr>
          <w:rFonts w:ascii="宋体" w:hAnsi="宋体"/>
          <w:b/>
          <w:szCs w:val="21"/>
        </w:rPr>
        <w:t xml:space="preserve">41. </w:t>
      </w:r>
      <w:r>
        <w:rPr>
          <w:rFonts w:hint="eastAsia" w:ascii="宋体" w:hAnsi="宋体"/>
          <w:b/>
          <w:szCs w:val="21"/>
        </w:rPr>
        <w:t>其它规定</w:t>
      </w:r>
    </w:p>
    <w:p>
      <w:pPr>
        <w:tabs>
          <w:tab w:val="left" w:pos="420"/>
          <w:tab w:val="left" w:pos="7560"/>
          <w:tab w:val="left" w:pos="7740"/>
          <w:tab w:val="left" w:pos="7920"/>
        </w:tabs>
        <w:wordWrap w:val="0"/>
        <w:adjustRightInd w:val="0"/>
        <w:snapToGrid w:val="0"/>
        <w:spacing w:line="400" w:lineRule="exact"/>
        <w:ind w:firstLine="420" w:firstLineChars="200"/>
        <w:rPr>
          <w:rFonts w:ascii="宋体" w:hAnsi="宋体"/>
          <w:szCs w:val="21"/>
        </w:rPr>
      </w:pPr>
      <w:r>
        <w:rPr>
          <w:rFonts w:ascii="宋体" w:hAnsi="宋体"/>
          <w:szCs w:val="21"/>
        </w:rPr>
        <w:t>41.1</w:t>
      </w:r>
      <w:r>
        <w:rPr>
          <w:rFonts w:hint="eastAsia" w:ascii="宋体" w:hAnsi="宋体"/>
          <w:szCs w:val="21"/>
        </w:rPr>
        <w:t>谈判文件的其它规定见</w:t>
      </w:r>
      <w:r>
        <w:rPr>
          <w:rFonts w:hint="eastAsia" w:ascii="宋体" w:hAnsi="宋体"/>
          <w:b/>
          <w:szCs w:val="21"/>
        </w:rPr>
        <w:t>谈判须知前附表</w:t>
      </w:r>
      <w:r>
        <w:rPr>
          <w:rFonts w:hint="eastAsia" w:ascii="宋体" w:hAnsi="宋体"/>
          <w:szCs w:val="21"/>
        </w:rPr>
        <w:t>。</w:t>
      </w:r>
    </w:p>
    <w:p>
      <w:pPr>
        <w:pStyle w:val="4"/>
        <w:wordWrap w:val="0"/>
        <w:spacing w:after="312" w:afterLines="100"/>
        <w:rPr>
          <w:rFonts w:ascii="黑体" w:hAnsi="华文中宋" w:eastAsia="黑体"/>
          <w:b w:val="0"/>
          <w:bCs w:val="0"/>
          <w:sz w:val="32"/>
          <w:szCs w:val="32"/>
        </w:rPr>
      </w:pPr>
      <w:r>
        <w:rPr>
          <w:rFonts w:ascii="宋体" w:hAnsi="宋体"/>
          <w:szCs w:val="21"/>
        </w:rPr>
        <w:br w:type="page"/>
      </w:r>
      <w:bookmarkStart w:id="19" w:name="_Toc450898364"/>
      <w:r>
        <w:rPr>
          <w:rFonts w:hint="eastAsia" w:ascii="宋体" w:hAnsi="宋体"/>
          <w:sz w:val="36"/>
          <w:szCs w:val="36"/>
        </w:rPr>
        <w:t>第三章</w:t>
      </w:r>
      <w:r>
        <w:rPr>
          <w:rFonts w:ascii="宋体" w:hAnsi="宋体"/>
          <w:sz w:val="36"/>
          <w:szCs w:val="36"/>
        </w:rPr>
        <w:t xml:space="preserve"> </w:t>
      </w:r>
      <w:r>
        <w:rPr>
          <w:rFonts w:hint="eastAsia" w:ascii="宋体" w:hAnsi="宋体"/>
          <w:sz w:val="36"/>
          <w:szCs w:val="36"/>
        </w:rPr>
        <w:t>政府采购合同格式</w:t>
      </w:r>
      <w:bookmarkEnd w:id="19"/>
    </w:p>
    <w:p>
      <w:pPr>
        <w:wordWrap w:val="0"/>
        <w:ind w:firstLine="2072" w:firstLineChars="645"/>
        <w:rPr>
          <w:rFonts w:ascii="宋体" w:hAnsi="宋体"/>
          <w:b/>
          <w:sz w:val="32"/>
          <w:szCs w:val="32"/>
        </w:rPr>
      </w:pPr>
      <w:r>
        <w:rPr>
          <w:rFonts w:hint="eastAsia" w:ascii="宋体" w:hAnsi="宋体"/>
          <w:b/>
          <w:sz w:val="32"/>
          <w:szCs w:val="32"/>
        </w:rPr>
        <w:t>一、政府采购合同协议书</w:t>
      </w:r>
    </w:p>
    <w:p>
      <w:pPr>
        <w:wordWrap w:val="0"/>
        <w:jc w:val="center"/>
        <w:rPr>
          <w:rFonts w:ascii="黑体" w:hAnsi="宋体" w:eastAsia="黑体"/>
          <w:b/>
          <w:sz w:val="36"/>
          <w:szCs w:val="36"/>
        </w:rPr>
      </w:pPr>
    </w:p>
    <w:p>
      <w:pPr>
        <w:wordWrap w:val="0"/>
        <w:ind w:firstLine="4800" w:firstLineChars="2000"/>
        <w:rPr>
          <w:rFonts w:ascii="黑体" w:eastAsia="黑体"/>
          <w:b/>
          <w:sz w:val="32"/>
          <w:szCs w:val="32"/>
        </w:rPr>
      </w:pPr>
      <w:r>
        <w:rPr>
          <w:rFonts w:hint="eastAsia" w:ascii="宋体" w:hAnsi="宋体"/>
          <w:sz w:val="24"/>
        </w:rPr>
        <w:t>采购合同编号：</w:t>
      </w:r>
      <w:r>
        <w:rPr>
          <w:rFonts w:ascii="宋体" w:hAnsi="宋体"/>
          <w:sz w:val="24"/>
          <w:u w:val="single"/>
        </w:rPr>
        <w:t xml:space="preserve">                 </w:t>
      </w:r>
    </w:p>
    <w:p>
      <w:pPr>
        <w:wordWrap w:val="0"/>
        <w:adjustRightInd w:val="0"/>
        <w:snapToGrid w:val="0"/>
        <w:spacing w:before="156" w:beforeLines="50" w:line="360" w:lineRule="auto"/>
        <w:jc w:val="center"/>
        <w:rPr>
          <w:rFonts w:ascii="黑体" w:eastAsia="黑体"/>
          <w:b/>
          <w:sz w:val="32"/>
          <w:szCs w:val="32"/>
        </w:rPr>
      </w:pPr>
    </w:p>
    <w:p>
      <w:pPr>
        <w:wordWrap w:val="0"/>
        <w:adjustRightInd w:val="0"/>
        <w:snapToGrid w:val="0"/>
        <w:spacing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wordWrap w:val="0"/>
        <w:adjustRightInd w:val="0"/>
        <w:snapToGrid w:val="0"/>
        <w:spacing w:line="360" w:lineRule="auto"/>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pStyle w:val="3"/>
        <w:wordWrap w:val="0"/>
        <w:adjustRightInd w:val="0"/>
        <w:snapToGrid w:val="0"/>
        <w:spacing w:after="0" w:line="360" w:lineRule="auto"/>
        <w:rPr>
          <w:rFonts w:ascii="宋体" w:hAnsi="宋体"/>
          <w:szCs w:val="21"/>
        </w:rPr>
      </w:pPr>
    </w:p>
    <w:p>
      <w:pPr>
        <w:pStyle w:val="3"/>
        <w:wordWrap w:val="0"/>
        <w:adjustRightInd w:val="0"/>
        <w:snapToGrid w:val="0"/>
        <w:spacing w:after="0" w:line="360" w:lineRule="auto"/>
        <w:ind w:left="0" w:leftChars="0" w:firstLine="420" w:firstLineChars="200"/>
        <w:rPr>
          <w:rFonts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wordWrap w:val="0"/>
        <w:adjustRightInd w:val="0"/>
        <w:snapToGrid w:val="0"/>
        <w:spacing w:line="360" w:lineRule="auto"/>
        <w:ind w:firstLine="422" w:firstLineChars="200"/>
        <w:rPr>
          <w:rFonts w:ascii="宋体" w:hAnsi="宋体"/>
          <w:b/>
          <w:szCs w:val="21"/>
        </w:rPr>
      </w:pPr>
      <w:r>
        <w:rPr>
          <w:rFonts w:hint="eastAsia" w:ascii="宋体" w:hAnsi="宋体"/>
          <w:b/>
          <w:szCs w:val="21"/>
        </w:rPr>
        <w:t>1.项目信息</w:t>
      </w:r>
    </w:p>
    <w:p>
      <w:pPr>
        <w:pStyle w:val="3"/>
        <w:wordWrap w:val="0"/>
        <w:adjustRightInd w:val="0"/>
        <w:snapToGrid w:val="0"/>
        <w:spacing w:after="0" w:line="360" w:lineRule="auto"/>
        <w:rPr>
          <w:rFonts w:ascii="宋体" w:hAnsi="宋体"/>
          <w:szCs w:val="21"/>
        </w:rPr>
      </w:pPr>
      <w:r>
        <w:rPr>
          <w:rFonts w:hint="eastAsia" w:ascii="宋体" w:hAnsi="宋体"/>
          <w:szCs w:val="21"/>
        </w:rPr>
        <w:t>（1）采购项目名称：</w:t>
      </w:r>
      <w:r>
        <w:rPr>
          <w:rFonts w:ascii="宋体" w:hAnsi="宋体"/>
          <w:szCs w:val="21"/>
          <w:u w:val="single"/>
        </w:rPr>
        <w:t xml:space="preserve">                                          </w:t>
      </w:r>
    </w:p>
    <w:p>
      <w:pPr>
        <w:pStyle w:val="3"/>
        <w:wordWrap w:val="0"/>
        <w:adjustRightInd w:val="0"/>
        <w:snapToGrid w:val="0"/>
        <w:spacing w:after="0" w:line="360" w:lineRule="auto"/>
        <w:rPr>
          <w:rFonts w:ascii="宋体" w:hAnsi="宋体"/>
          <w:szCs w:val="21"/>
        </w:rPr>
      </w:pPr>
      <w:r>
        <w:rPr>
          <w:rFonts w:hint="eastAsia" w:ascii="宋体" w:hAnsi="宋体"/>
          <w:szCs w:val="21"/>
        </w:rPr>
        <w:t>（2）采购计划编号：</w:t>
      </w:r>
      <w:r>
        <w:rPr>
          <w:rFonts w:ascii="宋体" w:hAnsi="宋体"/>
          <w:szCs w:val="21"/>
          <w:u w:val="single"/>
        </w:rPr>
        <w:t xml:space="preserve">                          </w:t>
      </w:r>
      <w:r>
        <w:rPr>
          <w:rFonts w:ascii="宋体" w:hAnsi="宋体"/>
          <w:szCs w:val="21"/>
        </w:rPr>
        <w:t xml:space="preserve"> </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（3）项目内容：</w:t>
      </w:r>
      <w:r>
        <w:rPr>
          <w:rFonts w:hint="eastAsia" w:ascii="宋体" w:hAnsi="宋体"/>
          <w:szCs w:val="21"/>
          <w:u w:val="single"/>
        </w:rPr>
        <w:t xml:space="preserve">                             </w:t>
      </w:r>
    </w:p>
    <w:p>
      <w:pPr>
        <w:wordWrap w:val="0"/>
        <w:adjustRightInd w:val="0"/>
        <w:snapToGrid w:val="0"/>
        <w:spacing w:line="360" w:lineRule="auto"/>
        <w:ind w:firstLine="840" w:firstLineChars="400"/>
        <w:rPr>
          <w:rFonts w:ascii="宋体" w:hAnsi="宋体"/>
          <w:szCs w:val="21"/>
        </w:rPr>
      </w:pPr>
      <w:r>
        <w:rPr>
          <w:rFonts w:hint="eastAsia" w:ascii="宋体" w:hAnsi="宋体"/>
          <w:szCs w:val="21"/>
        </w:rPr>
        <w:t>（工程项目）承包范围：</w:t>
      </w:r>
      <w:r>
        <w:rPr>
          <w:rFonts w:hint="eastAsia" w:ascii="宋体" w:hAnsi="宋体"/>
          <w:szCs w:val="21"/>
          <w:u w:val="single"/>
        </w:rPr>
        <w:t xml:space="preserve">                 </w:t>
      </w:r>
      <w:r>
        <w:rPr>
          <w:rFonts w:hint="eastAsia" w:ascii="宋体" w:hAnsi="宋体"/>
          <w:szCs w:val="21"/>
        </w:rPr>
        <w:t>项目经理：</w:t>
      </w:r>
      <w:r>
        <w:rPr>
          <w:rFonts w:hint="eastAsia" w:ascii="宋体" w:hAnsi="宋体"/>
          <w:szCs w:val="21"/>
          <w:u w:val="single"/>
        </w:rPr>
        <w:t xml:space="preserve">              </w:t>
      </w:r>
      <w:r>
        <w:rPr>
          <w:rFonts w:hint="eastAsia" w:ascii="宋体" w:hAnsi="宋体"/>
          <w:szCs w:val="21"/>
        </w:rPr>
        <w:t xml:space="preserve"> 。</w:t>
      </w:r>
    </w:p>
    <w:p>
      <w:pPr>
        <w:wordWrap w:val="0"/>
        <w:adjustRightInd w:val="0"/>
        <w:snapToGrid w:val="0"/>
        <w:spacing w:line="360" w:lineRule="auto"/>
        <w:ind w:firstLine="413" w:firstLineChars="196"/>
        <w:rPr>
          <w:rFonts w:ascii="宋体" w:hAnsi="宋体"/>
          <w:b/>
          <w:szCs w:val="21"/>
        </w:rPr>
      </w:pPr>
      <w:r>
        <w:rPr>
          <w:rFonts w:hint="eastAsia" w:ascii="宋体" w:hAnsi="宋体"/>
          <w:b/>
          <w:szCs w:val="21"/>
        </w:rPr>
        <w:t>2.合同金额</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wordWrap w:val="0"/>
        <w:adjustRightInd w:val="0"/>
        <w:snapToGrid w:val="0"/>
        <w:spacing w:line="360" w:lineRule="auto"/>
        <w:ind w:firstLine="1260" w:firstLineChars="600"/>
        <w:rPr>
          <w:rFonts w:ascii="宋体" w:hAnsi="宋体"/>
          <w:b/>
          <w:szCs w:val="21"/>
        </w:rPr>
      </w:pPr>
      <w:r>
        <w:rPr>
          <w:rFonts w:hint="eastAsia" w:ascii="宋体" w:hAnsi="宋体"/>
          <w:szCs w:val="21"/>
        </w:rPr>
        <w:t>大写：</w:t>
      </w:r>
      <w:r>
        <w:rPr>
          <w:rFonts w:hint="eastAsia" w:ascii="宋体" w:hAnsi="宋体"/>
          <w:szCs w:val="21"/>
          <w:u w:val="single"/>
        </w:rPr>
        <w:t xml:space="preserve">                      </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（2）具体标的见附件。</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固定总价合同     </w:t>
      </w:r>
      <w:r>
        <w:rPr>
          <w:rFonts w:hint="eastAsia" w:ascii="宋体" w:hAnsi="宋体"/>
          <w:szCs w:val="21"/>
        </w:rPr>
        <w:t xml:space="preserve"> 。</w:t>
      </w:r>
    </w:p>
    <w:p>
      <w:pPr>
        <w:wordWrap w:val="0"/>
        <w:adjustRightInd w:val="0"/>
        <w:snapToGrid w:val="0"/>
        <w:spacing w:line="360" w:lineRule="auto"/>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wordWrap w:val="0"/>
        <w:adjustRightInd w:val="0"/>
        <w:snapToGrid w:val="0"/>
        <w:spacing w:line="360" w:lineRule="auto"/>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wordWrap w:val="0"/>
        <w:adjustRightInd w:val="0"/>
        <w:snapToGrid w:val="0"/>
        <w:spacing w:line="360" w:lineRule="auto"/>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wordWrap w:val="0"/>
        <w:adjustRightInd w:val="0"/>
        <w:snapToGrid w:val="0"/>
        <w:spacing w:line="360" w:lineRule="auto"/>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wordWrap w:val="0"/>
        <w:adjustRightInd w:val="0"/>
        <w:snapToGrid w:val="0"/>
        <w:spacing w:line="360" w:lineRule="auto"/>
        <w:ind w:firstLine="422" w:firstLineChars="200"/>
        <w:rPr>
          <w:rFonts w:ascii="宋体" w:hAnsi="宋体"/>
          <w:b/>
          <w:szCs w:val="21"/>
        </w:rPr>
      </w:pPr>
      <w:r>
        <w:rPr>
          <w:rFonts w:hint="eastAsia" w:ascii="宋体" w:hAnsi="宋体"/>
          <w:b/>
          <w:szCs w:val="21"/>
        </w:rPr>
        <w:t>4.付款：</w:t>
      </w:r>
    </w:p>
    <w:p>
      <w:pPr>
        <w:wordWrap w:val="0"/>
        <w:ind w:firstLine="630" w:firstLineChars="300"/>
        <w:rPr>
          <w:rFonts w:ascii="宋体" w:hAnsi="宋体"/>
          <w:bCs/>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wordWrap w:val="0"/>
        <w:ind w:firstLine="630" w:firstLineChars="300"/>
        <w:rPr>
          <w:rFonts w:ascii="宋体" w:hAnsi="宋体"/>
          <w:szCs w:val="21"/>
        </w:rPr>
      </w:pPr>
      <w:r>
        <w:rPr>
          <w:rFonts w:hint="eastAsia" w:ascii="宋体" w:hAnsi="宋体"/>
          <w:bCs/>
          <w:szCs w:val="21"/>
        </w:rPr>
        <w:t>2、预付款根据采购文件的约定，在合同签订前提交不超过合同金额10%的履约担保。</w:t>
      </w:r>
    </w:p>
    <w:p>
      <w:pPr>
        <w:wordWrap w:val="0"/>
        <w:adjustRightInd w:val="0"/>
        <w:snapToGrid w:val="0"/>
        <w:spacing w:line="360" w:lineRule="auto"/>
        <w:ind w:firstLine="422" w:firstLineChars="200"/>
        <w:rPr>
          <w:rFonts w:ascii="宋体" w:hAnsi="宋体"/>
          <w:b/>
          <w:szCs w:val="21"/>
        </w:rPr>
      </w:pPr>
      <w:r>
        <w:rPr>
          <w:rFonts w:hint="eastAsia" w:ascii="宋体" w:hAnsi="宋体"/>
          <w:b/>
          <w:szCs w:val="21"/>
        </w:rPr>
        <w:t>5.解决合同纠纷方式</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wordWrap w:val="0"/>
        <w:adjustRightInd w:val="0"/>
        <w:snapToGrid w:val="0"/>
        <w:spacing w:line="360" w:lineRule="auto"/>
        <w:ind w:firstLine="840" w:firstLineChars="400"/>
        <w:rPr>
          <w:rFonts w:ascii="宋体" w:hAnsi="宋体"/>
          <w:szCs w:val="21"/>
        </w:rPr>
      </w:pPr>
      <w:r>
        <w:rPr>
          <w:rFonts w:hint="eastAsia" w:ascii="宋体" w:hAnsi="宋体"/>
          <w:szCs w:val="21"/>
        </w:rPr>
        <w:t>□ 提请仲裁       □ 向人民法院提起诉讼</w:t>
      </w:r>
    </w:p>
    <w:p>
      <w:pPr>
        <w:wordWrap w:val="0"/>
        <w:adjustRightInd w:val="0"/>
        <w:snapToGrid w:val="0"/>
        <w:spacing w:line="360" w:lineRule="auto"/>
        <w:ind w:firstLine="422" w:firstLineChars="200"/>
        <w:rPr>
          <w:rFonts w:ascii="宋体" w:hAnsi="宋体"/>
          <w:b/>
          <w:szCs w:val="21"/>
        </w:rPr>
      </w:pPr>
      <w:r>
        <w:rPr>
          <w:rFonts w:hint="eastAsia" w:ascii="宋体" w:hAnsi="宋体"/>
          <w:b/>
          <w:szCs w:val="21"/>
        </w:rPr>
        <w:t>6.组成合同的文件</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（2）成交通知书</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（3）响应文件</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（4）政府采购合同格式条款及其附件</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（5）专用合同条款</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（6）通用合同条款（如果有）</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（7）标准、规范及有关技术文件，图纸，已标价工程量清单或预算书（如果有）</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（8）其他合同文件。</w:t>
      </w:r>
    </w:p>
    <w:p>
      <w:pPr>
        <w:wordWrap w:val="0"/>
        <w:adjustRightInd w:val="0"/>
        <w:snapToGrid w:val="0"/>
        <w:spacing w:line="360" w:lineRule="auto"/>
        <w:ind w:firstLine="310" w:firstLineChars="147"/>
        <w:rPr>
          <w:rFonts w:ascii="宋体" w:hAnsi="宋体"/>
          <w:b/>
          <w:szCs w:val="21"/>
        </w:rPr>
      </w:pPr>
      <w:r>
        <w:rPr>
          <w:rFonts w:hint="eastAsia" w:ascii="宋体" w:hAnsi="宋体"/>
          <w:b/>
          <w:szCs w:val="21"/>
        </w:rPr>
        <w:t>7.合同生效</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wordWrap w:val="0"/>
        <w:adjustRightInd w:val="0"/>
        <w:snapToGrid w:val="0"/>
        <w:spacing w:line="360" w:lineRule="auto"/>
        <w:ind w:firstLine="310" w:firstLineChars="147"/>
        <w:rPr>
          <w:rFonts w:ascii="宋体" w:hAnsi="宋体"/>
          <w:b/>
          <w:szCs w:val="21"/>
        </w:rPr>
      </w:pPr>
      <w:r>
        <w:rPr>
          <w:rFonts w:hint="eastAsia" w:ascii="宋体" w:hAnsi="宋体"/>
          <w:b/>
          <w:szCs w:val="21"/>
        </w:rPr>
        <w:t>8.合同份数</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wordWrap w:val="0"/>
        <w:adjustRightInd w:val="0"/>
        <w:snapToGrid w:val="0"/>
        <w:spacing w:line="360" w:lineRule="auto"/>
        <w:rPr>
          <w:rFonts w:ascii="宋体" w:hAnsi="宋体"/>
          <w:szCs w:val="21"/>
        </w:rPr>
      </w:pPr>
    </w:p>
    <w:p>
      <w:pPr>
        <w:wordWrap w:val="0"/>
        <w:adjustRightInd w:val="0"/>
        <w:snapToGrid w:val="0"/>
        <w:spacing w:line="360" w:lineRule="auto"/>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adjustRightInd w:val="0"/>
        <w:snapToGrid w:val="0"/>
        <w:spacing w:line="360" w:lineRule="auto"/>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 xml:space="preserve">    </w:t>
      </w:r>
    </w:p>
    <w:p>
      <w:pPr>
        <w:wordWrap w:val="0"/>
        <w:adjustRightInd w:val="0"/>
        <w:snapToGrid w:val="0"/>
        <w:spacing w:line="360" w:lineRule="auto"/>
        <w:rPr>
          <w:rFonts w:ascii="宋体" w:hAnsi="宋体"/>
          <w:szCs w:val="21"/>
        </w:rPr>
      </w:pPr>
      <w:r>
        <w:rPr>
          <w:rFonts w:hint="eastAsia" w:ascii="宋体" w:hAnsi="宋体"/>
          <w:szCs w:val="21"/>
        </w:rPr>
        <w:t>甲      方：（公章）                     乙      方：（公章）</w:t>
      </w:r>
    </w:p>
    <w:p>
      <w:pPr>
        <w:wordWrap w:val="0"/>
        <w:adjustRightInd w:val="0"/>
        <w:snapToGrid w:val="0"/>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wordWrap w:val="0"/>
        <w:adjustRightInd w:val="0"/>
        <w:snapToGrid w:val="0"/>
        <w:spacing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wordWrap w:val="0"/>
        <w:adjustRightInd w:val="0"/>
        <w:snapToGrid w:val="0"/>
        <w:spacing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wordWrap w:val="0"/>
        <w:adjustRightInd w:val="0"/>
        <w:snapToGrid w:val="0"/>
        <w:spacing w:line="360" w:lineRule="auto"/>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wordWrap w:val="0"/>
        <w:snapToGrid w:val="0"/>
        <w:spacing w:line="360" w:lineRule="auto"/>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wordWrap w:val="0"/>
        <w:snapToGrid w:val="0"/>
        <w:spacing w:line="360" w:lineRule="auto"/>
        <w:jc w:val="center"/>
        <w:rPr>
          <w:rFonts w:ascii="宋体" w:hAnsi="宋体"/>
          <w:b/>
          <w:szCs w:val="21"/>
        </w:rPr>
      </w:pPr>
    </w:p>
    <w:p>
      <w:pPr>
        <w:wordWrap w:val="0"/>
        <w:snapToGrid w:val="0"/>
        <w:spacing w:line="360" w:lineRule="auto"/>
        <w:jc w:val="center"/>
        <w:rPr>
          <w:rFonts w:ascii="宋体" w:hAnsi="宋体"/>
          <w:b/>
          <w:szCs w:val="21"/>
        </w:rPr>
      </w:pPr>
    </w:p>
    <w:p>
      <w:pPr>
        <w:wordWrap w:val="0"/>
        <w:snapToGrid w:val="0"/>
        <w:spacing w:line="360" w:lineRule="auto"/>
        <w:jc w:val="center"/>
        <w:rPr>
          <w:rFonts w:ascii="宋体" w:hAnsi="宋体"/>
          <w:b/>
          <w:szCs w:val="21"/>
        </w:rPr>
      </w:pPr>
    </w:p>
    <w:p>
      <w:pPr>
        <w:tabs>
          <w:tab w:val="left" w:pos="8820"/>
          <w:tab w:val="left" w:pos="9345"/>
          <w:tab w:val="left" w:pos="9765"/>
        </w:tabs>
        <w:wordWrap w:val="0"/>
        <w:adjustRightInd w:val="0"/>
        <w:snapToGrid w:val="0"/>
        <w:spacing w:before="156" w:beforeLines="50" w:line="360" w:lineRule="auto"/>
        <w:ind w:right="384" w:rightChars="183"/>
        <w:rPr>
          <w:rFonts w:ascii="黑体" w:hAnsi="华文中宋" w:eastAsia="黑体"/>
          <w:b/>
          <w:bCs/>
          <w:sz w:val="32"/>
          <w:szCs w:val="32"/>
        </w:rPr>
      </w:pPr>
    </w:p>
    <w:p>
      <w:pPr>
        <w:tabs>
          <w:tab w:val="left" w:pos="8820"/>
          <w:tab w:val="left" w:pos="9345"/>
          <w:tab w:val="left" w:pos="9765"/>
        </w:tabs>
        <w:wordWrap w:val="0"/>
        <w:adjustRightInd w:val="0"/>
        <w:snapToGrid w:val="0"/>
        <w:spacing w:before="156" w:beforeLines="50" w:line="360" w:lineRule="auto"/>
        <w:ind w:right="384" w:rightChars="183"/>
        <w:rPr>
          <w:rFonts w:ascii="黑体" w:hAnsi="华文中宋" w:eastAsia="黑体"/>
          <w:b/>
          <w:bCs/>
          <w:sz w:val="32"/>
          <w:szCs w:val="32"/>
        </w:rPr>
        <w:sectPr>
          <w:pgSz w:w="11906" w:h="16838"/>
          <w:pgMar w:top="1440" w:right="1800" w:bottom="1440" w:left="1800" w:header="851" w:footer="992" w:gutter="0"/>
          <w:pgNumType w:fmt="numberInDash"/>
          <w:cols w:space="720" w:num="1"/>
          <w:docGrid w:type="lines" w:linePitch="312" w:charSpace="0"/>
        </w:sectPr>
      </w:pPr>
    </w:p>
    <w:p>
      <w:pPr>
        <w:tabs>
          <w:tab w:val="left" w:pos="8820"/>
          <w:tab w:val="left" w:pos="9345"/>
          <w:tab w:val="left" w:pos="9765"/>
        </w:tabs>
        <w:wordWrap w:val="0"/>
        <w:adjustRightInd w:val="0"/>
        <w:snapToGrid w:val="0"/>
        <w:spacing w:before="156" w:beforeLines="50" w:line="360" w:lineRule="auto"/>
        <w:ind w:right="384" w:rightChars="183"/>
        <w:jc w:val="center"/>
        <w:rPr>
          <w:rFonts w:ascii="黑体" w:hAnsi="华文中宋" w:eastAsia="黑体"/>
          <w:b/>
          <w:bCs/>
          <w:sz w:val="32"/>
          <w:szCs w:val="32"/>
        </w:rPr>
      </w:pPr>
      <w:r>
        <w:rPr>
          <w:rFonts w:hint="eastAsia" w:ascii="黑体" w:hAnsi="华文中宋" w:eastAsia="黑体"/>
          <w:b/>
          <w:bCs/>
          <w:sz w:val="32"/>
          <w:szCs w:val="32"/>
        </w:rPr>
        <w:t>二、政府采购合同通用条款</w:t>
      </w:r>
    </w:p>
    <w:p>
      <w:pPr>
        <w:tabs>
          <w:tab w:val="left" w:pos="8820"/>
          <w:tab w:val="left" w:pos="9345"/>
          <w:tab w:val="left" w:pos="9765"/>
        </w:tabs>
        <w:wordWrap w:val="0"/>
        <w:adjustRightInd w:val="0"/>
        <w:snapToGrid w:val="0"/>
        <w:spacing w:before="156" w:beforeLines="50" w:line="360" w:lineRule="auto"/>
        <w:ind w:right="384" w:rightChars="183"/>
        <w:rPr>
          <w:rFonts w:ascii="黑体" w:hAnsi="华文中宋" w:eastAsia="黑体"/>
          <w:b/>
          <w:bCs/>
          <w:sz w:val="28"/>
          <w:szCs w:val="28"/>
        </w:rPr>
      </w:pPr>
    </w:p>
    <w:p>
      <w:pPr>
        <w:tabs>
          <w:tab w:val="left" w:pos="8820"/>
          <w:tab w:val="left" w:pos="9345"/>
          <w:tab w:val="left" w:pos="9765"/>
        </w:tabs>
        <w:wordWrap w:val="0"/>
        <w:adjustRightInd w:val="0"/>
        <w:snapToGrid w:val="0"/>
        <w:spacing w:before="156" w:beforeLines="50" w:line="360" w:lineRule="auto"/>
        <w:ind w:right="384" w:rightChars="183"/>
        <w:jc w:val="center"/>
        <w:rPr>
          <w:rFonts w:ascii="黑体" w:hAnsi="华文中宋" w:eastAsia="黑体"/>
          <w:b/>
          <w:bCs/>
          <w:sz w:val="36"/>
          <w:szCs w:val="36"/>
        </w:rPr>
      </w:pPr>
      <w:r>
        <w:rPr>
          <w:rFonts w:hint="eastAsia" w:ascii="黑体" w:hAnsi="华文中宋" w:eastAsia="黑体"/>
          <w:b/>
          <w:bCs/>
          <w:sz w:val="36"/>
          <w:szCs w:val="36"/>
        </w:rPr>
        <w:t>政府采购合同通用条款（货物类）</w:t>
      </w:r>
    </w:p>
    <w:p>
      <w:pPr>
        <w:pStyle w:val="7"/>
        <w:wordWrap w:val="0"/>
        <w:snapToGrid w:val="0"/>
        <w:ind w:left="105" w:leftChars="50"/>
        <w:rPr>
          <w:rFonts w:ascii="黑体" w:hAnsi="华文中宋" w:eastAsia="黑体"/>
          <w:b/>
          <w:bCs/>
          <w:sz w:val="28"/>
          <w:szCs w:val="28"/>
        </w:rPr>
      </w:pPr>
    </w:p>
    <w:p>
      <w:pPr>
        <w:tabs>
          <w:tab w:val="left" w:pos="8820"/>
          <w:tab w:val="left" w:pos="9345"/>
          <w:tab w:val="left" w:pos="9765"/>
        </w:tabs>
        <w:wordWrap w:val="0"/>
        <w:adjustRightInd w:val="0"/>
        <w:snapToGrid w:val="0"/>
        <w:spacing w:line="360" w:lineRule="auto"/>
        <w:ind w:right="384" w:rightChars="183"/>
        <w:rPr>
          <w:rFonts w:ascii="宋体" w:hAnsi="宋体"/>
          <w:b/>
          <w:bCs/>
          <w:szCs w:val="21"/>
        </w:rPr>
      </w:pPr>
      <w:r>
        <w:rPr>
          <w:rFonts w:hint="eastAsia" w:ascii="宋体" w:hAnsi="宋体"/>
          <w:b/>
          <w:szCs w:val="21"/>
        </w:rPr>
        <w:t>1.</w:t>
      </w:r>
      <w:r>
        <w:rPr>
          <w:rFonts w:hint="eastAsia" w:ascii="宋体" w:hAnsi="宋体"/>
          <w:b/>
          <w:bCs/>
          <w:szCs w:val="21"/>
        </w:rPr>
        <w:t>定义</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1.1合同当事人</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（1）采购人(以下称甲方)是指使用财政性资金，通过政府采购程序向供应商购买货物、服务的国家机关、事业单位、团体组织。</w:t>
      </w:r>
    </w:p>
    <w:p>
      <w:pPr>
        <w:wordWrap w:val="0"/>
        <w:autoSpaceDE w:val="0"/>
        <w:autoSpaceDN w:val="0"/>
        <w:adjustRightInd w:val="0"/>
        <w:snapToGrid w:val="0"/>
        <w:spacing w:line="360" w:lineRule="auto"/>
        <w:ind w:firstLine="420" w:firstLineChars="200"/>
        <w:rPr>
          <w:rFonts w:ascii="宋体" w:hAnsi="宋体"/>
          <w:b/>
          <w:szCs w:val="21"/>
        </w:rPr>
      </w:pPr>
      <w:r>
        <w:rPr>
          <w:rFonts w:hint="eastAsia" w:ascii="宋体" w:hAnsi="宋体"/>
          <w:szCs w:val="21"/>
        </w:rPr>
        <w:t>（2）供应商(以下称乙方)是指参加政府采购活动而取得成交资格，并向采购人提供货物、服务的法人、其他组织或者自然人。</w:t>
      </w:r>
    </w:p>
    <w:p>
      <w:pPr>
        <w:tabs>
          <w:tab w:val="left" w:pos="570"/>
          <w:tab w:val="left" w:pos="9240"/>
          <w:tab w:val="left" w:pos="9555"/>
        </w:tabs>
        <w:wordWrap w:val="0"/>
        <w:adjustRightInd w:val="0"/>
        <w:snapToGrid w:val="0"/>
        <w:spacing w:line="360" w:lineRule="auto"/>
        <w:ind w:firstLine="420" w:firstLineChars="200"/>
        <w:rPr>
          <w:rFonts w:ascii="宋体" w:hAnsi="宋体"/>
          <w:szCs w:val="21"/>
        </w:rPr>
      </w:pPr>
      <w:r>
        <w:rPr>
          <w:rFonts w:hint="eastAsia" w:ascii="宋体" w:hAnsi="宋体"/>
          <w:szCs w:val="21"/>
        </w:rPr>
        <w:t>1.2本合同下列术语应解释为：</w:t>
      </w:r>
    </w:p>
    <w:p>
      <w:pPr>
        <w:tabs>
          <w:tab w:val="left" w:pos="570"/>
          <w:tab w:val="left" w:pos="9240"/>
          <w:tab w:val="left" w:pos="9555"/>
        </w:tabs>
        <w:wordWrap w:val="0"/>
        <w:adjustRightInd w:val="0"/>
        <w:snapToGrid w:val="0"/>
        <w:spacing w:line="360" w:lineRule="auto"/>
        <w:ind w:right="-92" w:rightChars="-44" w:firstLine="420" w:firstLineChars="200"/>
        <w:rPr>
          <w:rFonts w:ascii="宋体" w:hAnsi="宋体"/>
          <w:szCs w:val="21"/>
        </w:rPr>
      </w:pPr>
      <w:r>
        <w:rPr>
          <w:rFonts w:hint="eastAsia" w:ascii="宋体" w:hAnsi="宋体"/>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wordWrap w:val="0"/>
        <w:adjustRightInd w:val="0"/>
        <w:snapToGrid w:val="0"/>
        <w:spacing w:line="360" w:lineRule="auto"/>
        <w:ind w:right="-92" w:rightChars="-44" w:firstLine="420" w:firstLineChars="200"/>
        <w:rPr>
          <w:rFonts w:ascii="宋体" w:hAnsi="宋体"/>
          <w:szCs w:val="21"/>
        </w:rPr>
      </w:pPr>
      <w:r>
        <w:rPr>
          <w:rFonts w:hint="eastAsia" w:ascii="宋体" w:hAnsi="宋体"/>
          <w:szCs w:val="21"/>
        </w:rPr>
        <w:t>（2）“合同价”系指根据本合同规定乙方在正确地完全履行合同义务后甲方应支付给乙方的价款。</w:t>
      </w:r>
    </w:p>
    <w:p>
      <w:pPr>
        <w:tabs>
          <w:tab w:val="left" w:pos="570"/>
          <w:tab w:val="left" w:pos="9240"/>
          <w:tab w:val="left" w:pos="9555"/>
        </w:tabs>
        <w:wordWrap w:val="0"/>
        <w:adjustRightInd w:val="0"/>
        <w:snapToGrid w:val="0"/>
        <w:spacing w:line="360" w:lineRule="auto"/>
        <w:ind w:right="-92" w:rightChars="-44" w:firstLine="420" w:firstLineChars="200"/>
        <w:rPr>
          <w:rFonts w:ascii="宋体" w:hAnsi="宋体"/>
          <w:szCs w:val="21"/>
        </w:rPr>
      </w:pPr>
      <w:r>
        <w:rPr>
          <w:rFonts w:hint="eastAsia" w:ascii="宋体" w:hAnsi="宋体"/>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wordWrap w:val="0"/>
        <w:adjustRightInd w:val="0"/>
        <w:snapToGrid w:val="0"/>
        <w:spacing w:line="360" w:lineRule="auto"/>
        <w:ind w:right="-92" w:rightChars="-44" w:firstLine="420" w:firstLineChars="200"/>
        <w:rPr>
          <w:rFonts w:ascii="宋体" w:hAnsi="宋体"/>
          <w:szCs w:val="21"/>
        </w:rPr>
      </w:pPr>
      <w:r>
        <w:rPr>
          <w:rFonts w:hint="eastAsia" w:ascii="宋体" w:hAnsi="宋体"/>
          <w:szCs w:val="21"/>
        </w:rPr>
        <w:t>（4）“伴随服务”系指根据本合同规定乙方承担与供货有关的辅助服务，如运输、保</w:t>
      </w:r>
      <w:r>
        <w:rPr>
          <w:rFonts w:hint="eastAsia" w:ascii="宋体" w:hAnsi="宋体"/>
          <w:spacing w:val="2"/>
          <w:szCs w:val="21"/>
        </w:rPr>
        <w:t>险以及其它的伴随服务，例如安装、调试、提供技术</w:t>
      </w:r>
      <w:r>
        <w:rPr>
          <w:rFonts w:hint="eastAsia" w:ascii="宋体" w:hAnsi="宋体"/>
          <w:szCs w:val="21"/>
        </w:rPr>
        <w:t>协</w:t>
      </w:r>
      <w:r>
        <w:rPr>
          <w:rFonts w:hint="eastAsia" w:ascii="宋体" w:hAnsi="宋体"/>
          <w:spacing w:val="2"/>
          <w:szCs w:val="21"/>
        </w:rPr>
        <w:t>助、培训和合同中规定</w:t>
      </w:r>
      <w:r>
        <w:rPr>
          <w:rFonts w:hint="eastAsia" w:ascii="宋体" w:hAnsi="宋体"/>
          <w:szCs w:val="21"/>
        </w:rPr>
        <w:t>乙方应承担的其它义务。</w:t>
      </w:r>
    </w:p>
    <w:p>
      <w:pPr>
        <w:tabs>
          <w:tab w:val="left" w:pos="570"/>
          <w:tab w:val="left" w:pos="9240"/>
          <w:tab w:val="left" w:pos="9555"/>
        </w:tabs>
        <w:wordWrap w:val="0"/>
        <w:adjustRightInd w:val="0"/>
        <w:snapToGrid w:val="0"/>
        <w:spacing w:line="360" w:lineRule="auto"/>
        <w:ind w:right="-92" w:rightChars="-44" w:firstLine="420" w:firstLineChars="200"/>
        <w:rPr>
          <w:rFonts w:ascii="宋体" w:hAnsi="宋体"/>
          <w:szCs w:val="21"/>
        </w:rPr>
      </w:pPr>
      <w:r>
        <w:rPr>
          <w:rFonts w:hint="eastAsia" w:ascii="宋体" w:hAnsi="宋体"/>
          <w:szCs w:val="21"/>
        </w:rPr>
        <w:t>（5）“合同条款”系指本合同条款。</w:t>
      </w:r>
    </w:p>
    <w:p>
      <w:pPr>
        <w:tabs>
          <w:tab w:val="left" w:pos="570"/>
          <w:tab w:val="left" w:pos="9240"/>
          <w:tab w:val="left" w:pos="9555"/>
        </w:tabs>
        <w:wordWrap w:val="0"/>
        <w:adjustRightInd w:val="0"/>
        <w:snapToGrid w:val="0"/>
        <w:spacing w:line="360" w:lineRule="auto"/>
        <w:ind w:right="-92" w:rightChars="-44" w:firstLine="420" w:firstLineChars="200"/>
        <w:rPr>
          <w:rFonts w:ascii="宋体" w:hAnsi="宋体"/>
          <w:szCs w:val="21"/>
        </w:rPr>
      </w:pPr>
      <w:r>
        <w:rPr>
          <w:rFonts w:hint="eastAsia" w:ascii="宋体" w:hAnsi="宋体"/>
          <w:szCs w:val="21"/>
        </w:rPr>
        <w:t>（6）“项目现场”系指本合同项下货物安装、运行的现场，其名称在</w:t>
      </w:r>
      <w:r>
        <w:rPr>
          <w:rFonts w:hint="eastAsia" w:ascii="宋体" w:hAnsi="宋体"/>
          <w:b/>
          <w:bCs/>
          <w:szCs w:val="21"/>
        </w:rPr>
        <w:t>政府采购合同专用条款</w:t>
      </w:r>
      <w:r>
        <w:rPr>
          <w:rFonts w:hint="eastAsia" w:ascii="宋体" w:hAnsi="宋体"/>
          <w:szCs w:val="21"/>
        </w:rPr>
        <w:t>指明。</w:t>
      </w:r>
    </w:p>
    <w:p>
      <w:pPr>
        <w:wordWrap w:val="0"/>
        <w:autoSpaceDE w:val="0"/>
        <w:autoSpaceDN w:val="0"/>
        <w:adjustRightInd w:val="0"/>
        <w:snapToGrid w:val="0"/>
        <w:spacing w:line="360" w:lineRule="auto"/>
        <w:rPr>
          <w:rFonts w:ascii="宋体" w:hAnsi="宋体"/>
          <w:b/>
          <w:szCs w:val="21"/>
        </w:rPr>
      </w:pPr>
      <w:r>
        <w:rPr>
          <w:rFonts w:hint="eastAsia" w:ascii="宋体" w:hAnsi="宋体"/>
          <w:b/>
          <w:szCs w:val="21"/>
        </w:rPr>
        <w:t>2.合同的适用范围</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2.1 本合同条款适用于没有被本合同其他部分的条款所取代的范围。</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2.2 合同内容根据谈判文件、响应文件而确定。</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3.</w:t>
      </w:r>
      <w:r>
        <w:rPr>
          <w:rFonts w:hint="eastAsia" w:ascii="宋体" w:hAnsi="宋体"/>
          <w:b/>
          <w:szCs w:val="21"/>
        </w:rPr>
        <w:t>合同标的及金额</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3.1 合同标的及金额应与成交结果一致，具体的货物名称、规格、型号、数量和价格见</w:t>
      </w:r>
      <w:r>
        <w:rPr>
          <w:rFonts w:hint="eastAsia" w:ascii="宋体" w:hAnsi="宋体"/>
          <w:b/>
          <w:bCs/>
          <w:szCs w:val="21"/>
        </w:rPr>
        <w:t>政府采购合同专用条款</w:t>
      </w:r>
      <w:r>
        <w:rPr>
          <w:rFonts w:hint="eastAsia" w:ascii="宋体" w:hAnsi="宋体"/>
          <w:szCs w:val="21"/>
        </w:rPr>
        <w:t>。</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4.</w:t>
      </w:r>
      <w:r>
        <w:rPr>
          <w:rFonts w:hint="eastAsia" w:ascii="宋体" w:hAnsi="宋体"/>
          <w:b/>
          <w:szCs w:val="21"/>
        </w:rPr>
        <w:t>合同价款</w:t>
      </w:r>
    </w:p>
    <w:p>
      <w:pPr>
        <w:wordWrap w:val="0"/>
        <w:adjustRightInd w:val="0"/>
        <w:snapToGrid w:val="0"/>
        <w:spacing w:line="360" w:lineRule="auto"/>
        <w:ind w:firstLine="560"/>
        <w:rPr>
          <w:rFonts w:ascii="宋体" w:hAnsi="宋体"/>
          <w:b/>
          <w:bCs/>
          <w:i/>
          <w:iCs/>
          <w:szCs w:val="21"/>
        </w:rPr>
      </w:pPr>
      <w:r>
        <w:rPr>
          <w:rFonts w:hint="eastAsia" w:ascii="宋体" w:hAnsi="宋体"/>
          <w:szCs w:val="21"/>
        </w:rPr>
        <w:t>4.1具体合同价款见本合同第3.1项。乙方为履行本合同而发生的所有费用均应包含在合同价款中，甲方不再另行支付其它任何费用。</w:t>
      </w:r>
    </w:p>
    <w:p>
      <w:pPr>
        <w:wordWrap w:val="0"/>
        <w:adjustRightInd w:val="0"/>
        <w:snapToGrid w:val="0"/>
        <w:spacing w:line="360" w:lineRule="auto"/>
        <w:rPr>
          <w:rFonts w:ascii="宋体" w:hAnsi="宋体"/>
          <w:b/>
          <w:szCs w:val="21"/>
        </w:rPr>
      </w:pPr>
      <w:r>
        <w:rPr>
          <w:rFonts w:hint="eastAsia" w:ascii="宋体" w:hAnsi="宋体"/>
          <w:b/>
          <w:szCs w:val="21"/>
        </w:rPr>
        <w:t>5.履行合同的时间、地点和方式</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5.1 乙方应当在甲方确定的时间、指定的地点履行合同，具体的交货时间、地点和方式见</w:t>
      </w:r>
      <w:r>
        <w:rPr>
          <w:rFonts w:hint="eastAsia" w:ascii="宋体" w:hAnsi="宋体"/>
          <w:b/>
          <w:bCs/>
          <w:szCs w:val="21"/>
        </w:rPr>
        <w:t>政府采购合同专用条款</w:t>
      </w:r>
      <w:r>
        <w:rPr>
          <w:rFonts w:hint="eastAsia" w:ascii="宋体" w:hAnsi="宋体"/>
          <w:szCs w:val="21"/>
        </w:rPr>
        <w:t>。</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5.2 乙方提供服务的应当在甲方指定的地点完成服务项目。</w:t>
      </w:r>
    </w:p>
    <w:p>
      <w:pPr>
        <w:wordWrap w:val="0"/>
        <w:adjustRightInd w:val="0"/>
        <w:snapToGrid w:val="0"/>
        <w:spacing w:line="360" w:lineRule="auto"/>
        <w:rPr>
          <w:rFonts w:ascii="宋体" w:hAnsi="宋体"/>
          <w:b/>
          <w:bCs/>
          <w:szCs w:val="21"/>
        </w:rPr>
      </w:pPr>
      <w:r>
        <w:rPr>
          <w:rFonts w:hint="eastAsia" w:ascii="宋体" w:hAnsi="宋体"/>
          <w:b/>
          <w:bCs/>
          <w:szCs w:val="21"/>
        </w:rPr>
        <w:t>6.</w:t>
      </w:r>
      <w:r>
        <w:rPr>
          <w:rFonts w:hint="eastAsia" w:ascii="宋体" w:hAnsi="宋体"/>
          <w:b/>
          <w:szCs w:val="21"/>
        </w:rPr>
        <w:t>货物的验收</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6.1 甲方在收到乙方交付的货物后应当及时组织验收。</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6.2 货物的表面瑕疵，甲方应在验收时当面提出；对质量问题有异议的应在安装调试后十个工作日内提出。</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6.3 在验收过程中发现数量不足或有质量、技术等问题，乙方应负责按照甲方的要求采取补足、更换或退货等处理措施，并承担由此发生的一切费用和损失。</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6.4 甲方在乙方按合同规定交货或安装、调试后，无正当理由而拖延接收、验收或拒绝接收、验收的，应承担因此给乙方造成的直接损失。</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6.5 甲方对货物进行检查验收合格后，应当收取发票并在《交货验收单》上签署验收意见及加盖单位印章。</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6.6 大型或者复杂的货物采购项目，甲方可以邀请国家认可的质量检测机构参加验收工作，并由其出具验收报告单。</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6.7 乙方提供的进口产品，乙方应出示中华人民共和国进出口商品检验部门出具的检验证书（采购文件另有约定的除外）。</w:t>
      </w:r>
    </w:p>
    <w:p>
      <w:pPr>
        <w:wordWrap w:val="0"/>
        <w:adjustRightInd w:val="0"/>
        <w:snapToGrid w:val="0"/>
        <w:spacing w:line="360" w:lineRule="auto"/>
        <w:rPr>
          <w:rFonts w:ascii="宋体" w:hAnsi="宋体"/>
          <w:b/>
          <w:bCs/>
          <w:szCs w:val="21"/>
        </w:rPr>
      </w:pPr>
      <w:r>
        <w:rPr>
          <w:rFonts w:hint="eastAsia" w:ascii="宋体" w:hAnsi="宋体"/>
          <w:b/>
          <w:bCs/>
          <w:szCs w:val="21"/>
        </w:rPr>
        <w:t>7.货物包装要求</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7.2 每一个包装箱内应附一份详细装箱单、质量证书和保修保养证书。</w:t>
      </w:r>
    </w:p>
    <w:p>
      <w:pPr>
        <w:wordWrap w:val="0"/>
        <w:adjustRightInd w:val="0"/>
        <w:snapToGrid w:val="0"/>
        <w:spacing w:line="360" w:lineRule="auto"/>
        <w:rPr>
          <w:rFonts w:ascii="宋体" w:hAnsi="宋体"/>
          <w:bCs/>
          <w:szCs w:val="21"/>
        </w:rPr>
      </w:pPr>
      <w:r>
        <w:rPr>
          <w:rFonts w:hint="eastAsia" w:ascii="宋体" w:hAnsi="宋体"/>
          <w:b/>
          <w:bCs/>
          <w:szCs w:val="21"/>
        </w:rPr>
        <w:t>8.运输和保险</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8.1乙方负责办理将货物运抵本合同第五条规定的交货地点的一切运输事项，相关费用应包括在合同总价中。</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8.2乙方应向保险公司投保以甲方为受益人的发运合同货物发票金额的110％运输一切险。</w:t>
      </w:r>
    </w:p>
    <w:p>
      <w:pPr>
        <w:wordWrap w:val="0"/>
        <w:adjustRightInd w:val="0"/>
        <w:snapToGrid w:val="0"/>
        <w:spacing w:line="360" w:lineRule="auto"/>
        <w:rPr>
          <w:rFonts w:ascii="宋体" w:hAnsi="宋体"/>
          <w:b/>
          <w:szCs w:val="21"/>
        </w:rPr>
      </w:pPr>
      <w:r>
        <w:rPr>
          <w:rFonts w:hint="eastAsia" w:ascii="宋体" w:hAnsi="宋体"/>
          <w:b/>
          <w:szCs w:val="21"/>
        </w:rPr>
        <w:t>9.质量标准和保证</w:t>
      </w:r>
    </w:p>
    <w:p>
      <w:pPr>
        <w:pStyle w:val="9"/>
        <w:wordWrap w:val="0"/>
        <w:adjustRightInd w:val="0"/>
        <w:snapToGrid w:val="0"/>
        <w:spacing w:line="360" w:lineRule="auto"/>
        <w:ind w:firstLine="420" w:firstLineChars="200"/>
        <w:rPr>
          <w:rFonts w:hAnsi="宋体"/>
          <w:b/>
        </w:rPr>
      </w:pPr>
      <w:r>
        <w:rPr>
          <w:rFonts w:hint="eastAsia" w:hAnsi="宋体"/>
        </w:rPr>
        <w:t>9.1 质量标准</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（1）本合同下交付的货物应符合第七章采购需求所述的标准。如果没有提及适用标准，则应符合中华人民共和国有关机构发布的最新版本的标准。</w:t>
      </w:r>
    </w:p>
    <w:p>
      <w:pPr>
        <w:pStyle w:val="9"/>
        <w:wordWrap w:val="0"/>
        <w:adjustRightInd w:val="0"/>
        <w:snapToGrid w:val="0"/>
        <w:spacing w:line="360" w:lineRule="auto"/>
        <w:ind w:firstLine="420" w:firstLineChars="200"/>
        <w:rPr>
          <w:rFonts w:hAnsi="宋体"/>
        </w:rPr>
      </w:pPr>
      <w:r>
        <w:rPr>
          <w:rFonts w:hint="eastAsia" w:hAnsi="宋体"/>
        </w:rPr>
        <w:t>（2）采用中华人民共和国法定计量单位。</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（3）乙方所出售的货物还应符合国家有关安全、环保、卫生之规定。</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9.2 保证</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bCs/>
          <w:szCs w:val="21"/>
        </w:rPr>
        <w:t>政府采购合同专用条款</w:t>
      </w:r>
      <w:r>
        <w:rPr>
          <w:rFonts w:hint="eastAsia" w:ascii="宋体" w:hAnsi="宋体"/>
          <w:szCs w:val="21"/>
        </w:rPr>
        <w:t>规定或乙方承诺（两者以较长的为准）的质量保证期内，本保证保持有效。</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（2）在质量保证期内所发现的缺陷，甲方应尽快以书面形式通知乙方。</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（3）乙方收到通知后应在</w:t>
      </w:r>
      <w:r>
        <w:rPr>
          <w:rFonts w:hint="eastAsia" w:ascii="宋体" w:hAnsi="宋体"/>
          <w:b/>
          <w:bCs/>
          <w:szCs w:val="21"/>
        </w:rPr>
        <w:t>政府采购合同专用条款</w:t>
      </w:r>
      <w:r>
        <w:rPr>
          <w:rFonts w:hint="eastAsia" w:ascii="宋体" w:hAnsi="宋体"/>
          <w:szCs w:val="21"/>
        </w:rPr>
        <w:t>规定的响应时间内以合理的速度免费维修或更换有缺陷的货物或部件。</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（4）在质量保证期内，如果货物的质量或规格与合同不符，或证实货物是有缺陷的，包括潜在的缺陷或使用不符合要求的材料等，甲方可以根据本合同第15.1项规定以书面形式向乙方提出补救措施或索赔。</w:t>
      </w:r>
    </w:p>
    <w:p>
      <w:pPr>
        <w:wordWrap w:val="0"/>
        <w:adjustRightInd w:val="0"/>
        <w:snapToGrid w:val="0"/>
        <w:spacing w:line="360" w:lineRule="auto"/>
        <w:ind w:firstLine="420" w:firstLineChars="200"/>
        <w:rPr>
          <w:rFonts w:ascii="宋体" w:hAnsi="宋体"/>
          <w:b/>
          <w:szCs w:val="21"/>
        </w:rPr>
      </w:pPr>
      <w:r>
        <w:rPr>
          <w:rFonts w:hint="eastAsia" w:ascii="宋体" w:hAnsi="宋体"/>
          <w:szCs w:val="21"/>
        </w:rPr>
        <w:t>（5）乙方在约定的时间内未能弥补缺陷，甲方可采取必要的补救措施，但其风险和费用将由乙方承担，甲方根据合同规定对乙方行使的其他权利不受影响。</w:t>
      </w:r>
    </w:p>
    <w:p>
      <w:pPr>
        <w:wordWrap w:val="0"/>
        <w:adjustRightInd w:val="0"/>
        <w:snapToGrid w:val="0"/>
        <w:spacing w:line="360" w:lineRule="auto"/>
        <w:rPr>
          <w:rFonts w:ascii="宋体" w:hAnsi="宋体"/>
          <w:b/>
          <w:bCs/>
          <w:szCs w:val="21"/>
        </w:rPr>
      </w:pPr>
      <w:r>
        <w:rPr>
          <w:rFonts w:hint="eastAsia" w:ascii="宋体" w:hAnsi="宋体"/>
          <w:b/>
          <w:bCs/>
          <w:szCs w:val="21"/>
        </w:rPr>
        <w:t>10.权利瑕疵担保</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10.1 乙方保证对其出售的货物享有合法的权利。</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10.2 乙方保证在其出售的货物上不存在任何未曾向甲方透露的担保物权，如抵押权、质押权、留置权等。</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10.3 如甲方使用该货物构成上述侵权的，则由乙方承担全部责任。</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11.知识产权保护</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11.1 乙方对其所销售的货物应当享有知识产权或经权利人合法授权，保证没有侵犯任何第三人的知识产权和商业秘密等权利。</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11.2 甲方使用乙方提供的货物对第三人构成侵权的，应当由乙方承担全部法律责任，给甲方造成损害的，乙方应当承担赔偿责任。</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11.3 甲方委托乙方开发的产品，甲方享有知识产权，未经甲方许可不得转让任何第三人。</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12.保密义务</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12.1 甲、乙双方在采购和履行合同过程中所获悉的对方属于保密的内容，甲乙双方均有保密义务。</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13.合同价款支付</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13.1验收合格后，乙方出具正规发票给甲方，凭甲方开具的《政府采购合同验收报告单》办理合同价</w:t>
      </w:r>
      <w:r>
        <w:rPr>
          <w:rFonts w:hint="eastAsia" w:ascii="宋体" w:hAnsi="宋体"/>
          <w:bCs/>
          <w:szCs w:val="21"/>
        </w:rPr>
        <w:t>款</w:t>
      </w:r>
      <w:r>
        <w:rPr>
          <w:rFonts w:hint="eastAsia" w:ascii="宋体" w:hAnsi="宋体"/>
          <w:szCs w:val="21"/>
        </w:rPr>
        <w:t>结算手续。</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13.2 合同价款构成中应当由财政支付的部分，甲方应当在货物验收合格后的十五个工作日内向国库管理部门申请支付，经国库管理部门审核后直接支付给乙方。</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13.3 合同价款构成中应当由甲方自行支付的部分，甲方应当在货物验收合格后十五个工作内支付。</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13.4支付合同价</w:t>
      </w:r>
      <w:r>
        <w:rPr>
          <w:rFonts w:hint="eastAsia" w:ascii="宋体" w:hAnsi="宋体"/>
          <w:bCs/>
          <w:szCs w:val="21"/>
        </w:rPr>
        <w:t>款</w:t>
      </w:r>
      <w:r>
        <w:rPr>
          <w:rFonts w:hint="eastAsia" w:ascii="宋体" w:hAnsi="宋体"/>
          <w:szCs w:val="21"/>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13.5 合同价款支付方式</w:t>
      </w:r>
      <w:r>
        <w:rPr>
          <w:rFonts w:hint="eastAsia" w:ascii="宋体" w:hAnsi="宋体"/>
          <w:bCs/>
          <w:szCs w:val="21"/>
        </w:rPr>
        <w:t>和条件在</w:t>
      </w:r>
      <w:r>
        <w:rPr>
          <w:rFonts w:hint="eastAsia" w:ascii="宋体" w:hAnsi="宋体"/>
          <w:b/>
          <w:bCs/>
          <w:szCs w:val="21"/>
        </w:rPr>
        <w:t>政府采购合同专用条款</w:t>
      </w:r>
      <w:r>
        <w:rPr>
          <w:rFonts w:hint="eastAsia" w:ascii="宋体" w:hAnsi="宋体"/>
          <w:szCs w:val="21"/>
        </w:rPr>
        <w:t>中另有规定。</w:t>
      </w:r>
    </w:p>
    <w:p>
      <w:pPr>
        <w:wordWrap w:val="0"/>
        <w:autoSpaceDE w:val="0"/>
        <w:autoSpaceDN w:val="0"/>
        <w:adjustRightInd w:val="0"/>
        <w:snapToGrid w:val="0"/>
        <w:spacing w:line="360" w:lineRule="auto"/>
        <w:rPr>
          <w:rFonts w:ascii="宋体" w:hAnsi="宋体"/>
          <w:b/>
          <w:szCs w:val="21"/>
        </w:rPr>
      </w:pPr>
      <w:r>
        <w:rPr>
          <w:rFonts w:hint="eastAsia" w:ascii="宋体" w:hAnsi="宋体"/>
          <w:b/>
          <w:bCs/>
          <w:szCs w:val="21"/>
        </w:rPr>
        <w:t>14.</w:t>
      </w:r>
      <w:r>
        <w:rPr>
          <w:rFonts w:hint="eastAsia" w:ascii="宋体" w:hAnsi="宋体"/>
          <w:b/>
          <w:szCs w:val="21"/>
        </w:rPr>
        <w:t>伴随服务</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14.1 乙方应向甲方提交所提供货物的技术文件，包括相应的中文技术文件，如：产品目录、图纸、操作手册、使用说明、维护手册或服务指南。这些文件应包装好随同货物一起发运。</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14.2 乙方还应提供下列服务：</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（1）货物的现场移动、安装、调试、启动监督及技术支持；</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（2）提供货物组装和维修所需的专用工具和辅助材料；</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（3）在合同各方商定的一定期限内对所有的货物实施运行监督、维修，但前提条件是该服务并不能免除乙方在质量保证期内所承担的义务；</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（4）在制造商或项目现场就货物的安装、启动、运营、维护对甲方操作人员进行培训。</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（5）</w:t>
      </w:r>
      <w:r>
        <w:rPr>
          <w:rFonts w:hint="eastAsia" w:ascii="宋体" w:hAnsi="宋体"/>
          <w:b/>
          <w:bCs/>
          <w:szCs w:val="21"/>
        </w:rPr>
        <w:t>政府采购合同专用条款</w:t>
      </w:r>
      <w:r>
        <w:rPr>
          <w:rFonts w:hint="eastAsia" w:ascii="宋体" w:hAnsi="宋体"/>
          <w:szCs w:val="21"/>
        </w:rPr>
        <w:t>与第四章采购需求规定的其他伴随服务</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14.3 乙方提供的伴随服务的费用应包含在合同价款中，甲方不再另行支付。</w:t>
      </w:r>
    </w:p>
    <w:p>
      <w:pPr>
        <w:wordWrap w:val="0"/>
        <w:adjustRightInd w:val="0"/>
        <w:snapToGrid w:val="0"/>
        <w:spacing w:line="360" w:lineRule="auto"/>
        <w:rPr>
          <w:rFonts w:ascii="宋体" w:hAnsi="宋体"/>
          <w:b/>
          <w:bCs/>
          <w:szCs w:val="21"/>
        </w:rPr>
      </w:pPr>
      <w:r>
        <w:rPr>
          <w:rFonts w:hint="eastAsia" w:ascii="宋体" w:hAnsi="宋体"/>
          <w:b/>
          <w:bCs/>
          <w:szCs w:val="21"/>
        </w:rPr>
        <w:t>15.违约责任</w:t>
      </w:r>
    </w:p>
    <w:p>
      <w:pPr>
        <w:wordWrap w:val="0"/>
        <w:adjustRightInd w:val="0"/>
        <w:snapToGrid w:val="0"/>
        <w:spacing w:line="360" w:lineRule="auto"/>
        <w:ind w:firstLine="315" w:firstLineChars="150"/>
        <w:rPr>
          <w:rFonts w:ascii="宋体" w:hAnsi="宋体"/>
          <w:bCs/>
          <w:szCs w:val="21"/>
        </w:rPr>
      </w:pPr>
      <w:r>
        <w:rPr>
          <w:rFonts w:hint="eastAsia" w:ascii="宋体" w:hAnsi="宋体"/>
          <w:bCs/>
          <w:szCs w:val="21"/>
        </w:rPr>
        <w:t>15.1质量瑕疵的补救措施和索赔</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①乙方同意退货并将货款退还给甲方，由此发生的一切费用和损失由乙方承担。</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②根据货物的质量状况以及甲方所遭受的损失，经过甲乙双方商定降低货物的价格。</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wordWrap w:val="0"/>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15.2 迟延交货的违约责任</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（2）除本合同</w:t>
      </w:r>
      <w:r>
        <w:rPr>
          <w:rFonts w:hint="eastAsia" w:ascii="宋体" w:hAnsi="宋体"/>
          <w:bCs/>
          <w:szCs w:val="21"/>
        </w:rPr>
        <w:t>第19条</w:t>
      </w:r>
      <w:r>
        <w:rPr>
          <w:rFonts w:hint="eastAsia" w:ascii="宋体" w:hAnsi="宋体"/>
          <w:szCs w:val="21"/>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wordWrap w:val="0"/>
        <w:autoSpaceDE w:val="0"/>
        <w:autoSpaceDN w:val="0"/>
        <w:adjustRightInd w:val="0"/>
        <w:snapToGrid w:val="0"/>
        <w:spacing w:line="360" w:lineRule="auto"/>
        <w:rPr>
          <w:rFonts w:ascii="宋体" w:hAnsi="宋体"/>
          <w:b/>
          <w:szCs w:val="21"/>
        </w:rPr>
      </w:pPr>
      <w:r>
        <w:rPr>
          <w:rFonts w:hint="eastAsia" w:ascii="宋体" w:hAnsi="宋体"/>
          <w:b/>
          <w:szCs w:val="21"/>
        </w:rPr>
        <w:t>16.合同的变更</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16.1 在合同履行过程中，甲、乙双方可就合同履行的时间、地点和方式等协商进行变更。协商一致后，双方应签订书面的补充协议。</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16.2 在不改变合同其他条款的前提下，甲方有权在合同价款百分之十的范围内追加与合同标的相同的货物或服务，并就此与乙方签订补充合同，乙方不得拒绝。</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16.3 除双方签署书面协议，并成为合同不可分割的一部分外，本合同条件不得有任何变更。</w:t>
      </w:r>
    </w:p>
    <w:p>
      <w:pPr>
        <w:wordWrap w:val="0"/>
        <w:autoSpaceDE w:val="0"/>
        <w:autoSpaceDN w:val="0"/>
        <w:adjustRightInd w:val="0"/>
        <w:snapToGrid w:val="0"/>
        <w:spacing w:line="360" w:lineRule="auto"/>
        <w:rPr>
          <w:rFonts w:ascii="宋体" w:hAnsi="宋体"/>
          <w:b/>
          <w:szCs w:val="21"/>
        </w:rPr>
      </w:pPr>
      <w:r>
        <w:rPr>
          <w:rFonts w:hint="eastAsia" w:ascii="宋体" w:hAnsi="宋体"/>
          <w:b/>
          <w:szCs w:val="21"/>
        </w:rPr>
        <w:t>17.合同中止与终止</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17.1合同的中止</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（1）合同在履行过程中，因采购计划调整，甲方可以要求中止履行，待计划确定后继续履行；</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（2）合同履行过程中因供应商就采购过程或结果提起投诉的，甲方认为有必要或财政部门责令中止的，应当中止合同的履行。</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17.2合同的终止</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（1）合同因有效期限届满而终止；</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（2）乙方未能依照本合同约定条件履行合同，已构成根本性违约的，甲方有权终止本合同，并追究乙方的违约责任。</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（3）如果乙方丧失履约能力或被宣告破产，甲方可在任何时候以书面形式通知乙方终止合同而不给乙方补偿。</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（4）如果乙方在履行合同过程中有不正当竞争行为，甲方有权解除合同，并按《中华人民共和国反不正当竞争法》规定由有关部门追究其法律责任。</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（5）如果合同的履行将损害国家利益或社会公共利益，甲方有权终止合同的履行，给乙方造成损失的予以相应补偿。</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18.合同转让和分包</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18.1 乙方不得以任何形式将合同转包。</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18.2 乙方未在响应文件中说明，且未经甲方书面同意，乙方不得将</w:t>
      </w:r>
      <w:r>
        <w:rPr>
          <w:rFonts w:hint="eastAsia" w:ascii="宋体" w:hAnsi="宋体"/>
          <w:bCs/>
          <w:szCs w:val="21"/>
        </w:rPr>
        <w:t>合同</w:t>
      </w:r>
      <w:r>
        <w:rPr>
          <w:rFonts w:hint="eastAsia" w:ascii="宋体" w:hAnsi="宋体"/>
          <w:szCs w:val="21"/>
        </w:rPr>
        <w:t>的主体、关键性工作分包给他人。</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18.3 根据政府采购</w:t>
      </w:r>
      <w:r>
        <w:rPr>
          <w:rFonts w:hint="eastAsia" w:ascii="宋体" w:hAnsi="宋体" w:cs="宋体"/>
          <w:bCs/>
          <w:kern w:val="0"/>
          <w:szCs w:val="21"/>
        </w:rPr>
        <w:t>支持</w:t>
      </w:r>
      <w:r>
        <w:rPr>
          <w:rFonts w:hint="eastAsia" w:ascii="宋体" w:hAnsi="宋体"/>
          <w:szCs w:val="21"/>
        </w:rPr>
        <w:t>中小企业发展政策规定，经甲方同意，获得政府采购合同的大型企业可依法向中小企业分包。</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19.不可抗力</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19.1 不可抗力是指合同双方不可预见、不可避免、不可克服的自然灾害和社会事件。</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19.2 任何一方对由于不可抗力造成的部分或全部不能履行合同不承担违约责任。但迟延履行后发生不可抗力的，不能免除责任。</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19.3 遇有不可抗力的一方，应在三日内将事件的情况以书面形式通知另一方，并在事件发生后十日内，向另一方提交合同不能履行或部分不能履行或需要延期履行理由的报告。</w:t>
      </w:r>
    </w:p>
    <w:p>
      <w:pPr>
        <w:wordWrap w:val="0"/>
        <w:autoSpaceDE w:val="0"/>
        <w:autoSpaceDN w:val="0"/>
        <w:adjustRightInd w:val="0"/>
        <w:snapToGrid w:val="0"/>
        <w:spacing w:line="360" w:lineRule="auto"/>
        <w:rPr>
          <w:rFonts w:ascii="宋体" w:hAnsi="宋体"/>
          <w:b/>
          <w:bCs/>
          <w:szCs w:val="21"/>
        </w:rPr>
      </w:pPr>
      <w:r>
        <w:rPr>
          <w:rFonts w:hint="eastAsia" w:ascii="宋体" w:hAnsi="宋体"/>
          <w:b/>
          <w:bCs/>
          <w:szCs w:val="21"/>
        </w:rPr>
        <w:t>20.解决争议的方法</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20.1 合同各方应通过友好协商，解决在执行合同过程中所发生的或与合同有关的一切争端。如从协商开始后十日内仍不能解决，可以向财政部门提请调解。</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20.2 调解不成可以按</w:t>
      </w:r>
      <w:r>
        <w:rPr>
          <w:rFonts w:hint="eastAsia" w:ascii="宋体" w:hAnsi="宋体"/>
          <w:b/>
          <w:bCs/>
          <w:szCs w:val="21"/>
        </w:rPr>
        <w:t>政府采购合同专用条款</w:t>
      </w:r>
      <w:r>
        <w:rPr>
          <w:rFonts w:hint="eastAsia" w:ascii="宋体" w:hAnsi="宋体"/>
          <w:szCs w:val="21"/>
        </w:rPr>
        <w:t>中规定下列方式之一提起仲裁或诉讼：</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（1）向甲方所在地仲裁机构提起仲裁；</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（2）向甲方所在地人民法院提起诉讼。</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20.3 如仲裁或诉讼事项不影响合同其它部分的履行，则在仲裁或诉讼期间，除正在进行仲裁或诉讼的部分外，合同的其它部分应继续执行。</w:t>
      </w:r>
    </w:p>
    <w:p>
      <w:pPr>
        <w:wordWrap w:val="0"/>
        <w:autoSpaceDE w:val="0"/>
        <w:autoSpaceDN w:val="0"/>
        <w:adjustRightInd w:val="0"/>
        <w:snapToGrid w:val="0"/>
        <w:spacing w:line="360" w:lineRule="auto"/>
        <w:rPr>
          <w:rFonts w:ascii="宋体" w:hAnsi="宋体"/>
          <w:b/>
          <w:szCs w:val="21"/>
        </w:rPr>
      </w:pPr>
      <w:r>
        <w:rPr>
          <w:rFonts w:hint="eastAsia" w:ascii="宋体" w:hAnsi="宋体"/>
          <w:b/>
          <w:szCs w:val="21"/>
        </w:rPr>
        <w:t>21.法律适用</w:t>
      </w:r>
    </w:p>
    <w:p>
      <w:pPr>
        <w:wordWrap w:val="0"/>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21.1 本合同适用中华人民共和国现行法律、行政法规和规章，如合同条款与法律、行政法规和规章不一致的，按照法律、行政法规和规章修改本合同。</w:t>
      </w:r>
    </w:p>
    <w:p>
      <w:pPr>
        <w:wordWrap w:val="0"/>
        <w:autoSpaceDE w:val="0"/>
        <w:autoSpaceDN w:val="0"/>
        <w:adjustRightInd w:val="0"/>
        <w:snapToGrid w:val="0"/>
        <w:spacing w:line="360" w:lineRule="auto"/>
        <w:rPr>
          <w:rFonts w:ascii="宋体" w:hAnsi="宋体"/>
          <w:b/>
          <w:szCs w:val="21"/>
        </w:rPr>
      </w:pPr>
      <w:r>
        <w:rPr>
          <w:rFonts w:hint="eastAsia" w:ascii="宋体" w:hAnsi="宋体"/>
          <w:b/>
          <w:bCs/>
          <w:szCs w:val="21"/>
        </w:rPr>
        <w:t>22.</w:t>
      </w:r>
      <w:r>
        <w:rPr>
          <w:rFonts w:hint="eastAsia" w:ascii="宋体" w:hAnsi="宋体"/>
          <w:b/>
          <w:szCs w:val="21"/>
        </w:rPr>
        <w:t>通知</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22.1本合同一方给另一方的通知均应采用书面形式，传真或快递送到本合同中规定的对方的地址和办理签收手续，</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22.2通知以送到之日或通知书中规定的生效之日起生效，两者中以较迟之日为准。</w:t>
      </w:r>
    </w:p>
    <w:p>
      <w:pPr>
        <w:wordWrap w:val="0"/>
        <w:adjustRightInd w:val="0"/>
        <w:snapToGrid w:val="0"/>
        <w:spacing w:line="360" w:lineRule="auto"/>
        <w:rPr>
          <w:rFonts w:ascii="宋体" w:hAnsi="宋体"/>
          <w:b/>
          <w:bCs/>
          <w:szCs w:val="21"/>
        </w:rPr>
      </w:pPr>
      <w:r>
        <w:rPr>
          <w:rFonts w:hint="eastAsia" w:ascii="宋体" w:hAnsi="宋体"/>
          <w:b/>
          <w:bCs/>
          <w:szCs w:val="21"/>
        </w:rPr>
        <w:t>23.合同生效</w:t>
      </w:r>
    </w:p>
    <w:p>
      <w:pPr>
        <w:wordWrap w:val="0"/>
        <w:adjustRightInd w:val="0"/>
        <w:snapToGrid w:val="0"/>
        <w:spacing w:line="360" w:lineRule="auto"/>
        <w:ind w:firstLine="420" w:firstLineChars="200"/>
        <w:rPr>
          <w:rFonts w:ascii="宋体" w:hAnsi="宋体"/>
          <w:b/>
          <w:szCs w:val="21"/>
        </w:rPr>
      </w:pPr>
      <w:r>
        <w:rPr>
          <w:rFonts w:hint="eastAsia" w:ascii="宋体" w:hAnsi="宋体"/>
          <w:szCs w:val="21"/>
        </w:rPr>
        <w:t>23.1 本合同在合同各方签字盖章后生效</w:t>
      </w:r>
    </w:p>
    <w:p>
      <w:pPr>
        <w:pStyle w:val="9"/>
        <w:wordWrap w:val="0"/>
        <w:adjustRightInd w:val="0"/>
        <w:snapToGrid w:val="0"/>
        <w:spacing w:line="360" w:lineRule="auto"/>
        <w:rPr>
          <w:rFonts w:hAnsi="宋体"/>
          <w:b/>
        </w:rPr>
      </w:pPr>
      <w:r>
        <w:rPr>
          <w:rFonts w:hint="eastAsia" w:hAnsi="宋体"/>
          <w:b/>
        </w:rPr>
        <w:t>24.附则</w:t>
      </w:r>
    </w:p>
    <w:p>
      <w:pPr>
        <w:wordWrap w:val="0"/>
        <w:adjustRightInd w:val="0"/>
        <w:snapToGrid w:val="0"/>
        <w:spacing w:line="360" w:lineRule="auto"/>
        <w:ind w:firstLine="420" w:firstLineChars="200"/>
        <w:rPr>
          <w:rFonts w:ascii="宋体" w:hAnsi="宋体"/>
          <w:b/>
          <w:szCs w:val="21"/>
        </w:rPr>
      </w:pPr>
      <w:r>
        <w:rPr>
          <w:rFonts w:hint="eastAsia" w:ascii="宋体" w:hAnsi="宋体"/>
          <w:szCs w:val="21"/>
        </w:rPr>
        <w:t>24.1本合同未尽事宜，见</w:t>
      </w:r>
      <w:r>
        <w:rPr>
          <w:rFonts w:hint="eastAsia" w:ascii="宋体" w:hAnsi="宋体"/>
          <w:b/>
          <w:bCs/>
          <w:szCs w:val="21"/>
        </w:rPr>
        <w:t>政府采购合同专用条款</w:t>
      </w:r>
      <w:r>
        <w:rPr>
          <w:rFonts w:hint="eastAsia" w:ascii="宋体" w:hAnsi="宋体"/>
          <w:b/>
          <w:szCs w:val="21"/>
        </w:rPr>
        <w:t>。</w:t>
      </w:r>
    </w:p>
    <w:p>
      <w:pPr>
        <w:wordWrap w:val="0"/>
        <w:spacing w:line="360" w:lineRule="exact"/>
        <w:ind w:firstLine="2384" w:firstLineChars="745"/>
        <w:rPr>
          <w:rFonts w:ascii="黑体" w:hAnsi="宋体" w:eastAsia="黑体"/>
          <w:bCs/>
          <w:sz w:val="32"/>
          <w:szCs w:val="32"/>
        </w:rPr>
        <w:sectPr>
          <w:pgSz w:w="11906" w:h="16838"/>
          <w:pgMar w:top="1440" w:right="1800" w:bottom="1440" w:left="1800" w:header="851" w:footer="992" w:gutter="0"/>
          <w:pgNumType w:fmt="numberInDash"/>
          <w:cols w:space="720" w:num="1"/>
          <w:docGrid w:type="lines" w:linePitch="312" w:charSpace="0"/>
        </w:sectPr>
      </w:pPr>
    </w:p>
    <w:p>
      <w:pPr>
        <w:pStyle w:val="4"/>
        <w:wordWrap w:val="0"/>
        <w:spacing w:after="312" w:afterLines="100"/>
        <w:rPr>
          <w:rFonts w:ascii="宋体" w:hAnsi="宋体"/>
          <w:sz w:val="36"/>
          <w:szCs w:val="36"/>
        </w:rPr>
      </w:pPr>
      <w:bookmarkStart w:id="20" w:name="_Toc450898365"/>
      <w:r>
        <w:rPr>
          <w:rFonts w:hint="eastAsia" w:ascii="宋体" w:hAnsi="宋体"/>
          <w:sz w:val="36"/>
          <w:szCs w:val="36"/>
        </w:rPr>
        <w:t>第四章</w:t>
      </w:r>
      <w:r>
        <w:rPr>
          <w:rFonts w:ascii="宋体" w:hAnsi="宋体"/>
          <w:sz w:val="36"/>
          <w:szCs w:val="36"/>
        </w:rPr>
        <w:t xml:space="preserve"> </w:t>
      </w:r>
      <w:r>
        <w:rPr>
          <w:rFonts w:hint="eastAsia" w:ascii="宋体" w:hAnsi="宋体"/>
          <w:sz w:val="36"/>
          <w:szCs w:val="36"/>
        </w:rPr>
        <w:t>采购需求</w:t>
      </w:r>
      <w:bookmarkEnd w:id="20"/>
    </w:p>
    <w:p>
      <w:pPr>
        <w:keepNext w:val="0"/>
        <w:keepLines w:val="0"/>
        <w:pageBreakBefore w:val="0"/>
        <w:widowControl w:val="0"/>
        <w:kinsoku/>
        <w:wordWrap/>
        <w:overflowPunct/>
        <w:topLinePunct w:val="0"/>
        <w:autoSpaceDE/>
        <w:autoSpaceDN/>
        <w:bidi w:val="0"/>
        <w:adjustRightInd w:val="0"/>
        <w:snapToGrid w:val="0"/>
        <w:spacing w:line="360" w:lineRule="exact"/>
        <w:ind w:firstLine="211" w:firstLineChars="100"/>
        <w:textAlignment w:val="auto"/>
        <w:outlineLvl w:val="1"/>
        <w:rPr>
          <w:rFonts w:ascii="宋体" w:hAnsi="宋体" w:cs="宋体"/>
          <w:b/>
          <w:color w:val="auto"/>
          <w:sz w:val="21"/>
          <w:szCs w:val="21"/>
        </w:rPr>
      </w:pPr>
      <w:bookmarkStart w:id="21" w:name="_Toc450898366"/>
      <w:r>
        <w:rPr>
          <w:rFonts w:hint="eastAsia" w:ascii="宋体" w:hAnsi="宋体" w:cs="宋体"/>
          <w:b/>
          <w:bCs/>
          <w:color w:val="auto"/>
          <w:sz w:val="21"/>
          <w:szCs w:val="21"/>
        </w:rPr>
        <w:t>一、</w:t>
      </w:r>
      <w:r>
        <w:rPr>
          <w:rFonts w:hint="eastAsia" w:ascii="宋体" w:hAnsi="宋体" w:cs="宋体"/>
          <w:b/>
          <w:color w:val="auto"/>
          <w:sz w:val="21"/>
          <w:szCs w:val="21"/>
        </w:rPr>
        <w:t>采购项目信息</w:t>
      </w:r>
    </w:p>
    <w:p>
      <w:pPr>
        <w:keepNext w:val="0"/>
        <w:keepLines w:val="0"/>
        <w:pageBreakBefore w:val="0"/>
        <w:widowControl w:val="0"/>
        <w:kinsoku/>
        <w:wordWrap/>
        <w:overflowPunct/>
        <w:topLinePunct w:val="0"/>
        <w:autoSpaceDE/>
        <w:autoSpaceDN/>
        <w:bidi w:val="0"/>
        <w:adjustRightInd w:val="0"/>
        <w:snapToGrid w:val="0"/>
        <w:spacing w:line="360" w:lineRule="exact"/>
        <w:ind w:firstLine="525" w:firstLineChars="250"/>
        <w:textAlignment w:val="auto"/>
        <w:rPr>
          <w:rFonts w:hint="eastAsia" w:ascii="宋体" w:hAnsi="宋体" w:cs="宋体"/>
          <w:color w:val="auto"/>
          <w:sz w:val="21"/>
          <w:szCs w:val="21"/>
        </w:rPr>
      </w:pPr>
      <w:r>
        <w:rPr>
          <w:rFonts w:hint="eastAsia" w:ascii="宋体" w:hAnsi="宋体" w:cs="宋体"/>
          <w:color w:val="auto"/>
          <w:sz w:val="21"/>
          <w:szCs w:val="21"/>
        </w:rPr>
        <w:t>采购项目名称：宁乡四中采购广播系统</w:t>
      </w:r>
    </w:p>
    <w:p>
      <w:pPr>
        <w:keepNext w:val="0"/>
        <w:keepLines w:val="0"/>
        <w:pageBreakBefore w:val="0"/>
        <w:widowControl w:val="0"/>
        <w:kinsoku/>
        <w:wordWrap/>
        <w:overflowPunct/>
        <w:topLinePunct w:val="0"/>
        <w:autoSpaceDE/>
        <w:autoSpaceDN/>
        <w:bidi w:val="0"/>
        <w:adjustRightInd w:val="0"/>
        <w:snapToGrid w:val="0"/>
        <w:spacing w:line="360" w:lineRule="exact"/>
        <w:ind w:firstLine="525" w:firstLineChars="250"/>
        <w:textAlignment w:val="auto"/>
        <w:rPr>
          <w:rFonts w:ascii="宋体" w:hAnsi="宋体" w:cs="宋体"/>
          <w:color w:val="auto"/>
          <w:sz w:val="21"/>
          <w:szCs w:val="21"/>
        </w:rPr>
      </w:pPr>
      <w:r>
        <w:rPr>
          <w:rFonts w:hint="eastAsia" w:ascii="宋体" w:hAnsi="宋体" w:cs="宋体"/>
          <w:color w:val="auto"/>
          <w:sz w:val="21"/>
          <w:szCs w:val="21"/>
        </w:rPr>
        <w:t>采   购   人：宁乡市第四高级中学</w:t>
      </w:r>
    </w:p>
    <w:p>
      <w:pPr>
        <w:keepNext w:val="0"/>
        <w:keepLines w:val="0"/>
        <w:pageBreakBefore w:val="0"/>
        <w:widowControl w:val="0"/>
        <w:kinsoku/>
        <w:wordWrap/>
        <w:overflowPunct/>
        <w:topLinePunct w:val="0"/>
        <w:autoSpaceDE/>
        <w:autoSpaceDN/>
        <w:bidi w:val="0"/>
        <w:adjustRightInd w:val="0"/>
        <w:snapToGrid w:val="0"/>
        <w:spacing w:line="360" w:lineRule="exact"/>
        <w:ind w:firstLine="525" w:firstLineChars="250"/>
        <w:textAlignment w:val="auto"/>
        <w:rPr>
          <w:rFonts w:ascii="宋体" w:hAnsi="宋体" w:cs="宋体"/>
          <w:iCs/>
          <w:color w:val="auto"/>
          <w:sz w:val="21"/>
          <w:szCs w:val="21"/>
        </w:rPr>
      </w:pPr>
      <w:r>
        <w:rPr>
          <w:rFonts w:hint="eastAsia" w:ascii="宋体" w:hAnsi="宋体" w:cs="宋体"/>
          <w:iCs/>
          <w:color w:val="auto"/>
          <w:sz w:val="21"/>
          <w:szCs w:val="21"/>
        </w:rPr>
        <w:t>预   算   额：</w:t>
      </w:r>
      <w:r>
        <w:rPr>
          <w:rFonts w:hint="eastAsia" w:ascii="宋体" w:hAnsi="宋体" w:cs="宋体"/>
          <w:iCs/>
          <w:color w:val="auto"/>
          <w:sz w:val="21"/>
          <w:szCs w:val="21"/>
          <w:lang w:val="en-US" w:eastAsia="zh-CN"/>
        </w:rPr>
        <w:t>519520</w:t>
      </w:r>
      <w:r>
        <w:rPr>
          <w:rFonts w:hint="eastAsia" w:ascii="宋体" w:hAnsi="宋体" w:cs="宋体"/>
          <w:iCs/>
          <w:color w:val="auto"/>
          <w:sz w:val="21"/>
          <w:szCs w:val="21"/>
        </w:rPr>
        <w:t>元</w:t>
      </w:r>
    </w:p>
    <w:p>
      <w:pPr>
        <w:keepNext w:val="0"/>
        <w:keepLines w:val="0"/>
        <w:pageBreakBefore w:val="0"/>
        <w:widowControl w:val="0"/>
        <w:kinsoku/>
        <w:wordWrap/>
        <w:overflowPunct/>
        <w:topLinePunct w:val="0"/>
        <w:autoSpaceDE/>
        <w:autoSpaceDN/>
        <w:bidi w:val="0"/>
        <w:adjustRightInd w:val="0"/>
        <w:snapToGrid w:val="0"/>
        <w:spacing w:line="360" w:lineRule="exact"/>
        <w:ind w:firstLine="525" w:firstLineChars="250"/>
        <w:textAlignment w:val="auto"/>
        <w:rPr>
          <w:rFonts w:hint="eastAsia" w:ascii="宋体" w:hAnsi="宋体" w:cs="宋体"/>
          <w:iCs/>
          <w:color w:val="auto"/>
          <w:sz w:val="21"/>
          <w:szCs w:val="21"/>
        </w:rPr>
      </w:pPr>
      <w:r>
        <w:rPr>
          <w:rFonts w:hint="eastAsia" w:ascii="宋体" w:hAnsi="宋体" w:cs="宋体"/>
          <w:iCs/>
          <w:color w:val="auto"/>
          <w:sz w:val="21"/>
          <w:szCs w:val="21"/>
        </w:rPr>
        <w:t>政府采购编号：NXCG-JZ-201904300163</w:t>
      </w:r>
    </w:p>
    <w:p>
      <w:pPr>
        <w:pStyle w:val="2"/>
        <w:rPr>
          <w:rFonts w:hint="eastAsia"/>
          <w:sz w:val="21"/>
          <w:szCs w:val="21"/>
        </w:rPr>
      </w:pPr>
    </w:p>
    <w:p>
      <w:pPr>
        <w:keepNext w:val="0"/>
        <w:keepLines w:val="0"/>
        <w:pageBreakBefore w:val="0"/>
        <w:widowControl w:val="0"/>
        <w:kinsoku/>
        <w:wordWrap/>
        <w:overflowPunct/>
        <w:topLinePunct w:val="0"/>
        <w:autoSpaceDE/>
        <w:autoSpaceDN/>
        <w:bidi w:val="0"/>
        <w:spacing w:line="360" w:lineRule="exact"/>
        <w:textAlignment w:val="auto"/>
        <w:rPr>
          <w:rFonts w:ascii="宋体" w:hAnsi="宋体"/>
          <w:b/>
          <w:color w:val="000000"/>
          <w:sz w:val="21"/>
          <w:szCs w:val="21"/>
        </w:rPr>
      </w:pPr>
      <w:r>
        <w:rPr>
          <w:rFonts w:hint="eastAsia" w:ascii="宋体" w:hAnsi="宋体"/>
          <w:b/>
          <w:color w:val="000000"/>
          <w:sz w:val="21"/>
          <w:szCs w:val="21"/>
          <w:lang w:eastAsia="zh-CN"/>
        </w:rPr>
        <w:t>二</w:t>
      </w:r>
      <w:r>
        <w:rPr>
          <w:rFonts w:hint="eastAsia" w:ascii="宋体" w:hAnsi="宋体"/>
          <w:b/>
          <w:color w:val="000000"/>
          <w:sz w:val="21"/>
          <w:szCs w:val="21"/>
        </w:rPr>
        <w:t>、项目概述</w:t>
      </w:r>
    </w:p>
    <w:p>
      <w:pPr>
        <w:keepNext w:val="0"/>
        <w:keepLines w:val="0"/>
        <w:pageBreakBefore w:val="0"/>
        <w:widowControl w:val="0"/>
        <w:kinsoku/>
        <w:wordWrap/>
        <w:overflowPunct/>
        <w:topLinePunct w:val="0"/>
        <w:autoSpaceDE/>
        <w:autoSpaceDN/>
        <w:bidi w:val="0"/>
        <w:spacing w:line="360" w:lineRule="exact"/>
        <w:ind w:firstLine="435"/>
        <w:textAlignment w:val="auto"/>
        <w:rPr>
          <w:rFonts w:ascii="宋体" w:hAnsi="宋体"/>
          <w:color w:val="000000"/>
          <w:kern w:val="0"/>
          <w:sz w:val="21"/>
          <w:szCs w:val="21"/>
        </w:rPr>
      </w:pPr>
      <w:r>
        <w:rPr>
          <w:rFonts w:hint="eastAsia" w:ascii="宋体" w:hAnsi="宋体"/>
          <w:color w:val="000000"/>
          <w:kern w:val="0"/>
          <w:sz w:val="21"/>
          <w:szCs w:val="21"/>
        </w:rPr>
        <w:t>本项目为交钥匙项目，采购内容和具体设备技术参数要求详见以下设备清单。</w:t>
      </w:r>
    </w:p>
    <w:p>
      <w:pPr>
        <w:keepNext w:val="0"/>
        <w:keepLines w:val="0"/>
        <w:pageBreakBefore w:val="0"/>
        <w:widowControl w:val="0"/>
        <w:kinsoku/>
        <w:wordWrap/>
        <w:overflowPunct/>
        <w:topLinePunct w:val="0"/>
        <w:autoSpaceDE/>
        <w:autoSpaceDN/>
        <w:bidi w:val="0"/>
        <w:spacing w:line="360" w:lineRule="exact"/>
        <w:ind w:firstLine="435"/>
        <w:textAlignment w:val="auto"/>
        <w:rPr>
          <w:rFonts w:ascii="宋体" w:hAnsi="宋体"/>
          <w:color w:val="000000"/>
          <w:kern w:val="0"/>
          <w:sz w:val="21"/>
          <w:szCs w:val="21"/>
        </w:rPr>
      </w:pPr>
      <w:r>
        <w:rPr>
          <w:rFonts w:hint="eastAsia" w:ascii="宋体" w:hAnsi="宋体"/>
          <w:color w:val="000000"/>
          <w:kern w:val="0"/>
          <w:sz w:val="21"/>
          <w:szCs w:val="21"/>
        </w:rPr>
        <w:t>本项目的具体功能要求如下：</w:t>
      </w:r>
    </w:p>
    <w:p>
      <w:pPr>
        <w:keepNext w:val="0"/>
        <w:keepLines w:val="0"/>
        <w:pageBreakBefore w:val="0"/>
        <w:widowControl w:val="0"/>
        <w:kinsoku/>
        <w:wordWrap/>
        <w:overflowPunct/>
        <w:topLinePunct w:val="0"/>
        <w:autoSpaceDE/>
        <w:autoSpaceDN/>
        <w:bidi w:val="0"/>
        <w:spacing w:line="360" w:lineRule="exact"/>
        <w:ind w:firstLine="435"/>
        <w:textAlignment w:val="auto"/>
        <w:rPr>
          <w:rFonts w:hint="eastAsia" w:ascii="宋体" w:hAnsi="宋体"/>
          <w:color w:val="000000"/>
          <w:kern w:val="0"/>
          <w:sz w:val="21"/>
          <w:szCs w:val="21"/>
        </w:rPr>
      </w:pPr>
      <w:r>
        <w:rPr>
          <w:rFonts w:hint="eastAsia" w:ascii="宋体" w:hAnsi="宋体"/>
          <w:color w:val="000000"/>
          <w:kern w:val="0"/>
          <w:sz w:val="21"/>
          <w:szCs w:val="21"/>
        </w:rPr>
        <w:t>主要实现对校园广播统一控制，可以进行分区、定时播放，内置多套节目，能点对点的控制校园的每个终端的音量和音源。校园广播必须有机器出现故障时，备份机器能无缝对接功能，主要是用作高考和学业水平考试的英语听力。</w:t>
      </w:r>
    </w:p>
    <w:p>
      <w:pPr>
        <w:pStyle w:val="2"/>
      </w:pPr>
    </w:p>
    <w:p>
      <w:pPr>
        <w:keepNext w:val="0"/>
        <w:keepLines w:val="0"/>
        <w:pageBreakBefore w:val="0"/>
        <w:widowControl w:val="0"/>
        <w:kinsoku/>
        <w:wordWrap/>
        <w:overflowPunct/>
        <w:topLinePunct w:val="0"/>
        <w:autoSpaceDE/>
        <w:autoSpaceDN/>
        <w:bidi w:val="0"/>
        <w:spacing w:line="360" w:lineRule="exact"/>
        <w:textAlignment w:val="auto"/>
        <w:rPr>
          <w:rFonts w:ascii="宋体" w:hAnsi="宋体"/>
          <w:b/>
          <w:color w:val="000000"/>
          <w:sz w:val="24"/>
          <w:szCs w:val="24"/>
        </w:rPr>
      </w:pPr>
      <w:r>
        <w:rPr>
          <w:rFonts w:hint="eastAsia" w:ascii="宋体" w:hAnsi="宋体"/>
          <w:b/>
          <w:color w:val="000000"/>
          <w:sz w:val="24"/>
          <w:szCs w:val="24"/>
          <w:lang w:eastAsia="zh-CN"/>
        </w:rPr>
        <w:t>三</w:t>
      </w:r>
      <w:r>
        <w:rPr>
          <w:rFonts w:hint="eastAsia" w:ascii="宋体" w:hAnsi="宋体"/>
          <w:b/>
          <w:color w:val="000000"/>
          <w:sz w:val="24"/>
          <w:szCs w:val="24"/>
        </w:rPr>
        <w:t>、采购清单</w:t>
      </w:r>
    </w:p>
    <w:tbl>
      <w:tblPr>
        <w:tblStyle w:val="17"/>
        <w:tblW w:w="10320" w:type="dxa"/>
        <w:tblInd w:w="0" w:type="dxa"/>
        <w:shd w:val="clear" w:color="auto" w:fill="auto"/>
        <w:tblLayout w:type="fixed"/>
        <w:tblCellMar>
          <w:top w:w="0" w:type="dxa"/>
          <w:left w:w="0" w:type="dxa"/>
          <w:bottom w:w="0" w:type="dxa"/>
          <w:right w:w="0" w:type="dxa"/>
        </w:tblCellMar>
      </w:tblPr>
      <w:tblGrid>
        <w:gridCol w:w="375"/>
        <w:gridCol w:w="1290"/>
        <w:gridCol w:w="7455"/>
        <w:gridCol w:w="510"/>
        <w:gridCol w:w="690"/>
      </w:tblGrid>
      <w:tr>
        <w:tblPrEx>
          <w:shd w:val="clear" w:color="auto" w:fill="auto"/>
          <w:tblLayout w:type="fixed"/>
          <w:tblCellMar>
            <w:top w:w="0" w:type="dxa"/>
            <w:left w:w="0" w:type="dxa"/>
            <w:bottom w:w="0" w:type="dxa"/>
            <w:right w:w="0" w:type="dxa"/>
          </w:tblCellMar>
        </w:tblPrEx>
        <w:trPr>
          <w:trHeight w:val="49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  称</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参数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r>
      <w:tr>
        <w:tblPrEx>
          <w:tblLayout w:type="fixed"/>
          <w:tblCellMar>
            <w:top w:w="0" w:type="dxa"/>
            <w:left w:w="0" w:type="dxa"/>
            <w:bottom w:w="0" w:type="dxa"/>
            <w:right w:w="0" w:type="dxa"/>
          </w:tblCellMar>
        </w:tblPrEx>
        <w:trPr>
          <w:trHeight w:val="499" w:hRule="atLeast"/>
        </w:trPr>
        <w:tc>
          <w:tcPr>
            <w:tcW w:w="103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一、屏蔽仪部分</w:t>
            </w:r>
          </w:p>
        </w:tc>
      </w:tr>
      <w:tr>
        <w:tblPrEx>
          <w:tblLayout w:type="fixed"/>
          <w:tblCellMar>
            <w:top w:w="0" w:type="dxa"/>
            <w:left w:w="0" w:type="dxa"/>
            <w:bottom w:w="0" w:type="dxa"/>
            <w:right w:w="0" w:type="dxa"/>
          </w:tblCellMar>
        </w:tblPrEx>
        <w:trPr>
          <w:trHeight w:val="28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屏蔽仪</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符合国家教育考试要求: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1、采用集中供电方式进行布放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2、内置天线、工作电压110v-220v内置电源，全部由最新的贴片元件和集成电路组成，具有性能先进，安装使用简单等特点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3、有效屏蔽CDMA/GSM/DCS/3G/4G/WIFI/UHF/VHF等信号，有效屏蔽直径：30-40米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4、不影响其它电子设备正常工作，接通电源即可稳定工作，缓启动电路设计可避免机械开关产生的打火现象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5、带有液晶显示器，可以调节机器的功率大小、自主选择信号频段、开机主机具有自检功能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6、需给每台设备编号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r>
      <w:tr>
        <w:tblPrEx>
          <w:tblLayout w:type="fixed"/>
          <w:tblCellMar>
            <w:top w:w="0" w:type="dxa"/>
            <w:left w:w="0" w:type="dxa"/>
            <w:bottom w:w="0" w:type="dxa"/>
            <w:right w:w="0" w:type="dxa"/>
          </w:tblCellMar>
        </w:tblPrEx>
        <w:trPr>
          <w:trHeight w:val="27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分支电源线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国标，RVV2×1.0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r>
      <w:tr>
        <w:tblPrEx>
          <w:tblLayout w:type="fixed"/>
          <w:tblCellMar>
            <w:top w:w="0" w:type="dxa"/>
            <w:left w:w="0" w:type="dxa"/>
            <w:bottom w:w="0" w:type="dxa"/>
            <w:right w:w="0" w:type="dxa"/>
          </w:tblCellMar>
        </w:tblPrEx>
        <w:trPr>
          <w:trHeight w:val="27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屏蔽仪安装辅材</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PVC线槽、线管、卡钉、弯头、接头等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582"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电源线走槽布放、打孔及复原、屏蔽仪安装、系统调试等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589" w:hRule="atLeast"/>
        </w:trPr>
        <w:tc>
          <w:tcPr>
            <w:tcW w:w="103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二、广播部分</w:t>
            </w:r>
          </w:p>
        </w:tc>
      </w:tr>
      <w:tr>
        <w:tblPrEx>
          <w:tblLayout w:type="fixed"/>
          <w:tblCellMar>
            <w:top w:w="0" w:type="dxa"/>
            <w:left w:w="0" w:type="dxa"/>
            <w:bottom w:w="0" w:type="dxa"/>
            <w:right w:w="0" w:type="dxa"/>
          </w:tblCellMar>
        </w:tblPrEx>
        <w:trPr>
          <w:trHeight w:val="58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1.主控广播室</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0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系统服务软件包</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系统软件包由服务器软件、工作站软件及节目制作等工具组成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 统一管理系统内所有IP内通设备，包括寻呼话筒，对讲终端，广播终端和接口设备。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即时显示各类终端运行状态，如登录IP地址、音量、任务状态，可远程调节所有终端音量。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配置各类终端参数：终端名称、广播权限（操作范围、优先级)、对讲权限（呼叫范围、优先级)、监听权限（监听范围）等。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具有实时采播和定时采播功能，可通过声卡向指定终端广播音乐或通知。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文件广播，将服务器中音频文件，向指定终端播放（支持任意多路文件同时广播）。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定时任务，在设定的时间，向预设的终端播放文件列表内容。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消防广播，当服务器收到终端的触发信号，向指定区域的终端播放紧急疏散语音。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节目管理，维护系统所需的广播音频文件，便于工作站或终端调用。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为工作站软件提供数据接口，根据账户授予相应操作权限。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 日志功能，每次呼叫、通话和广播操作均有记录供查询。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 单台服务器容量1000台终端，支持64台服务器互联。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 支持主服务器和备用服务器热切换，提升系统可靠性。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65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广播服务器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1.专业机架式工控机箱体设计，采用钢结构，有较高防磁、防尘、防冲击能力；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2.采用15英寸工业级加固触摸屏，简单易用的触摸屏操控；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3.内置大容量硬盘，具有抗震动、抗摔、读写速度快、功耗低等特点；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4.工业级专用主板设计，处理速度更快，运作性能更强，适用于长时间运行；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5.安装广播系统服务器软件后，构成IP广播系统的管理控制中心，对广播系统各路音源信号控制，广播区域分配，终端信息的配置；                                                                                                                                    6、多套作息时间制度任意设定定时音乐广播打铃；                                                                     7、支持远程多路分控管理；                                                                                                          8、自动定时开关控制计算机,不工作时自动关机无人值守管理；                                                            9、终端点名称及分区自由设定；                                                                                                                10、远程维护、终端故障自动检测提示定时打铃、点播服务、实时采播、节目制作、资源管理、工作站操作响应置,实时显示终端状态（登录状态、当前任务、对讲状态等）；                                                                                                                                                                                                                                                                                   电源、功耗 AC100-240V；≤300W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显示屏幕 15寸电阻式(四线)触控屏，TFT32位真彩色, 1024*768分辨率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光驱 DVD-ROM CPU:  I3 内存：4GB 硬盘：SATA 1TB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网络通讯协议 TCP、UDP、ARP、ICMP、IGMP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网络芯片速率 10/100Mbps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音频编码 MP2/MP3/PCM/ADPCM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音频采样 8kHz～44.1kHz, 16位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传输位率 16kbps-192kbps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信噪比/频响 LINE: ≥70dB; MIC: ≥70dB; 20Hz-20KHz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网络声音延迟 广播延迟≤30ms, 对讲延迟≤30ms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音频接口 1路线路输入、1路线路输出、1路话筒输入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其他接口 1个 RJ45网口，4个 USB口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广播电脑</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Intel Core i5，内存容量:≥4GB，独立显卡≥1GB，硬盘容量:≥1TB，显示器≥21.5英寸</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3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数字调音台</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1.专业调音台设计，具有4.3寸真彩液晶屏, 中英文界面，启动时间≤1秒；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2.带8路音频输入(4路话筒/线路输入,1路紧急输入,4路立体声线路输入),每路音量使用推子调节；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3.带3路音频输出(1路线路输出, 2路监听耳机输出)；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4.通过网络对其他IP音频终端远程播放(分区或全区)；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5.可点播服务器节目和插入SD卡,做为音源播放,并能控制暂停/快进/快退；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6.一键式广播功能(具有8个可编程广播按键, 预设节目源和目标分区)；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7.标准RJ45网络接口，有以太网口的地方即可接入，支持跨网段和跨路由。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电源，功耗：AC100-240V, ≤15W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网络通讯协议：TCP、UDP、ARP、ICMP、IGMP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网络芯片速率：10/100Mbps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音频编码： MP2/MP3/PCM/ADPCM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音频采样, 位率：8kHz～44.1kHz, 16位, 8kbps-320kbps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信噪比, 频响：≥90dB, 20Hz-16KHz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网络声音延迟：广播延迟≤30ms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显示屏：TFT 4.3”LCD 480x272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接口：1个RJ45网口，4路话筒/线路输入，1路紧急输入，4路线路输入、1路线路输出、2路耳机监听输出，1个SD卡插口</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16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专业播音话筒</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种类：动圈式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指向性：心型指向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频率响应：60Hz~16000Hz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输出阻抗：380 Ω± 30%(at1KHz)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灵敏度：-68dB ± 3dB(1V/Pa)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输出连接头：XLRM 卡侬公头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连线：4.5 米 长带 6.3mm 标准插头</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9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话筒支架</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桌面万向话筒支架，夹在桌边，不用拧螺丝，不损伤桌边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带3米话筒线，支架全长110CM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承重性好，可承重动圈和电容话筒。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用于演播室，录音棚和多媒体工作室</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0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无线话筒</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自动搜索无干扰信道功能，安装便捷；UHF频段，锁相环（PLL）频率合成；超外差二次变频设计，具备接收灵敏度；麦克风采用升压设计，电池电量下降不影响手咪整体性能；具备可调发射功率和可调静噪门限 具备红外自动对频功能，可使麦克风快速同步到接收机的工作信道。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参数说明</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整机系统 频率范围：740-790MHz 调制方式：宽带FM 可调范围：50MHz 信道数目：200 信道间隔：250KHz 频率稳定度：±10ppm 动态范围：100dB 最大频偏：±45KHz 音频响应：40Hz-18KHz(±3dB) 综合信噪比：&gt;105dB 综合失真：≤0.5% 工作温度：-10℃-+40℃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发射器 天线程式：腰包发射器采用1/4波长鞭状天线，手持麦克风内置螺旋天线 输出功率：高功率30mW，低功率3mW 杂散抑制：-60dB 供电方式：两节AA电池 使用时间：30mW时大于10个小时，3mW时大于15小时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接收机  接收机方式：二次变频超外差 中频频率：第一中频：110MHz；第二中频：10.7MHz 无线接口：BNC/50Ω 灵 敏 度：-95~-67dBm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灵敏度调节范围：12-32dBμV 杂散抑制：≥75dB 最大输出电平：+10dBV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DVD播放机</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可播放 CD、 (S)VCD、 DVD、 DVD - R/RW、 DivX、 MP3、 WMA 、WAV和 JPEG； </w:t>
            </w:r>
            <w:r>
              <w:rPr>
                <w:rFonts w:hint="eastAsia" w:ascii="宋体" w:hAnsi="宋体" w:cs="宋体"/>
                <w:i w:val="0"/>
                <w:color w:val="000000"/>
                <w:kern w:val="0"/>
                <w:sz w:val="20"/>
                <w:szCs w:val="20"/>
                <w:u w:val="none"/>
                <w:lang w:val="en-US" w:eastAsia="zh-CN" w:bidi="ar"/>
              </w:rPr>
              <w:t>支持预读取技术使</w:t>
            </w:r>
            <w:r>
              <w:rPr>
                <w:rFonts w:hint="eastAsia" w:ascii="宋体" w:hAnsi="宋体" w:eastAsia="宋体" w:cs="宋体"/>
                <w:i w:val="0"/>
                <w:color w:val="000000"/>
                <w:kern w:val="0"/>
                <w:sz w:val="20"/>
                <w:szCs w:val="20"/>
                <w:u w:val="none"/>
                <w:lang w:val="en-US" w:eastAsia="zh-CN" w:bidi="ar"/>
              </w:rPr>
              <w:t>几乎任何光盘均可流畅播放。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电源110-240V, 50/60 Hz</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39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IP网络监听音箱</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1.一体化壁挂式设计, 整合网络音频解码,数字功放及音箱；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2.配有不同角度扬声器，声音传播范围更宽；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3.采用高速工业级双核(ARM+DSP)芯片，启动时间≤1秒；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4.内置高保真扬声器和立体声D类8Ω20W功率放大器；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5.内置回路检测功能，可远程监听扬声器工作状态，轻松维护；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6.服务软件远程调节输出音量，并可在本地用旋钮调节线路输入音量；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7.标准RJ45网络接口，有以太网口的地方即可接入，支持跨网段和跨路由。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 DC24V ≤23W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网络通讯协议 TCP、UDP、ARP、ICMP、IGMP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音频编码 MP2/MP3/PCM/ADPCM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音频采样、位率 8kHz～48kHz，16bit，8kbps-320kbps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信噪比、频响 ≥90dB，190-18KHz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网络声音延迟 广播延迟≤30ms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输出功率 20W</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5026"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UPS</w:t>
            </w:r>
            <w:r>
              <w:rPr>
                <w:rFonts w:hint="eastAsia" w:ascii="宋体" w:hAnsi="宋体" w:cs="宋体"/>
                <w:i w:val="0"/>
                <w:color w:val="000000"/>
                <w:kern w:val="0"/>
                <w:sz w:val="20"/>
                <w:szCs w:val="20"/>
                <w:u w:val="none"/>
                <w:lang w:val="en-US" w:eastAsia="zh-CN" w:bidi="ar"/>
              </w:rPr>
              <w:t>主机</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工作方式及原理：智能在线式10KVA/9KW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输入功率因数：≥0.99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输入电压范围：160-300V ( 满载 )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频率范围：40-70HZ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输出额定电压：208VAC/220VAC/230VAC/240VAC，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电压稳定度：±1℅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输出波形失真度：阻性负载≤2℅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输出功率因数：0.9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输出频率精度：50HZ/60HZ±0.1℅（电池模式）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并机数量：6台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整机效率：EC0模式≥98℅(面板可ECO设定)；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面板采用LCD显示和LED状态显示，为避免单键误操作，UPS的开，关机采用双键组合的形式来实现开关机。面板可电池EOD点灵活设置，CF变频模式设定。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过载能力：105℅-125℅时3min转旁路模式，并报警提示；125℅-150℅时30s转旁路模式，并报警提示；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957"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UPS</w:t>
            </w:r>
            <w:r>
              <w:rPr>
                <w:rFonts w:hint="eastAsia" w:ascii="宋体" w:hAnsi="宋体" w:cs="宋体"/>
                <w:i w:val="0"/>
                <w:color w:val="000000"/>
                <w:kern w:val="0"/>
                <w:sz w:val="20"/>
                <w:szCs w:val="20"/>
                <w:u w:val="none"/>
                <w:lang w:val="en-US" w:eastAsia="zh-CN" w:bidi="ar"/>
              </w:rPr>
              <w:t>电池组</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电池：提供UPS电源连续运行时间2小时，配置至少16节免维护铅酸蓄电池及配套电池柜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59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IP网络寻呼话筒</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1.专业控制台设计，坚固耐用，高档铝合金面板，全金属机身。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2.具有7寸数字真彩显示屏，电容式触摸屏，分辨率800*480。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3.内置3W扬声器和话筒咪头，用于免提通话、接收广播和监听(数字降噪)。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4.可对全区、分区、个别终端进行广播喊话。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5.具有红色紧急按键，支持一键广播到预设分区。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6.支持来/去/未接电显示功能，具有常用通信电话薄查询功能。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7.支持U盘或读卡器接入，点播音频文件并通过网络广播到前端设备。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8.支持Mini SD卡接入，可以升级终端固件程序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9.支持触摸背景界面自由更换。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10.内置Flash存储，可以存储音频、配置信息及备份，支持远程修改和升级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11.标准RJ45接口，有以太网口的地方即可接入，支持跨网段和跨路由。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电源、功耗：DC 24V 1A  ≤20W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网络通讯协议：TCP、UDP、ARP、ICMP、IGMP、HTTP、FTP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网络芯片速率：10/100Mbps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音频编码格式：WAV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音频采样、位率：8khz-44.1kHz，16bit，8kbps-320kbps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内置功放功率：3W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信噪比、频响：&gt;90dB、20Hz-16KHz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网络声音延迟：对讲延迟≤30ms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显示屏：TFT  7”LCD  800*480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显示语言：中文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接口：1个RJ45网络接口、1个预留RJ45网络接口、1个电源开关、1个USB接口、1个microTF卡接口、1路报警输入、1路报警输出、1路线路输入、1路线路输出、1路麦克输入，1路耳机输出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29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数字调谐器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"1.专业级高保真立体声数码石英锁相环收音系统，接收频率精确稳定。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2.调频、调幅两波段，分别可存储电台达100个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3.电台频率自动搜索存储功能，且有断电记忆功能永不丢失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4.高亮度动态VFD荧光显示，全功能微电脑控制，轻触式按键操作。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电源、功率 AC220V 50Hz  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频率范围   AM 522kHz～1620kHz FM 87.5MHz～108MHz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 频响  ≥85dB，1kΩ 5mv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   1路音频线路输出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工作温度、湿度  -10℃～50℃,≤80%RH（无结露）</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19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IP网络远程播控器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"1.用于现场播音，壁挂式4.3寸真彩液晶屏(中英文界面),启动时间≤1秒；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2.带8路音频输入(6路话筒输入,2路线路输入),1路音频输出；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3.通过网络对其他IP音频终端远程播放(分区或全区), 播音音量可调节；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4.可点播服务器节目和插入SD卡,做为音源播放；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5.一键式广播功能(8个可编程广播按键, 预设节目源和分区),配有无线遥控器(其数字键也是用于一键广播, 空旷距离300米范围)；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标准RJ45网络接口，有以太网口的地方即可接入，支持跨网段和跨路由。</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58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2、教学楼教室广播设备</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273"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IP网络音频终端</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1.壁挂式设计，高档防蚀铝拉丝面板，顶部接口带防尘盖，启动时间≤1秒；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2.内置D类数字功放，CD级声音输出，接收打铃、领导讲话、英语听力播放；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3.内置USB接口，可连接U盘，进行本地节目播放；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4.标准RJ45网络接口，有以太网口的地方即可接入，支持跨网段和跨路由。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5.配备：定压备份模块：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5.1.实现接入100V定压广播线路作为备用，符合教委高考须有备用系统要求；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5.2 当网络异常时,自动或手动从“数字网络广播”切换到“模拟定压广播”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电源，功耗DC12V, ≤22W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网络通讯协议TCP、UDP、ARP、ICMP、IGMP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网络芯片速率10/100Mbps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音频采样, 位率8kHz～44.1kHz, 16位, 8kbps-320kbps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 频响≥90dB, 20Hz-16KHz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网络声音延迟广播延迟≤30ms,对讲延迟≤30ms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输出功率2x10W(8Ω 定阻)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r>
      <w:tr>
        <w:tblPrEx>
          <w:tblLayout w:type="fixed"/>
          <w:tblCellMar>
            <w:top w:w="0" w:type="dxa"/>
            <w:left w:w="0" w:type="dxa"/>
            <w:bottom w:w="0" w:type="dxa"/>
            <w:right w:w="0" w:type="dxa"/>
          </w:tblCellMar>
        </w:tblPrEx>
        <w:trPr>
          <w:trHeight w:val="1794"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壁挂喇叭</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复合喇叭鼓纸，音质清澈动听，安装方便快捷，复合悬边及阻尼处理</w:t>
            </w:r>
            <w:r>
              <w:rPr>
                <w:rFonts w:hint="eastAsia" w:ascii="宋体" w:hAnsi="宋体"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额定功率 6W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最大功率 10W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输入方式 8Ω定阻 或 100V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 90dB±3dB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频率响应 180-20KHz</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r>
      <w:tr>
        <w:tblPrEx>
          <w:tblLayout w:type="fixed"/>
          <w:tblCellMar>
            <w:top w:w="0" w:type="dxa"/>
            <w:left w:w="0" w:type="dxa"/>
            <w:bottom w:w="0" w:type="dxa"/>
            <w:right w:w="0" w:type="dxa"/>
          </w:tblCellMar>
        </w:tblPrEx>
        <w:trPr>
          <w:trHeight w:val="233"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4、定压备份系统</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 name="Picture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_2" descr="/"/>
                          <pic:cNvPicPr>
                            <a:picLocks noChangeAspect="1"/>
                          </pic:cNvPicPr>
                        </pic:nvPicPr>
                        <pic:blipFill>
                          <a:blip r:embed="rId17"/>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 name="Picture_2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_2_SpCnt_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 name="Picture_2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2_SpCnt_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 name="Picture_2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_2_SpCnt_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 name="Picture_2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_2_SpCnt_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 name="Picture_2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_2_SpCnt_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 name="Picture_2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_2_SpCnt_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 name="Picture_2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_2_SpCnt_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 name="Picture_2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_2_SpCnt_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 name="Picture_2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_2_SpCnt_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 name="Picture_2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_2_SpCnt_1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 name="Picture_2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_2_SpCnt_1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 name="Picture_2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_2_SpCnt_1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 name="Picture_2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_2_SpCnt_1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 name="Picture_2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_2_SpCnt_1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 name="Picture_2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_2_SpCnt_1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 name="Picture_2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_2_SpCnt_1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 name="Picture_2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_2_SpCnt_1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 name="Picture_2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_2_SpCnt_1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 name="Picture_2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_2_SpCnt_1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 name="Picture_2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_2_SpCnt_2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 name="Picture_2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_2_SpCnt_2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 name="Picture_2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_2_SpCnt_2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 name="Picture_2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_2_SpCnt_2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 name="Picture_2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_2_SpCnt_2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 name="Picture_2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_2_SpCnt_2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 name="Picture_2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_2_SpCnt_2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 name="Picture_2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_2_SpCnt_2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 name="Picture_2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_2_SpCnt_2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 name="Picture_2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_2_SpCnt_2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 name="Picture_2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_2_SpCnt_3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 name="Picture_2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_2_SpCnt_3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 name="Picture_2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_2_SpCnt_3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 name="Picture_2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_2_SpCnt_3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 name="Picture_2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_2_SpCnt_3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 name="Picture_2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_2_SpCnt_3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 name="Picture_2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_2_SpCnt_3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 name="Picture_2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_2_SpCnt_3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 name="Picture_2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_2_SpCnt_3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 name="Picture_2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_2_SpCnt_3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 name="Picture_2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_2_SpCnt_4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 name="Picture_2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_2_SpCnt_4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8" name="Picture_2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_2_SpCnt_4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9" name="Picture_2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_2_SpCnt_4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0" name="Picture_2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_2_SpCnt_4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1" name="Picture_2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_2_SpCnt_4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2" name="Picture_2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_2_SpCnt_4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3" name="Picture_2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_2_SpCnt_4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4" name="Picture_2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_2_SpCnt_4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5" name="Picture_2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_2_SpCnt_4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6" name="Picture_2_SpCnt_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_2_SpCnt_5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7" name="Picture_2_SpCnt_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_2_SpCnt_5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8" name="Picture_2_SpCnt_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_2_SpCnt_5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79" name="Picture_2_SpCnt_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_2_SpCnt_5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0" name="Picture_2_SpCnt_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_2_SpCnt_5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1" name="Picture_2_SpCnt_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_2_SpCnt_5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2" name="Picture_2_SpCnt_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_2_SpCnt_5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3" name="Picture_2_SpCnt_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_2_SpCnt_5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4" name="Picture_2_SpCnt_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_2_SpCnt_5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5" name="Picture_2_SpCnt_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_2_SpCnt_5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6" name="Picture_2_SpCnt_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_2_SpCnt_6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7" name="Picture_2_SpCnt_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_2_SpCnt_6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8" name="Picture_2_SpCnt_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_2_SpCnt_6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89" name="Picture_2_SpCnt_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_2_SpCnt_6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0" name="Picture_2_SpCnt_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_2_SpCnt_6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1" name="Picture_2_SpCnt_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_2_SpCnt_6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2" name="Picture_2_SpCnt_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_2_SpCnt_6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3" name="Picture_2_SpCnt_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_2_SpCnt_6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4" name="Picture_2_SpCnt_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_2_SpCnt_6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5" name="Picture_2_SpCnt_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_2_SpCnt_6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6" name="Picture_2_SpCnt_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_2_SpCnt_7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7" name="Picture_2_SpCnt_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_2_SpCnt_7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8" name="Picture_2_SpCnt_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_2_SpCnt_7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99" name="Picture_2_SpCnt_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_2_SpCnt_7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0" name="Picture_2_SpCnt_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_2_SpCnt_7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1" name="Picture_2_SpCnt_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_2_SpCnt_7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2" name="Picture_2_SpCnt_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_2_SpCnt_7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3" name="Picture_2_SpCnt_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_2_SpCnt_7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4" name="Picture_2_SpCnt_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_2_SpCnt_7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5" name="Picture_2_SpCnt_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_2_SpCnt_7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6" name="Picture_2_SpCnt_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_2_SpCnt_8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7" name="Picture_2_SpCnt_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_2_SpCnt_8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8" name="Picture_2_SpCnt_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_2_SpCnt_8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09" name="Picture_2_SpCnt_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_2_SpCnt_8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0" name="Picture_2_SpCnt_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_2_SpCnt_8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1" name="Picture_2_SpCnt_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_2_SpCnt_8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2" name="Picture_2_SpCnt_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_2_SpCnt_8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3" name="Picture_2_SpCnt_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_2_SpCnt_8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4" name="Picture_2_SpCnt_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_2_SpCnt_8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5" name="Picture_2_SpCnt_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_2_SpCnt_8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6" name="Picture_2_SpCnt_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_2_SpCnt_9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7" name="Picture_2_SpCnt_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_2_SpCnt_9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8" name="Picture_2_SpCnt_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_2_SpCnt_9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19" name="Picture_2_SpCnt_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_2_SpCnt_9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0" name="Picture_2_SpCnt_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_2_SpCnt_9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1" name="Picture_2_SpCnt_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_2_SpCnt_9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2" name="Picture_2_SpCnt_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_2_SpCnt_9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3" name="Picture_2_SpCnt_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_2_SpCnt_9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4" name="Picture_2_SpCnt_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_2_SpCnt_9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5" name="Picture_2_SpCnt_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_2_SpCnt_9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6" name="Picture_2_SpCnt_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_2_SpCnt_10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7" name="Picture_2_SpCnt_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_2_SpCnt_10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8" name="Picture_2_SpCnt_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_2_SpCnt_10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29" name="Picture_2_SpCnt_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_2_SpCnt_10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0" name="Picture_2_SpCnt_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_2_SpCnt_10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1" name="Picture_2_SpCnt_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_2_SpCnt_10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2" name="Picture_2_SpCnt_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_2_SpCnt_10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3" name="Picture_2_SpCnt_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_2_SpCnt_10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4" name="Picture_2_SpCnt_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_2_SpCnt_10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5" name="Picture_2_SpCnt_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_2_SpCnt_10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6" name="Picture_2_SpCnt_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_2_SpCnt_11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7" name="Picture_2_SpCnt_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_2_SpCnt_11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8" name="Picture_2_SpCnt_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_2_SpCnt_11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39" name="Picture_2_SpCnt_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_2_SpCnt_11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0" name="Picture_2_SpCnt_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_2_SpCnt_11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1" name="Picture_2_SpCnt_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_2_SpCnt_11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2" name="Picture_2_SpCnt_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_2_SpCnt_11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3" name="Picture_2_SpCnt_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_2_SpCnt_11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4" name="Picture_2_SpCnt_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_2_SpCnt_11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5" name="Picture_2_SpCnt_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_2_SpCnt_11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6" name="Picture_2_SpCnt_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_2_SpCnt_12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7" name="Picture_2_SpCnt_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_2_SpCnt_12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8" name="Picture_2_SpCnt_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_2_SpCnt_12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49" name="Picture_2_SpCnt_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_2_SpCnt_12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0" name="Picture_2_SpCnt_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_2_SpCnt_12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1" name="Picture_2_SpCnt_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_2_SpCnt_12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2" name="Picture_2_SpCnt_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_2_SpCnt_12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3" name="Picture_2_SpCnt_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_2_SpCnt_12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4" name="Picture_2_SpCnt_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_2_SpCnt_12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5" name="Picture_2_SpCnt_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_2_SpCnt_12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6" name="Picture_2_SpCnt_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_2_SpCnt_13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7" name="Picture_2_SpCnt_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_2_SpCnt_13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8" name="Picture_2_SpCnt_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_2_SpCnt_13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59" name="Picture_2_SpCnt_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_2_SpCnt_13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0" name="Picture_2_SpCnt_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_2_SpCnt_13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1" name="Picture_2_SpCnt_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_2_SpCnt_13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2" name="Picture_2_SpCnt_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_2_SpCnt_13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3" name="Picture_2_SpCnt_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_2_SpCnt_13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4" name="Picture_2_SpCnt_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_2_SpCnt_13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5" name="Picture_2_SpCnt_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_2_SpCnt_13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6" name="Picture_2_SpCnt_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_2_SpCnt_14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7" name="Picture_2_SpCnt_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_2_SpCnt_14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8" name="Picture_2_SpCnt_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_2_SpCnt_14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69" name="Picture_2_SpCnt_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_2_SpCnt_14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0" name="Picture_2_SpCnt_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_2_SpCnt_14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1" name="Picture_2_SpCnt_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_2_SpCnt_14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2" name="Picture_2_SpCnt_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_2_SpCnt_14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3" name="Picture_2_SpCnt_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_2_SpCnt_14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4" name="Picture_2_SpCnt_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_2_SpCnt_14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5" name="Picture_2_SpCnt_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_2_SpCnt_14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6" name="Picture_2_SpCnt_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_2_SpCnt_15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7" name="Picture_2_SpCnt_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_2_SpCnt_15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8" name="Picture_2_SpCnt_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_2_SpCnt_15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79" name="Picture_2_SpCnt_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_2_SpCnt_15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0" name="Picture_2_SpCnt_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_2_SpCnt_15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1" name="Picture_2_SpCnt_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_2_SpCnt_15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2" name="Picture_2_SpCnt_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_2_SpCnt_15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3" name="Picture_2_SpCnt_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_2_SpCnt_15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4" name="Picture_2_SpCnt_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_2_SpCnt_15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5" name="Picture_2_SpCnt_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_2_SpCnt_15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6" name="Picture_2_SpCnt_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_2_SpCnt_16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7" name="Picture_2_SpCnt_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_2_SpCnt_16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8" name="Picture_2_SpCnt_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_2_SpCnt_16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89" name="Picture_2_SpCnt_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_2_SpCnt_16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0" name="Picture_2_SpCnt_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_2_SpCnt_16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1" name="Picture_2_SpCnt_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_2_SpCnt_16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2" name="Picture_2_SpCnt_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_2_SpCnt_16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3" name="Picture_2_SpCnt_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_2_SpCnt_16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4" name="Picture_2_SpCnt_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_2_SpCnt_16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5" name="Picture_2_SpCnt_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_2_SpCnt_16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6" name="Picture_2_SpCnt_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_2_SpCnt_17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7" name="Picture_2_SpCnt_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_2_SpCnt_17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8" name="Picture_2_SpCnt_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_2_SpCnt_17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399" name="Picture_2_SpCnt_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_2_SpCnt_17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0" name="Picture_2_SpCnt_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_2_SpCnt_17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1" name="Picture_2_SpCnt_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_2_SpCnt_17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2" name="Picture_2_SpCnt_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_2_SpCnt_17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3" name="Picture_2_SpCnt_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_2_SpCnt_17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4" name="Picture_2_SpCnt_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_2_SpCnt_17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5" name="Picture_2_SpCnt_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_2_SpCnt_17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6" name="Picture_2_SpCnt_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Picture_2_SpCnt_18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7" name="Picture_2_SpCnt_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_2_SpCnt_18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8" name="Picture_2_SpCnt_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Picture_2_SpCnt_18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09" name="Picture_2_SpCnt_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_2_SpCnt_18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0" name="Picture_2_SpCnt_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_2_SpCnt_18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1" name="Picture_2_SpCnt_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_2_SpCnt_18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2" name="Picture_2_SpCnt_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_2_SpCnt_18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3" name="Picture_2_SpCnt_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_2_SpCnt_18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4" name="Picture_2_SpCnt_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_2_SpCnt_18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5" name="Picture_2_SpCnt_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_2_SpCnt_18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6" name="Picture_2_SpCnt_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_2_SpCnt_19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7" name="Picture_2_SpCnt_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_2_SpCnt_19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 name="Picture_2_SpCnt_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_2_SpCnt_19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 name="Picture_2_SpCnt_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_2_SpCnt_19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5" name="Picture_2_SpCnt_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_2_SpCnt_19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6" name="Picture_2_SpCnt_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_2_SpCnt_19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7" name="Picture_2_SpCnt_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_2_SpCnt_19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8" name="Picture_2_SpCnt_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_2_SpCnt_19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9" name="Picture_2_SpCnt_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_2_SpCnt_19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0" name="Picture_2_SpCnt_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_2_SpCnt_19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1" name="Picture_2_SpCnt_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_2_SpCnt_20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2" name="Picture_2_SpCnt_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_2_SpCnt_20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3" name="Picture_2_SpCnt_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_2_SpCnt_20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4" name="Picture_2_SpCnt_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_2_SpCnt_20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5" name="Picture_2_SpCnt_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_2_SpCnt_20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6" name="Picture_2_SpCnt_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_2_SpCnt_20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7" name="Picture_2_SpCnt_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_2_SpCnt_20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8" name="Picture_2_SpCnt_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_2_SpCnt_20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59" name="Picture_2_SpCnt_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_2_SpCnt_20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0" name="Picture_2_SpCnt_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_2_SpCnt_20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1" name="Picture_2_SpCnt_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_2_SpCnt_21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2" name="Picture_2_SpCnt_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_2_SpCnt_21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3" name="Picture_2_SpCnt_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_2_SpCnt_21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4" name="Picture_2_SpCnt_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_2_SpCnt_21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5" name="Picture_2_SpCnt_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_2_SpCnt_21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6" name="Picture_2_SpCnt_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_2_SpCnt_21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7" name="Picture_2_SpCnt_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_2_SpCnt_21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8" name="Picture_2_SpCnt_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_2_SpCnt_21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69" name="Picture_2_SpCnt_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_2_SpCnt_21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0" name="Picture_2_SpCnt_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_2_SpCnt_21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1" name="Picture_2_SpCnt_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_2_SpCnt_22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2" name="Picture_2_SpCnt_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_2_SpCnt_22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3" name="Picture_2_SpCnt_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_2_SpCnt_22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4" name="Picture_2_SpCnt_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_2_SpCnt_22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5" name="Picture_2_SpCnt_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_2_SpCnt_22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6" name="Picture_2_SpCnt_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_2_SpCnt_22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7" name="Picture_2_SpCnt_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_2_SpCnt_22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8" name="Picture_2_SpCnt_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_2_SpCnt_22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79" name="Picture_2_SpCnt_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_2_SpCnt_22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0" name="Picture_2_SpCnt_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_2_SpCnt_22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1" name="Picture_2_SpCnt_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_2_SpCnt_23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2" name="Picture_2_SpCnt_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_2_SpCnt_23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3" name="Picture_2_SpCnt_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_2_SpCnt_23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4" name="Picture_2_SpCnt_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_2_SpCnt_23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5" name="Picture_2_SpCnt_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_2_SpCnt_23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6" name="Picture_2_SpCnt_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_2_SpCnt_23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7" name="Picture_2_SpCnt_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_2_SpCnt_23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8" name="Picture_2_SpCnt_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_2_SpCnt_23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89" name="Picture_2_SpCnt_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_2_SpCnt_23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0" name="Picture_2_SpCnt_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_2_SpCnt_23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1" name="Picture_2_SpCnt_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_2_SpCnt_24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2" name="Picture_2_SpCnt_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_2_SpCnt_24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3" name="Picture_2_SpCnt_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_2_SpCnt_24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4" name="Picture_2_SpCnt_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_2_SpCnt_24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5" name="Picture_2_SpCnt_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_2_SpCnt_24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6" name="Picture_2_SpCnt_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_2_SpCnt_24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7" name="Picture_2_SpCnt_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_2_SpCnt_24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8" name="Picture_2_SpCnt_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_2_SpCnt_24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99" name="Picture_2_SpCnt_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_2_SpCnt_24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0" name="Picture_2_SpCnt_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_2_SpCnt_24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1" name="Picture_2_SpCnt_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_2_SpCnt_25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2" name="Picture_2_SpCnt_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_2_SpCnt_25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3" name="Picture_2_SpCnt_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_2_SpCnt_25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4" name="Picture_2_SpCnt_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_2_SpCnt_25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5" name="Picture_2_SpCnt_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_2_SpCnt_25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6" name="Picture_2_SpCnt_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_2_SpCnt_25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7" name="Picture_2_SpCnt_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_2_SpCnt_25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8" name="Picture_2_SpCnt_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_2_SpCnt_25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09" name="Picture_2_SpCnt_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_2_SpCnt_25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0" name="Picture_2_SpCnt_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_2_SpCnt_25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1" name="Picture_2_SpCnt_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_2_SpCnt_26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2" name="Picture_2_SpCnt_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_2_SpCnt_26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3" name="Picture_2_SpCnt_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_2_SpCnt_26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4" name="Picture_2_SpCnt_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_2_SpCnt_26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5" name="Picture_2_SpCnt_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_2_SpCnt_26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6" name="Picture_2_SpCnt_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_2_SpCnt_26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7" name="Picture_2_SpCnt_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_2_SpCnt_26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8" name="Picture_2_SpCnt_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_2_SpCnt_26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19" name="Picture_2_SpCnt_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_2_SpCnt_26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0" name="Picture_2_SpCnt_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_2_SpCnt_26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1" name="Picture_2_SpCnt_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_2_SpCnt_27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2" name="Picture_2_SpCnt_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_2_SpCnt_27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3" name="Picture_2_SpCnt_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_2_SpCnt_27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4" name="Picture_2_SpCnt_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_2_SpCnt_27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5" name="Picture_2_SpCnt_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_2_SpCnt_27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6" name="Picture_2_SpCnt_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_2_SpCnt_27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7" name="Picture_2_SpCnt_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_2_SpCnt_27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8" name="Picture_2_SpCnt_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_2_SpCnt_27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29" name="Picture_2_SpCnt_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_2_SpCnt_27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0" name="Picture_2_SpCnt_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_2_SpCnt_27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1" name="Picture_2_SpCnt_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_2_SpCnt_28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2" name="Picture_2_SpCnt_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_2_SpCnt_28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3" name="Picture_2_SpCnt_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_2_SpCnt_28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4" name="Picture_2_SpCnt_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_2_SpCnt_28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5" name="Picture_2_SpCnt_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_2_SpCnt_28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6" name="Picture_2_SpCnt_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_2_SpCnt_28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7" name="Picture_2_SpCnt_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_2_SpCnt_28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8" name="Picture_2_SpCnt_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_2_SpCnt_28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39" name="Picture_2_SpCnt_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_2_SpCnt_28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0" name="Picture_2_SpCnt_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_2_SpCnt_28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1" name="Picture_2_SpCnt_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_2_SpCnt_29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2" name="Picture_2_SpCnt_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_2_SpCnt_29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3" name="Picture_2_SpCnt_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_2_SpCnt_29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4" name="Picture_2_SpCnt_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_2_SpCnt_29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5" name="Picture_2_SpCnt_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_2_SpCnt_29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6" name="Picture_2_SpCnt_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_2_SpCnt_29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7" name="Picture_2_SpCnt_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_2_SpCnt_29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8" name="Picture_2_SpCnt_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_2_SpCnt_29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49" name="Picture_2_SpCnt_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_2_SpCnt_29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0" name="Picture_2_SpCnt_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_2_SpCnt_29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1" name="Picture_2_SpCnt_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_2_SpCnt_30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2" name="Picture_2_SpCnt_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_2_SpCnt_30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3" name="Picture_2_SpCnt_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_2_SpCnt_30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4" name="Picture_2_SpCnt_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_2_SpCnt_30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5" name="Picture_2_SpCnt_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_2_SpCnt_30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6" name="Picture_2_SpCnt_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_2_SpCnt_30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7" name="Picture_2_SpCnt_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_2_SpCnt_30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8" name="Picture_2_SpCnt_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_2_SpCnt_30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59" name="Picture_2_SpCnt_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_2_SpCnt_30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0" name="Picture_2_SpCnt_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_2_SpCnt_30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1" name="Picture_2_SpCnt_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_2_SpCnt_31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2" name="Picture_2_SpCnt_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_2_SpCnt_31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3" name="Picture_2_SpCnt_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_2_SpCnt_31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4" name="Picture_2_SpCnt_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_2_SpCnt_31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5" name="Picture_2_SpCnt_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_2_SpCnt_31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6" name="Picture_2_SpCnt_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_2_SpCnt_31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7" name="Picture_2_SpCnt_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_2_SpCnt_31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8" name="Picture_2_SpCnt_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_2_SpCnt_31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69" name="Picture_2_SpCnt_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_2_SpCnt_31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0" name="Picture_2_SpCnt_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_2_SpCnt_31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1" name="Picture_2_SpCnt_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_2_SpCnt_32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2" name="Picture_2_SpCnt_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_2_SpCnt_32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3" name="Picture_2_SpCnt_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_2_SpCnt_32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4" name="Picture_2_SpCnt_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_2_SpCnt_32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5" name="Picture_2_SpCnt_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_2_SpCnt_32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6" name="Picture_2_SpCnt_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_2_SpCnt_32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7" name="Picture_2_SpCnt_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_2_SpCnt_32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8" name="Picture_2_SpCnt_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_2_SpCnt_32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79" name="Picture_2_SpCnt_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_2_SpCnt_32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0" name="Picture_2_SpCnt_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_2_SpCnt_32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1" name="Picture_2_SpCnt_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_2_SpCnt_33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2" name="Picture_2_SpCnt_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_2_SpCnt_33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3" name="Picture_2_SpCnt_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_2_SpCnt_33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4" name="Picture_2_SpCnt_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_2_SpCnt_33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5" name="Picture_2_SpCnt_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_2_SpCnt_33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6" name="Picture_2_SpCnt_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_2_SpCnt_33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7" name="Picture_2_SpCnt_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_2_SpCnt_33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8" name="Picture_2_SpCnt_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_2_SpCnt_33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89" name="Picture_2_SpCnt_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_2_SpCnt_33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0" name="Picture_2_SpCnt_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_2_SpCnt_33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1" name="Picture_2_SpCnt_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_2_SpCnt_34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2" name="Picture_2_SpCnt_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_2_SpCnt_34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3" name="Picture_2_SpCnt_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_2_SpCnt_34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4" name="Picture_2_SpCnt_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_2_SpCnt_34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5" name="Picture_2_SpCnt_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_2_SpCnt_34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6" name="Picture_2_SpCnt_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_2_SpCnt_34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7" name="Picture_2_SpCnt_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_2_SpCnt_34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8" name="Picture_2_SpCnt_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_2_SpCnt_34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199" name="Picture_2_SpCnt_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_2_SpCnt_34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0" name="Picture_2_SpCnt_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_2_SpCnt_34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1" name="Picture_2_SpCnt_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_2_SpCnt_35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2" name="Picture_2_SpCnt_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_2_SpCnt_35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3" name="Picture_2_SpCnt_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_2_SpCnt_35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4" name="Picture_2_SpCnt_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_2_SpCnt_35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5" name="Picture_2_SpCnt_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_2_SpCnt_35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6" name="Picture_2_SpCnt_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_2_SpCnt_35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7" name="Picture_2_SpCnt_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_2_SpCnt_35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8" name="Picture_2_SpCnt_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_2_SpCnt_35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09" name="Picture_2_SpCnt_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_2_SpCnt_35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0" name="Picture_2_SpCnt_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_2_SpCnt_35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1" name="Picture_2_SpCnt_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_2_SpCnt_36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2" name="Picture_2_SpCnt_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_2_SpCnt_36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3" name="Picture_2_SpCnt_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_2_SpCnt_36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4" name="Picture_2_SpCnt_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_2_SpCnt_36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5" name="Picture_2_SpCnt_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_2_SpCnt_36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6" name="Picture_2_SpCnt_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_2_SpCnt_36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7" name="Picture_2_SpCnt_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_2_SpCnt_36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8" name="Picture_2_SpCnt_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_2_SpCnt_36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19" name="Picture_2_SpCnt_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_2_SpCnt_36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0" name="Picture_2_SpCnt_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_2_SpCnt_36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1" name="Picture_2_SpCnt_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_2_SpCnt_37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2" name="Picture_2_SpCnt_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_2_SpCnt_37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3" name="Picture_2_SpCnt_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_2_SpCnt_37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4" name="Picture_2_SpCnt_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_2_SpCnt_37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5" name="Picture_2_SpCnt_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_2_SpCnt_37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6" name="Picture_2_SpCnt_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_2_SpCnt_37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7" name="Picture_2_SpCnt_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_2_SpCnt_37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8" name="Picture_2_SpCnt_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_2_SpCnt_37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29" name="Picture_2_SpCnt_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_2_SpCnt_37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0" name="Picture_2_SpCnt_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_2_SpCnt_37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1" name="Picture_2_SpCnt_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_2_SpCnt_38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2" name="Picture_2_SpCnt_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_2_SpCnt_38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3" name="Picture_2_SpCnt_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_2_SpCnt_38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4" name="Picture_2_SpCnt_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_2_SpCnt_38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5" name="Picture_2_SpCnt_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_2_SpCnt_38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6" name="Picture_2_SpCnt_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_2_SpCnt_38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7" name="Picture_2_SpCnt_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_2_SpCnt_38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8" name="Picture_2_SpCnt_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_2_SpCnt_38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39" name="Picture_2_SpCnt_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_2_SpCnt_38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0" name="Picture_2_SpCnt_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_2_SpCnt_38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1" name="Picture_2_SpCnt_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_2_SpCnt_39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2" name="Picture_2_SpCnt_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_2_SpCnt_39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3" name="Picture_2_SpCnt_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_2_SpCnt_39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4" name="Picture_2_SpCnt_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_2_SpCnt_39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5" name="Picture_2_SpCnt_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_2_SpCnt_39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6" name="Picture_2_SpCnt_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_2_SpCnt_39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7" name="Picture_2_SpCnt_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_2_SpCnt_39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8" name="Picture_2_SpCnt_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_2_SpCnt_39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49" name="Picture_2_SpCnt_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_2_SpCnt_39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0" name="Picture_2_SpCnt_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_2_SpCnt_39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1" name="Picture_2_SpCnt_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_2_SpCnt_40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2" name="Picture_2_SpCnt_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_2_SpCnt_40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3" name="Picture_2_SpCnt_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_2_SpCnt_40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4" name="Picture_2_SpCnt_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_2_SpCnt_40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5" name="Picture_2_SpCnt_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_2_SpCnt_40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6" name="Picture_2_SpCnt_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_2_SpCnt_40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7" name="Picture_2_SpCnt_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_2_SpCnt_40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8" name="Picture_2_SpCnt_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_2_SpCnt_40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59" name="Picture_2_SpCnt_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_2_SpCnt_40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0" name="Picture_2_SpCnt_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_2_SpCnt_40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1" name="Picture_2_SpCnt_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_2_SpCnt_41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2" name="Picture_2_SpCnt_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_2_SpCnt_41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3" name="Picture_2_SpCnt_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_2_SpCnt_41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4" name="Picture_2_SpCnt_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_2_SpCnt_41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5" name="Picture_2_SpCnt_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_2_SpCnt_41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6" name="Picture_2_SpCnt_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_2_SpCnt_41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267" name="Picture_2_SpCnt_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_2_SpCnt_41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8" name="Picture_2_SpCnt_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_2_SpCnt_41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19" name="Picture_2_SpCnt_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_2_SpCnt_41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0" name="Picture_2_SpCnt_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_2_SpCnt_41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1" name="Picture_2_SpCnt_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_2_SpCnt_42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2" name="Picture_2_SpCnt_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Picture_2_SpCnt_42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3" name="Picture_2_SpCnt_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_2_SpCnt_42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4" name="Picture_2_SpCnt_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_2_SpCnt_42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5" name="Picture_2_SpCnt_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_2_SpCnt_42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6" name="Picture_2_SpCnt_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_2_SpCnt_42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7" name="Picture_2_SpCnt_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_2_SpCnt_42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8" name="Picture_2_SpCnt_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_2_SpCnt_42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29" name="Picture_2_SpCnt_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_2_SpCnt_42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0" name="Picture_2_SpCnt_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_2_SpCnt_42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1" name="Picture_2_SpCnt_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_2_SpCnt_43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2" name="Picture_2_SpCnt_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_2_SpCnt_43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3" name="Picture_2_SpCnt_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_2_SpCnt_43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4" name="Picture_2_SpCnt_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_2_SpCnt_43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5" name="Picture_2_SpCnt_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_2_SpCnt_43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6" name="Picture_2_SpCnt_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_2_SpCnt_43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7" name="Picture_2_SpCnt_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Picture_2_SpCnt_43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8" name="Picture_2_SpCnt_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_2_SpCnt_43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39" name="Picture_2_SpCnt_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Picture_2_SpCnt_43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0" name="Picture_2_SpCnt_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_2_SpCnt_43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1" name="Picture_2_SpCnt_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_2_SpCnt_440"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2" name="Picture_2_SpCnt_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_2_SpCnt_441"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3" name="Picture_2_SpCnt_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_2_SpCnt_442"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4" name="Picture_2_SpCnt_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_2_SpCnt_443"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5" name="Picture_2_SpCnt_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_2_SpCnt_444"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6" name="Picture_2_SpCnt_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_2_SpCnt_445"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7" name="Picture_2_SpCnt_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_2_SpCnt_446"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8" name="Picture_2_SpCnt_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_2_SpCnt_447"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49" name="Picture_2_SpCnt_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_2_SpCnt_448"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r>
              <w:rPr>
                <w:rFonts w:hint="eastAsia" w:ascii="宋体" w:hAnsi="宋体" w:eastAsia="宋体" w:cs="宋体"/>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 cy="7620"/>
                  <wp:effectExtent l="0" t="0" r="0" b="0"/>
                  <wp:wrapNone/>
                  <wp:docPr id="450" name="Picture_2_SpCnt_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_2_SpCnt_449" descr="/"/>
                          <pic:cNvPicPr>
                            <a:picLocks noChangeAspect="1"/>
                          </pic:cNvPicPr>
                        </pic:nvPicPr>
                        <pic:blipFill>
                          <a:blip r:embed="rId18"/>
                          <a:stretch>
                            <a:fillRect/>
                          </a:stretch>
                        </pic:blipFill>
                        <pic:spPr>
                          <a:xfrm>
                            <a:off x="0" y="0"/>
                            <a:ext cx="7620" cy="762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8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主备功放切换器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1.自动检测功放声频故障， 切换主功放和备用功放。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2.每组功放可自由选择输入信号。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3.支持4台主功放和1台备用功放.有4路主功放输入通道和1路备用功放输入通道，自动检测切换、切换时间&lt;0.3秒。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4.4路功率信号输出，外接扬声器。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5.LED指示主备功放工作状态。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电源、功耗AC220V 50Hz ≤20W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主备切换能力150V 20A （每个通道）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巡回检测周期500ms巡回8次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工作温度、湿度  -10℃～50℃，≤90%RH（无结露）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接口4路音频输入、1路备用音频输入、4路功率输入、4路功率输出、1路备用功率输入、1个电源输入接口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31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音频功率放大器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1.3U标准机架式机箱，高档防蚀铝合金面板，美观耐用。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2.采用先进高效功率放大电路。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3.强劲的功率输出，超强负载能力。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4.高效短风道功放散热系统结构。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5.具有输出短路、直流输出、超温、限压等完善保护功能。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6.高保真效果、性能达到专业演出功放水平。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7.定压输出：100V、70V，定阻输出：4-16欧姆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8.功放定压、定阻输出不均匀度≤1.5db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  AC220V，≤2100W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输出功率  1500W，70V。100V &amp; 4～16Ω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 频响  ≥80 dB，70Hz-20kHz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失真小于1%  1kHz  1/2功率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接口1路线路输入口，1路线路输出口，1路功率输出口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19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电源时序器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1、设有电子锁，可手动控制十路电源依次开启。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2、可当传统电源时序器使用。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3、设有十路交流电源输出。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4、电源、功耗 AC220V 50Hz，≤50W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5、单路容量 3KVA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6、整机容量 5KVA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7、信噪比, 频响 ≥85dB, 50Hz-18KHz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8、接口 10路电源输出接口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9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广播话筒</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心形指向电容式话筒头，灵敏度高，频带宽，语音还原性好；外接适配器DC电源供电，无需更换电池；自带钟声提示音,并可进行开关选择。性能指标1、换能方式：电容式；2、频率响应：40HZ－16KHz;3、指向性：　心形指向；4、输出阻抗：200欧姆；5、灵敏度：　－42DB；6、供应电压：DV9V-12V</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分区控制器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10路分区控制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12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前置放大器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1、12个输入通道，包括5路话筒、3路线路口、2路紧急输入，2路辅助输出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2、话筒1具有最高优先级，EMC为第二优先级，MIC2\3\4\5和线路输入为第三优先级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3、每个通道均可独立调校音量，统一音量控制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4、电源  AC220V 50Hz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5、功耗 ≤40W</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DVD播放机</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可播放 CD、 (S)VCD、 DVD、 DVD - R/RW、 DivX、 MP3、 WMA 、WAV和 JPEG； </w:t>
            </w:r>
            <w:r>
              <w:rPr>
                <w:rFonts w:hint="eastAsia" w:ascii="宋体" w:hAnsi="宋体" w:cs="宋体"/>
                <w:i w:val="0"/>
                <w:color w:val="000000"/>
                <w:kern w:val="0"/>
                <w:sz w:val="20"/>
                <w:szCs w:val="20"/>
                <w:u w:val="none"/>
                <w:lang w:val="en-US" w:eastAsia="zh-CN" w:bidi="ar"/>
              </w:rPr>
              <w:t>支持预读取技术使</w:t>
            </w:r>
            <w:r>
              <w:rPr>
                <w:rFonts w:hint="eastAsia" w:ascii="宋体" w:hAnsi="宋体" w:eastAsia="宋体" w:cs="宋体"/>
                <w:i w:val="0"/>
                <w:color w:val="000000"/>
                <w:kern w:val="0"/>
                <w:sz w:val="20"/>
                <w:szCs w:val="20"/>
                <w:u w:val="none"/>
                <w:lang w:val="en-US" w:eastAsia="zh-CN" w:bidi="ar"/>
              </w:rPr>
              <w:t>几乎任何光盘均可流畅播放。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电源110-240V, 50/60 Hz</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540"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5、室外部分广播改造及其他</w:t>
            </w:r>
          </w:p>
        </w:tc>
        <w:tc>
          <w:tcPr>
            <w:tcW w:w="7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52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IP网络音频终端</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"1.机架式设计(2U)，防蚀铝拉丝面板，配备3寸液晶屏(128x64)及红外遥控器；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2.采用高速工业级双核(ARM+DSP)芯片，启动时间≤1秒；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3.音频线路输出，接外部功放扩音；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4.根据声音有无自动开关外部功放(自动或常开)、受控电源最大输出功率1000W。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5.带1路短路输出；可选配:24V强切模块，最多能驱动150个四线制音控器（建议强切线使用RVV2-0.75或以上国标线）；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6.可点播服务器节目内容(中英文菜单显示)，从本地线路输出；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7．标准RJ45网络接口，有以太网口的地方即可接入，支持跨网段和跨路由。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    AC100-240V, ≤10W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网络通讯协议  TCP、UDP、ARP、ICMP、IGMP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网络芯片速率  10/100Mbps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音频编码      MP2/MP3/PCM/ADPCM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音频采样,位率 8kHz～44.1kHz, 16bit, 8kbps-320kbps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信噪比, 频响  ≥90dB, 20Hz-20KHz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网络声音延迟  广播延迟≤30ms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         1个RJ45网口，1路线路输入，1路线路输出，1路报警输出，1路强切输出，1路受控电源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工作温度、湿度 -10℃～50℃, ≤80%RH（无结露）</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7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音频功率放大器</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1.3U标准机架式机箱，高档防蚀铝合金面板，美观耐用。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2.采用先进高效功率放大电路。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3.强劲的功率输出，超强负载能力。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4.高效短风道功放散热系统结构。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5.具有输出短路、直流输出、超温、限压等完善保护功能。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6.高保真效果、性能达到专业演出功放水平。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7.定压输出：70V 、100V，定阻输出：4-16欧姆。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8.功放定压、定阻输出不均匀度≤1.5db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  AC220V 50Hz，≤2100W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输出功率 1500W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信噪比、频响 ≥80dB，70Hz-20kHz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失真 小于1%  1kHz  1/2功率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     1路线路输入口、1路线路输出口、1路功率输出口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工作温度、湿度  -10℃～50℃，≤90%RH（无结露）</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2668"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草坪音箱</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优质防水园林石头造形玻璃缸外壳音箱, 同轴喇叭设计,外观多样，形状别致大方, 音质饱满动听,装点优雅适合各种风景小区,休闲场合选用。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喇叭单元 6.5寸同轴塑料盆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 30W/45W 100V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阻抗 黑-COM 白-500Ω；绿-410Ω；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 95dB±3dB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频率响应 120-16KHz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接线端子 3-芯连接线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2832"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室外防水音柱</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材料:铝质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室外豪华型防水音柱对人声、音乐都有还原真实的放大特性，由铝合金材料制成，更适合户外全天候使用。如网球场、游泳池、花园、学校操场、市集。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 35W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最大功率 45W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输入电压 100V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  98dB±3dB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频率响应 130-14KHz</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4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前置广播功放</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1.采用先进高效功率放大电路。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2.设有5个输入通道，每一通道均可独立调节音量，统一音调控制。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3.第一话筒具有最高优先，有强切入优先功能。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4.定压：70V 、100V，定阻输出：4-16欧姆。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5.提供音频线路输出，扩展外部功放。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6.8段LED电平指示功能，标示功放输出音量的大小。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7.高效功放散热系统结构。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8.机器异常工作保护警告功能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电源、功耗AC220V 50Hz，≤200W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输出功率 120W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 频响 MIC1: 66dB。MIC2、3：80dB。AUX1、2：75dB，50Hz～18KHz(+1dB, -3dB)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失真  ≤0.5% at 1KHz, 1/3 输出功率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 3路话筒输入口，2路线路输入口，1路线路输出口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工作温度、湿度 -10℃～50℃,  ≤90%RH（无结露）</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3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无线话筒</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频率范围：610～890MHz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通道数量：2个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频道数量：200个，可以多台扩展使用，手持频道通用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叠机最少12台，最多可400台同时使用，抗干扰能力强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调制方式：FM调频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信噪比S/N：&gt;105dB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PLL锁相环技术：频率稳定度∠±100Hz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红外线自动对频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三重自动静噪控制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两通道Line混合输出，XLR独立输出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谐波干扰比：&gt;80dB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假象干扰比：&gt;70dB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24"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木质箱体，采用高低音双扬声器单元设计。复合喇叭鼓纸，音质清澈动听，安装方便快捷。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 30W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最大功率 90W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输入方式 8Ω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    98dB±3dB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频率响应 200Hz-20kHz</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DVD播放机</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可播放 CD、 (S)VCD、 DVD、 DVD - R/RW、 DivX、 MP3、 WMA 、WAV和 JPEG； </w:t>
            </w:r>
            <w:r>
              <w:rPr>
                <w:rFonts w:hint="eastAsia" w:ascii="宋体" w:hAnsi="宋体" w:cs="宋体"/>
                <w:i w:val="0"/>
                <w:color w:val="000000"/>
                <w:kern w:val="0"/>
                <w:sz w:val="20"/>
                <w:szCs w:val="20"/>
                <w:u w:val="none"/>
                <w:lang w:val="en-US" w:eastAsia="zh-CN" w:bidi="ar"/>
              </w:rPr>
              <w:t>支持预读取技术使</w:t>
            </w:r>
            <w:r>
              <w:rPr>
                <w:rFonts w:hint="eastAsia" w:ascii="宋体" w:hAnsi="宋体" w:eastAsia="宋体" w:cs="宋体"/>
                <w:i w:val="0"/>
                <w:color w:val="000000"/>
                <w:kern w:val="0"/>
                <w:sz w:val="20"/>
                <w:szCs w:val="20"/>
                <w:u w:val="none"/>
                <w:lang w:val="en-US" w:eastAsia="zh-CN" w:bidi="ar"/>
              </w:rPr>
              <w:t>几乎任何光盘均可流畅播放。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电源110-240V, 50/60 Hz</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27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室外立杆</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3.5米根据实际情况定制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29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6、网络传输设备</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广播24口交换机</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1、网络性能：交换容量≧336Gbps；包转发率≧51Mpps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2、端口要求：24个10/100/1000Base-T以太网端口，4个千兆SFP（非复用）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3、支持静态路由，支持RIP、RIPng协议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4、支持8K MAC地址，支持4K个VLAN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5、支持SNMPv1/v2c/v3                                                      6、★为确保产品符合信息安全要求，所投产品制造商须获得国家网络安全审查技术与认证中心颁发的信息安全应急处理服务资质一级认证和信息系统安全集成服务资质一级认证，提供证书复印件并加盖原厂印章或投标专用章。</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光纤模块</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千兆单模光纤模块</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58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7、线材、辅材及人工</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光纤及熔接</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12芯单模光纤（含光纤辅材跳线、接线盒、耦合器、光纤配线架、光纤熔接等）</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六类非屏蔽网线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国标，六类非屏蔽网线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主干电源线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国标，RVV2*2.0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分支电源线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国标，RVV2×1.0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Layout w:type="fixed"/>
          <w:tblCellMar>
            <w:top w:w="0" w:type="dxa"/>
            <w:left w:w="0" w:type="dxa"/>
            <w:bottom w:w="0" w:type="dxa"/>
            <w:right w:w="0"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主干模拟备份广播线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国标，RVV2*2.0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Layout w:type="fixed"/>
          <w:tblCellMar>
            <w:top w:w="0" w:type="dxa"/>
            <w:left w:w="0" w:type="dxa"/>
            <w:bottom w:w="0" w:type="dxa"/>
            <w:right w:w="0"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分支模拟备份广播线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国标，RVV2×1.0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音箱线</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国标，RVV2×1.0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壁挂机柜</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优质壁挂机柜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广播安装辅材</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PVC线槽、机房进线桥架、线管、卡钉、弯头、接头等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589"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系统集成费</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室外光纤主干、电源主干、楼栋桥架安装、楼栋网线、电源线走槽布放、打孔及复原、广播设备安装、系统调试等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b/>
          <w:bCs/>
          <w:sz w:val="21"/>
          <w:szCs w:val="21"/>
        </w:rPr>
      </w:pPr>
      <w:r>
        <w:rPr>
          <w:rFonts w:hint="eastAsia"/>
          <w:b/>
          <w:bCs/>
          <w:sz w:val="21"/>
          <w:szCs w:val="21"/>
          <w:lang w:eastAsia="zh-CN"/>
        </w:rPr>
        <w:t>四</w:t>
      </w:r>
      <w:r>
        <w:rPr>
          <w:rFonts w:hint="eastAsia"/>
          <w:b/>
          <w:bCs/>
          <w:sz w:val="21"/>
          <w:szCs w:val="21"/>
        </w:rPr>
        <w:t>、其他说明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sz w:val="21"/>
          <w:szCs w:val="21"/>
        </w:rPr>
        <w:t>1、供方所供的货物必须为全新的，符合国家标准的合格产品。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lang w:val="en-US" w:eastAsia="zh-CN"/>
        </w:rPr>
        <w:t>2</w:t>
      </w:r>
      <w:r>
        <w:rPr>
          <w:rFonts w:hint="eastAsia"/>
          <w:sz w:val="21"/>
          <w:szCs w:val="21"/>
        </w:rPr>
        <w:t>、本项目为“交钥匙”工程，采购需求清单中未提到，但在实际采购和安装过程中需要配置的各种设备、材料和其他费用等均计入针对各采购人的报价中，不得额外收费。</w:t>
      </w:r>
    </w:p>
    <w:p>
      <w:pPr>
        <w:pStyle w:val="2"/>
        <w:rPr>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b/>
          <w:bCs/>
          <w:sz w:val="21"/>
          <w:szCs w:val="21"/>
        </w:rPr>
      </w:pPr>
      <w:r>
        <w:rPr>
          <w:rFonts w:hint="eastAsia"/>
          <w:b/>
          <w:bCs/>
          <w:sz w:val="21"/>
          <w:szCs w:val="21"/>
          <w:lang w:eastAsia="zh-CN"/>
        </w:rPr>
        <w:t>五</w:t>
      </w:r>
      <w:r>
        <w:rPr>
          <w:rFonts w:hint="eastAsia"/>
          <w:b/>
          <w:bCs/>
          <w:sz w:val="21"/>
          <w:szCs w:val="21"/>
        </w:rPr>
        <w:t>、售后服务要求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sz w:val="21"/>
          <w:szCs w:val="21"/>
        </w:rPr>
        <w:t>（一）质保期：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1.从验收合格之日起，本采购按照采购需求中的要求，所有设备质保期不少于</w:t>
      </w:r>
      <w:r>
        <w:rPr>
          <w:rFonts w:hint="eastAsia"/>
          <w:color w:val="auto"/>
          <w:sz w:val="21"/>
          <w:szCs w:val="21"/>
          <w:lang w:eastAsia="zh-CN"/>
        </w:rPr>
        <w:t>叁</w:t>
      </w:r>
      <w:r>
        <w:rPr>
          <w:rFonts w:hint="eastAsia"/>
          <w:color w:val="auto"/>
          <w:sz w:val="21"/>
          <w:szCs w:val="21"/>
        </w:rPr>
        <w:t>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sz w:val="21"/>
          <w:szCs w:val="21"/>
        </w:rPr>
        <w:t>2.质保期内的维修费用（包括配件和维修工时费）全部由</w:t>
      </w:r>
      <w:r>
        <w:rPr>
          <w:rFonts w:hint="eastAsia"/>
          <w:sz w:val="21"/>
          <w:szCs w:val="21"/>
          <w:lang w:eastAsia="zh-CN"/>
        </w:rPr>
        <w:t>成交</w:t>
      </w:r>
      <w:r>
        <w:rPr>
          <w:rFonts w:hint="eastAsia"/>
          <w:sz w:val="21"/>
          <w:szCs w:val="21"/>
        </w:rPr>
        <w:t>单位负责，质保修期后的维修酌情以成本价收费。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sz w:val="21"/>
          <w:szCs w:val="21"/>
        </w:rPr>
        <w:t>3.在保修期内</w:t>
      </w:r>
      <w:r>
        <w:rPr>
          <w:rFonts w:hint="eastAsia"/>
          <w:sz w:val="21"/>
          <w:szCs w:val="21"/>
          <w:lang w:eastAsia="zh-CN"/>
        </w:rPr>
        <w:t>成交</w:t>
      </w:r>
      <w:r>
        <w:rPr>
          <w:rFonts w:hint="eastAsia"/>
          <w:sz w:val="21"/>
          <w:szCs w:val="21"/>
        </w:rPr>
        <w:t>单位必须不得以任何理由影响用户的正常使用。</w:t>
      </w:r>
      <w:r>
        <w:rPr>
          <w:rFonts w:hint="eastAsia"/>
          <w:sz w:val="21"/>
          <w:szCs w:val="21"/>
          <w:lang w:eastAsia="zh-CN"/>
        </w:rPr>
        <w:t>成交</w:t>
      </w:r>
      <w:r>
        <w:rPr>
          <w:rFonts w:hint="eastAsia"/>
          <w:sz w:val="21"/>
          <w:szCs w:val="21"/>
        </w:rPr>
        <w:t>单位必须对所供产品实行终身维修。</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sz w:val="21"/>
          <w:szCs w:val="21"/>
        </w:rPr>
        <w:t>（二）技术支持期：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在使用的所有时间范围内，提供多种方式的技术支持。提供免费上门维护、升级服务，在高考和学业水平考试等重大活动期间必须有1-2人的24小时值守，并坚决毫无条件的提前15天对系统做全面的检查和评估，在日常使用期间，对甲方提出的问题和故障0.5小时内响应，2小时以内到现场；4小时以内解决问题，不能修复的，必须采取提供备品、备件或备机等补救措施，以保证使用方的正常工作，</w:t>
      </w:r>
      <w:r>
        <w:rPr>
          <w:rFonts w:hint="eastAsia"/>
          <w:sz w:val="21"/>
          <w:szCs w:val="21"/>
          <w:lang w:eastAsia="zh-CN"/>
        </w:rPr>
        <w:t>成交</w:t>
      </w:r>
      <w:r>
        <w:rPr>
          <w:rFonts w:hint="eastAsia"/>
          <w:sz w:val="21"/>
          <w:szCs w:val="21"/>
        </w:rPr>
        <w:t>单位有其他服务承诺的，一并履行。</w:t>
      </w:r>
    </w:p>
    <w:p>
      <w:pPr>
        <w:pStyle w:val="2"/>
        <w:rPr>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b/>
          <w:bCs/>
          <w:sz w:val="21"/>
          <w:szCs w:val="21"/>
        </w:rPr>
      </w:pPr>
      <w:r>
        <w:rPr>
          <w:rFonts w:hint="eastAsia"/>
          <w:b/>
          <w:bCs/>
          <w:sz w:val="21"/>
          <w:szCs w:val="21"/>
          <w:lang w:eastAsia="zh-CN"/>
        </w:rPr>
        <w:t>六</w:t>
      </w:r>
      <w:r>
        <w:rPr>
          <w:rFonts w:hint="eastAsia"/>
          <w:b/>
          <w:bCs/>
          <w:sz w:val="21"/>
          <w:szCs w:val="21"/>
        </w:rPr>
        <w:t>、工期要求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由于本项目的特殊性、严肃性，并确保考点顺利实施完成项目，必须在2019年5月31日前安装调试完成，验收合格，交付业主使用，供应商须开具按期完工承诺。为防止虚假应标，在中标结果公示后3个工作日内，中标供应商带所投设备到采购人指定地点进行现场演示，如虚假应标，取消中标资格，并报政府采购监督管理部门处理，中标人承担因此产生的一切后果。</w:t>
      </w:r>
    </w:p>
    <w:p>
      <w:pPr>
        <w:pStyle w:val="2"/>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b/>
          <w:bCs/>
          <w:sz w:val="21"/>
          <w:szCs w:val="21"/>
        </w:rPr>
      </w:pPr>
      <w:r>
        <w:rPr>
          <w:rFonts w:hint="eastAsia"/>
          <w:b/>
          <w:bCs/>
          <w:sz w:val="21"/>
          <w:szCs w:val="21"/>
          <w:lang w:eastAsia="zh-CN"/>
        </w:rPr>
        <w:t>七</w:t>
      </w:r>
      <w:r>
        <w:rPr>
          <w:rFonts w:hint="eastAsia"/>
          <w:b/>
          <w:bCs/>
          <w:sz w:val="21"/>
          <w:szCs w:val="21"/>
        </w:rPr>
        <w:t>、付款方式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 w:val="21"/>
          <w:szCs w:val="21"/>
        </w:rPr>
      </w:pPr>
      <w:r>
        <w:rPr>
          <w:rFonts w:hint="eastAsia"/>
          <w:color w:val="auto"/>
          <w:sz w:val="21"/>
          <w:szCs w:val="21"/>
          <w:lang w:eastAsia="zh-CN"/>
        </w:rPr>
        <w:t>成交</w:t>
      </w:r>
      <w:r>
        <w:rPr>
          <w:rFonts w:hint="eastAsia"/>
          <w:color w:val="auto"/>
          <w:sz w:val="21"/>
          <w:szCs w:val="21"/>
        </w:rPr>
        <w:t>单位根据合同规定将货物交付、2019年高考之后验收，验收合格后，</w:t>
      </w:r>
      <w:r>
        <w:rPr>
          <w:rFonts w:hint="eastAsia"/>
          <w:color w:val="auto"/>
          <w:sz w:val="21"/>
          <w:szCs w:val="21"/>
          <w:lang w:eastAsia="zh-CN"/>
        </w:rPr>
        <w:t>成交</w:t>
      </w:r>
      <w:r>
        <w:rPr>
          <w:rFonts w:hint="eastAsia"/>
          <w:color w:val="auto"/>
          <w:sz w:val="21"/>
          <w:szCs w:val="21"/>
        </w:rPr>
        <w:t>单位提供发票，采购人凭发票、确认单以及合同上报财政，财政审批下拨款到位后，采购人</w:t>
      </w:r>
      <w:r>
        <w:rPr>
          <w:rFonts w:hint="eastAsia"/>
          <w:color w:val="auto"/>
          <w:sz w:val="21"/>
          <w:szCs w:val="21"/>
          <w:lang w:eastAsia="zh-CN"/>
        </w:rPr>
        <w:t>第</w:t>
      </w:r>
      <w:r>
        <w:rPr>
          <w:rFonts w:hint="eastAsia"/>
          <w:color w:val="auto"/>
          <w:sz w:val="21"/>
          <w:szCs w:val="21"/>
        </w:rPr>
        <w:t>1</w:t>
      </w:r>
      <w:r>
        <w:rPr>
          <w:rFonts w:hint="eastAsia"/>
          <w:color w:val="auto"/>
          <w:sz w:val="21"/>
          <w:szCs w:val="21"/>
          <w:lang w:eastAsia="zh-CN"/>
        </w:rPr>
        <w:t>年</w:t>
      </w:r>
      <w:r>
        <w:rPr>
          <w:rFonts w:hint="eastAsia"/>
          <w:color w:val="auto"/>
          <w:sz w:val="21"/>
          <w:szCs w:val="21"/>
        </w:rPr>
        <w:t>按合同支付工程总价</w:t>
      </w:r>
      <w:r>
        <w:rPr>
          <w:rFonts w:hint="eastAsia"/>
          <w:color w:val="auto"/>
          <w:sz w:val="21"/>
          <w:szCs w:val="21"/>
          <w:lang w:val="en-US" w:eastAsia="zh-CN"/>
        </w:rPr>
        <w:t>70</w:t>
      </w:r>
      <w:r>
        <w:rPr>
          <w:rFonts w:hint="eastAsia"/>
          <w:color w:val="auto"/>
          <w:sz w:val="21"/>
          <w:szCs w:val="21"/>
        </w:rPr>
        <w:t>%，</w:t>
      </w:r>
      <w:r>
        <w:rPr>
          <w:rFonts w:hint="eastAsia"/>
          <w:color w:val="auto"/>
          <w:sz w:val="21"/>
          <w:szCs w:val="21"/>
          <w:lang w:eastAsia="zh-CN"/>
        </w:rPr>
        <w:t>第二年</w:t>
      </w:r>
      <w:r>
        <w:rPr>
          <w:rFonts w:hint="eastAsia"/>
          <w:color w:val="auto"/>
          <w:sz w:val="21"/>
          <w:szCs w:val="21"/>
        </w:rPr>
        <w:t>按合同支付工程总价</w:t>
      </w:r>
      <w:r>
        <w:rPr>
          <w:rFonts w:hint="eastAsia"/>
          <w:color w:val="auto"/>
          <w:sz w:val="21"/>
          <w:szCs w:val="21"/>
          <w:lang w:val="en-US" w:eastAsia="zh-CN"/>
        </w:rPr>
        <w:t>25%，</w:t>
      </w:r>
      <w:r>
        <w:rPr>
          <w:rFonts w:hint="eastAsia"/>
          <w:color w:val="auto"/>
          <w:sz w:val="21"/>
          <w:szCs w:val="21"/>
        </w:rPr>
        <w:t>设备正式运行且无质量问题，质量保证期到期</w:t>
      </w:r>
      <w:r>
        <w:rPr>
          <w:rFonts w:hint="eastAsia"/>
          <w:color w:val="auto"/>
          <w:sz w:val="21"/>
          <w:szCs w:val="21"/>
          <w:lang w:eastAsia="zh-CN"/>
        </w:rPr>
        <w:t>后</w:t>
      </w:r>
      <w:r>
        <w:rPr>
          <w:rFonts w:hint="eastAsia"/>
          <w:color w:val="auto"/>
          <w:sz w:val="21"/>
          <w:szCs w:val="21"/>
        </w:rPr>
        <w:t>两个月之内支付余款。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sz w:val="21"/>
          <w:szCs w:val="21"/>
        </w:rPr>
        <w:t>货物交付使用时，须提供货物说明书、质量保证书等相关资料和原配的附件。</w:t>
      </w:r>
    </w:p>
    <w:p>
      <w:pPr>
        <w:keepNext w:val="0"/>
        <w:keepLines w:val="0"/>
        <w:pageBreakBefore w:val="0"/>
        <w:widowControl w:val="0"/>
        <w:kinsoku/>
        <w:wordWrap/>
        <w:overflowPunct/>
        <w:topLinePunct w:val="0"/>
        <w:autoSpaceDE/>
        <w:autoSpaceDN/>
        <w:bidi w:val="0"/>
        <w:adjustRightInd/>
        <w:snapToGrid/>
        <w:spacing w:line="360" w:lineRule="exact"/>
        <w:textAlignment w:val="auto"/>
      </w:pPr>
    </w:p>
    <w:p>
      <w:pPr>
        <w:keepNext w:val="0"/>
        <w:keepLines w:val="0"/>
        <w:pageBreakBefore w:val="0"/>
        <w:widowControl w:val="0"/>
        <w:kinsoku/>
        <w:wordWrap/>
        <w:overflowPunct/>
        <w:topLinePunct w:val="0"/>
        <w:autoSpaceDE/>
        <w:autoSpaceDN/>
        <w:bidi w:val="0"/>
        <w:adjustRightInd/>
        <w:snapToGrid/>
        <w:spacing w:line="360" w:lineRule="exact"/>
        <w:textAlignment w:val="auto"/>
      </w:pPr>
    </w:p>
    <w:p>
      <w:pPr>
        <w:rPr>
          <w:rFonts w:hint="eastAsia" w:ascii="宋体" w:hAnsi="宋体"/>
          <w:sz w:val="36"/>
          <w:szCs w:val="36"/>
        </w:rPr>
      </w:pPr>
      <w:r>
        <w:rPr>
          <w:rFonts w:hint="eastAsia" w:ascii="宋体" w:hAnsi="宋体"/>
          <w:sz w:val="36"/>
          <w:szCs w:val="36"/>
        </w:rPr>
        <w:br w:type="page"/>
      </w:r>
    </w:p>
    <w:p>
      <w:pPr>
        <w:pStyle w:val="4"/>
        <w:wordWrap w:val="0"/>
        <w:spacing w:after="312" w:afterLines="100"/>
        <w:rPr>
          <w:rFonts w:ascii="宋体" w:hAnsi="宋体"/>
          <w:sz w:val="36"/>
          <w:szCs w:val="36"/>
        </w:rPr>
      </w:pPr>
      <w:r>
        <w:rPr>
          <w:rFonts w:hint="eastAsia" w:ascii="宋体" w:hAnsi="宋体"/>
          <w:sz w:val="36"/>
          <w:szCs w:val="36"/>
        </w:rPr>
        <w:t>第五章</w:t>
      </w:r>
      <w:r>
        <w:rPr>
          <w:rFonts w:ascii="宋体" w:hAnsi="宋体"/>
          <w:sz w:val="36"/>
          <w:szCs w:val="36"/>
        </w:rPr>
        <w:t xml:space="preserve"> </w:t>
      </w:r>
      <w:r>
        <w:rPr>
          <w:rFonts w:hint="eastAsia" w:ascii="宋体" w:hAnsi="宋体"/>
          <w:sz w:val="36"/>
          <w:szCs w:val="36"/>
        </w:rPr>
        <w:t>响应文件组成</w:t>
      </w:r>
      <w:bookmarkEnd w:id="21"/>
    </w:p>
    <w:p>
      <w:pPr>
        <w:wordWrap w:val="0"/>
        <w:jc w:val="center"/>
        <w:rPr>
          <w:b/>
          <w:sz w:val="28"/>
        </w:rPr>
      </w:pPr>
      <w:r>
        <w:rPr>
          <w:rFonts w:hint="eastAsia"/>
          <w:b/>
          <w:sz w:val="28"/>
        </w:rPr>
        <w:t>目 录</w:t>
      </w:r>
    </w:p>
    <w:p>
      <w:pPr>
        <w:wordWrap w:val="0"/>
        <w:adjustRightInd w:val="0"/>
        <w:snapToGrid w:val="0"/>
        <w:spacing w:line="400" w:lineRule="exact"/>
        <w:jc w:val="left"/>
        <w:outlineLvl w:val="0"/>
        <w:rPr>
          <w:rFonts w:ascii="宋体" w:hAnsi="宋体"/>
          <w:b/>
          <w:szCs w:val="21"/>
        </w:rPr>
      </w:pPr>
      <w:bookmarkStart w:id="22" w:name="_Toc480467618"/>
      <w:bookmarkStart w:id="23" w:name="_Toc479590650"/>
      <w:r>
        <w:rPr>
          <w:rFonts w:hint="eastAsia" w:ascii="宋体" w:hAnsi="宋体"/>
          <w:b/>
          <w:szCs w:val="21"/>
        </w:rPr>
        <w:t>一、谈判响应声明</w:t>
      </w:r>
      <w:bookmarkEnd w:id="22"/>
      <w:bookmarkEnd w:id="23"/>
    </w:p>
    <w:p>
      <w:pPr>
        <w:wordWrap w:val="0"/>
        <w:adjustRightInd w:val="0"/>
        <w:snapToGrid w:val="0"/>
        <w:spacing w:line="400" w:lineRule="exact"/>
        <w:ind w:firstLine="420" w:firstLineChars="200"/>
        <w:jc w:val="left"/>
        <w:outlineLvl w:val="0"/>
        <w:rPr>
          <w:rFonts w:ascii="宋体" w:hAnsi="宋体"/>
          <w:szCs w:val="21"/>
        </w:rPr>
      </w:pPr>
      <w:bookmarkStart w:id="24" w:name="_Toc480467619"/>
      <w:bookmarkStart w:id="25" w:name="_Toc479590651"/>
      <w:r>
        <w:rPr>
          <w:rFonts w:hint="eastAsia" w:ascii="宋体" w:hAnsi="宋体"/>
          <w:szCs w:val="21"/>
        </w:rPr>
        <w:t>资格证明材料承诺函</w:t>
      </w:r>
      <w:bookmarkEnd w:id="24"/>
    </w:p>
    <w:p>
      <w:pPr>
        <w:wordWrap w:val="0"/>
        <w:adjustRightInd w:val="0"/>
        <w:snapToGrid w:val="0"/>
        <w:spacing w:line="400" w:lineRule="exact"/>
        <w:ind w:firstLine="420" w:firstLineChars="200"/>
        <w:jc w:val="left"/>
        <w:outlineLvl w:val="0"/>
        <w:rPr>
          <w:rFonts w:ascii="宋体" w:hAnsi="宋体"/>
          <w:szCs w:val="21"/>
        </w:rPr>
      </w:pPr>
      <w:bookmarkStart w:id="26" w:name="_Toc480467620"/>
      <w:r>
        <w:rPr>
          <w:rFonts w:hint="eastAsia" w:ascii="宋体" w:hAnsi="宋体"/>
          <w:szCs w:val="21"/>
        </w:rPr>
        <w:t>三年无重大违法记录书面声明</w:t>
      </w:r>
      <w:bookmarkEnd w:id="26"/>
    </w:p>
    <w:p>
      <w:pPr>
        <w:wordWrap w:val="0"/>
        <w:adjustRightInd w:val="0"/>
        <w:snapToGrid w:val="0"/>
        <w:spacing w:line="400" w:lineRule="exact"/>
        <w:ind w:firstLine="420" w:firstLineChars="200"/>
        <w:jc w:val="left"/>
        <w:outlineLvl w:val="0"/>
        <w:rPr>
          <w:rFonts w:ascii="宋体" w:hAnsi="宋体"/>
          <w:szCs w:val="21"/>
        </w:rPr>
      </w:pPr>
      <w:bookmarkStart w:id="27" w:name="_Toc480467621"/>
      <w:r>
        <w:rPr>
          <w:rFonts w:hint="eastAsia" w:ascii="宋体" w:hAnsi="宋体"/>
          <w:szCs w:val="21"/>
        </w:rPr>
        <w:t>附件1：法定代表人身份证明（法定代表人参加谈判）</w:t>
      </w:r>
      <w:bookmarkEnd w:id="25"/>
      <w:bookmarkEnd w:id="27"/>
    </w:p>
    <w:p>
      <w:pPr>
        <w:wordWrap w:val="0"/>
        <w:adjustRightInd w:val="0"/>
        <w:snapToGrid w:val="0"/>
        <w:spacing w:line="400" w:lineRule="exact"/>
        <w:ind w:firstLine="420" w:firstLineChars="200"/>
        <w:jc w:val="left"/>
        <w:outlineLvl w:val="0"/>
        <w:rPr>
          <w:rFonts w:ascii="宋体" w:hAnsi="宋体"/>
          <w:szCs w:val="21"/>
        </w:rPr>
      </w:pPr>
      <w:bookmarkStart w:id="28" w:name="_Toc479590652"/>
      <w:bookmarkStart w:id="29" w:name="_Toc480467622"/>
      <w:r>
        <w:rPr>
          <w:rFonts w:hint="eastAsia" w:ascii="宋体" w:hAnsi="宋体"/>
          <w:szCs w:val="21"/>
        </w:rPr>
        <w:t>附件2：法定代表人授权书（委托代理人参加谈判）</w:t>
      </w:r>
      <w:bookmarkEnd w:id="28"/>
      <w:bookmarkEnd w:id="29"/>
    </w:p>
    <w:p>
      <w:pPr>
        <w:wordWrap w:val="0"/>
        <w:adjustRightInd w:val="0"/>
        <w:snapToGrid w:val="0"/>
        <w:spacing w:line="400" w:lineRule="exact"/>
        <w:jc w:val="left"/>
        <w:outlineLvl w:val="0"/>
        <w:rPr>
          <w:rFonts w:ascii="宋体" w:hAnsi="宋体"/>
          <w:b/>
          <w:szCs w:val="21"/>
        </w:rPr>
      </w:pPr>
      <w:r>
        <w:rPr>
          <w:rFonts w:hint="eastAsia" w:ascii="宋体" w:hAnsi="宋体"/>
          <w:b/>
          <w:szCs w:val="21"/>
        </w:rPr>
        <w:t>二、保证金</w:t>
      </w:r>
    </w:p>
    <w:p>
      <w:pPr>
        <w:wordWrap w:val="0"/>
        <w:adjustRightInd w:val="0"/>
        <w:snapToGrid w:val="0"/>
        <w:spacing w:line="400" w:lineRule="exact"/>
        <w:ind w:firstLine="420" w:firstLineChars="200"/>
        <w:jc w:val="left"/>
        <w:outlineLvl w:val="0"/>
        <w:rPr>
          <w:rFonts w:ascii="宋体" w:hAnsi="宋体"/>
          <w:b/>
          <w:bCs/>
          <w:szCs w:val="21"/>
        </w:rPr>
      </w:pPr>
      <w:r>
        <w:rPr>
          <w:rFonts w:hint="eastAsia" w:ascii="宋体" w:hAnsi="宋体"/>
          <w:szCs w:val="21"/>
        </w:rPr>
        <w:t>附件4：</w:t>
      </w:r>
      <w:r>
        <w:rPr>
          <w:rFonts w:hint="eastAsia" w:ascii="宋体" w:hAnsi="宋体"/>
          <w:bCs/>
          <w:szCs w:val="21"/>
        </w:rPr>
        <w:t>保证金退还申请书</w:t>
      </w:r>
    </w:p>
    <w:p>
      <w:pPr>
        <w:wordWrap w:val="0"/>
        <w:adjustRightInd w:val="0"/>
        <w:snapToGrid w:val="0"/>
        <w:spacing w:line="400" w:lineRule="exact"/>
        <w:jc w:val="left"/>
        <w:outlineLvl w:val="0"/>
        <w:rPr>
          <w:rFonts w:ascii="宋体" w:hAnsi="宋体"/>
          <w:b/>
          <w:szCs w:val="21"/>
        </w:rPr>
      </w:pPr>
      <w:r>
        <w:rPr>
          <w:rFonts w:hint="eastAsia" w:ascii="宋体" w:hAnsi="宋体"/>
          <w:b/>
          <w:szCs w:val="21"/>
        </w:rPr>
        <w:t>三、供应商的资格证明材料</w:t>
      </w:r>
    </w:p>
    <w:p>
      <w:pPr>
        <w:wordWrap w:val="0"/>
        <w:adjustRightInd w:val="0"/>
        <w:snapToGrid w:val="0"/>
        <w:spacing w:line="400" w:lineRule="exact"/>
        <w:ind w:firstLine="420" w:firstLineChars="200"/>
        <w:jc w:val="left"/>
        <w:outlineLvl w:val="0"/>
        <w:rPr>
          <w:rFonts w:ascii="宋体" w:hAnsi="宋体"/>
          <w:szCs w:val="21"/>
        </w:rPr>
      </w:pPr>
      <w:r>
        <w:rPr>
          <w:rFonts w:hint="eastAsia" w:ascii="宋体" w:hAnsi="宋体"/>
          <w:szCs w:val="21"/>
        </w:rPr>
        <w:t>附件5：供应商基本情况表</w:t>
      </w:r>
    </w:p>
    <w:p>
      <w:pPr>
        <w:wordWrap w:val="0"/>
        <w:adjustRightInd w:val="0"/>
        <w:snapToGrid w:val="0"/>
        <w:spacing w:line="400" w:lineRule="exact"/>
        <w:ind w:firstLine="420" w:firstLineChars="200"/>
        <w:outlineLvl w:val="0"/>
        <w:rPr>
          <w:rFonts w:ascii="宋体" w:hAnsi="宋体"/>
          <w:szCs w:val="21"/>
        </w:rPr>
      </w:pPr>
      <w:r>
        <w:rPr>
          <w:rFonts w:hint="eastAsia" w:ascii="宋体" w:hAnsi="宋体"/>
          <w:szCs w:val="21"/>
        </w:rPr>
        <w:t>附件6：供应商的资格条件更新材料</w:t>
      </w:r>
    </w:p>
    <w:p>
      <w:pPr>
        <w:pStyle w:val="9"/>
        <w:wordWrap w:val="0"/>
        <w:adjustRightInd w:val="0"/>
        <w:snapToGrid w:val="0"/>
        <w:spacing w:line="400" w:lineRule="exact"/>
        <w:rPr>
          <w:rFonts w:hAnsi="宋体"/>
          <w:b/>
        </w:rPr>
      </w:pPr>
      <w:r>
        <w:rPr>
          <w:rFonts w:hint="eastAsia" w:hAnsi="宋体"/>
          <w:b/>
        </w:rPr>
        <w:t>四、货物说明或者施工组织设计或者服务方案</w:t>
      </w:r>
    </w:p>
    <w:p>
      <w:pPr>
        <w:wordWrap w:val="0"/>
        <w:adjustRightInd w:val="0"/>
        <w:snapToGrid w:val="0"/>
        <w:spacing w:line="400" w:lineRule="exact"/>
        <w:ind w:left="-88" w:leftChars="-42" w:firstLine="210" w:firstLineChars="100"/>
        <w:rPr>
          <w:rFonts w:ascii="宋体" w:hAnsi="宋体"/>
          <w:bCs/>
          <w:szCs w:val="21"/>
        </w:rPr>
      </w:pPr>
      <w:r>
        <w:rPr>
          <w:rFonts w:hint="eastAsia" w:hAnsi="宋体"/>
          <w:szCs w:val="21"/>
        </w:rPr>
        <w:t xml:space="preserve">   </w:t>
      </w:r>
      <w:r>
        <w:rPr>
          <w:rFonts w:hint="eastAsia" w:ascii="宋体" w:hAnsi="宋体"/>
          <w:szCs w:val="21"/>
        </w:rPr>
        <w:t>附件8：</w:t>
      </w:r>
      <w:r>
        <w:rPr>
          <w:rFonts w:hint="eastAsia" w:ascii="宋体" w:hAnsi="宋体"/>
          <w:bCs/>
          <w:szCs w:val="21"/>
        </w:rPr>
        <w:t>技术指标说明</w:t>
      </w:r>
    </w:p>
    <w:p>
      <w:pPr>
        <w:pStyle w:val="9"/>
        <w:wordWrap w:val="0"/>
        <w:adjustRightInd w:val="0"/>
        <w:snapToGrid w:val="0"/>
        <w:spacing w:line="400" w:lineRule="exact"/>
        <w:rPr>
          <w:rFonts w:hAnsi="宋体"/>
          <w:b/>
        </w:rPr>
      </w:pPr>
      <w:r>
        <w:rPr>
          <w:rFonts w:hint="eastAsia" w:hAnsi="宋体"/>
          <w:b/>
        </w:rPr>
        <w:t>五、技术/商务响应与偏离表</w:t>
      </w:r>
    </w:p>
    <w:p>
      <w:pPr>
        <w:pStyle w:val="9"/>
        <w:wordWrap w:val="0"/>
        <w:adjustRightInd w:val="0"/>
        <w:snapToGrid w:val="0"/>
        <w:spacing w:line="400" w:lineRule="exact"/>
        <w:rPr>
          <w:rFonts w:hAnsi="宋体"/>
          <w:b/>
        </w:rPr>
      </w:pPr>
      <w:r>
        <w:rPr>
          <w:rFonts w:hint="eastAsia" w:hAnsi="宋体"/>
          <w:b/>
        </w:rPr>
        <w:t>六、提供政府采购政策产品等证明材料</w:t>
      </w:r>
    </w:p>
    <w:p>
      <w:pPr>
        <w:pStyle w:val="9"/>
        <w:wordWrap w:val="0"/>
        <w:adjustRightInd w:val="0"/>
        <w:snapToGrid w:val="0"/>
        <w:spacing w:line="400" w:lineRule="exact"/>
        <w:ind w:firstLine="420" w:firstLineChars="200"/>
        <w:rPr>
          <w:rFonts w:hAnsi="宋体"/>
        </w:rPr>
      </w:pPr>
      <w:r>
        <w:rPr>
          <w:rFonts w:hint="eastAsia" w:hAnsi="宋体"/>
        </w:rPr>
        <w:t>附件10：中小企业声明函</w:t>
      </w:r>
    </w:p>
    <w:p>
      <w:pPr>
        <w:pStyle w:val="9"/>
        <w:wordWrap w:val="0"/>
        <w:adjustRightInd w:val="0"/>
        <w:snapToGrid w:val="0"/>
        <w:spacing w:line="400" w:lineRule="exact"/>
        <w:rPr>
          <w:rFonts w:hAnsi="宋体"/>
          <w:b/>
        </w:rPr>
      </w:pPr>
      <w:r>
        <w:rPr>
          <w:rFonts w:hint="eastAsia" w:hAnsi="宋体"/>
          <w:b/>
        </w:rPr>
        <w:t>七、报价一览表及报价文件</w:t>
      </w:r>
    </w:p>
    <w:p>
      <w:pPr>
        <w:wordWrap w:val="0"/>
        <w:adjustRightInd w:val="0"/>
        <w:snapToGrid w:val="0"/>
        <w:spacing w:line="400" w:lineRule="exact"/>
        <w:ind w:firstLine="420" w:firstLineChars="200"/>
        <w:jc w:val="left"/>
        <w:outlineLvl w:val="0"/>
        <w:rPr>
          <w:rFonts w:ascii="宋体" w:hAnsi="宋体"/>
          <w:szCs w:val="21"/>
        </w:rPr>
      </w:pPr>
      <w:r>
        <w:rPr>
          <w:rFonts w:hint="eastAsia" w:ascii="宋体" w:hAnsi="宋体"/>
          <w:szCs w:val="21"/>
        </w:rPr>
        <w:t>附件11：</w:t>
      </w:r>
      <w:r>
        <w:rPr>
          <w:rFonts w:hint="eastAsia" w:ascii="宋体" w:hAnsi="宋体"/>
          <w:bCs/>
          <w:szCs w:val="21"/>
        </w:rPr>
        <w:t>报价文件</w:t>
      </w:r>
    </w:p>
    <w:p>
      <w:pPr>
        <w:pStyle w:val="9"/>
        <w:wordWrap w:val="0"/>
        <w:adjustRightInd w:val="0"/>
        <w:snapToGrid w:val="0"/>
        <w:spacing w:line="400" w:lineRule="exact"/>
        <w:rPr>
          <w:rFonts w:hAnsi="宋体"/>
          <w:b/>
        </w:rPr>
      </w:pPr>
      <w:r>
        <w:rPr>
          <w:rFonts w:hint="eastAsia" w:hAnsi="宋体"/>
          <w:b/>
        </w:rPr>
        <w:t>八、供应商认为需提供的其它资料</w:t>
      </w:r>
    </w:p>
    <w:p>
      <w:pPr>
        <w:pStyle w:val="9"/>
        <w:wordWrap w:val="0"/>
        <w:adjustRightInd w:val="0"/>
        <w:snapToGrid w:val="0"/>
        <w:spacing w:line="400" w:lineRule="exact"/>
        <w:rPr>
          <w:rFonts w:hAnsi="宋体"/>
          <w:b/>
        </w:rPr>
      </w:pPr>
      <w:r>
        <w:rPr>
          <w:rFonts w:hint="eastAsia" w:hAnsi="宋体"/>
          <w:b/>
        </w:rPr>
        <w:t>九、最后报价</w:t>
      </w:r>
    </w:p>
    <w:p>
      <w:pPr>
        <w:wordWrap w:val="0"/>
        <w:sectPr>
          <w:pgSz w:w="11906" w:h="16838"/>
          <w:pgMar w:top="1440" w:right="1800" w:bottom="1440" w:left="960" w:header="851" w:footer="992" w:gutter="0"/>
          <w:pgNumType w:fmt="numberInDash"/>
          <w:cols w:space="720" w:num="1"/>
          <w:docGrid w:type="lines" w:linePitch="312" w:charSpace="0"/>
        </w:sectPr>
      </w:pPr>
    </w:p>
    <w:p>
      <w:pPr>
        <w:wordWrap w:val="0"/>
      </w:pP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一、谈判响应声明</w:t>
      </w:r>
    </w:p>
    <w:p>
      <w:pPr>
        <w:wordWrap w:val="0"/>
        <w:adjustRightInd w:val="0"/>
        <w:snapToGrid w:val="0"/>
        <w:spacing w:line="400" w:lineRule="exact"/>
        <w:ind w:firstLine="527" w:firstLineChars="175"/>
        <w:jc w:val="center"/>
        <w:rPr>
          <w:rFonts w:ascii="宋体" w:hAnsi="宋体"/>
          <w:b/>
          <w:sz w:val="30"/>
          <w:szCs w:val="30"/>
        </w:rPr>
      </w:pPr>
    </w:p>
    <w:p>
      <w:pPr>
        <w:wordWrap w:val="0"/>
        <w:adjustRightInd w:val="0"/>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w:t>
      </w:r>
    </w:p>
    <w:p>
      <w:pPr>
        <w:wordWrap w:val="0"/>
        <w:adjustRightInd w:val="0"/>
        <w:snapToGrid w:val="0"/>
        <w:spacing w:line="360" w:lineRule="auto"/>
        <w:ind w:firstLine="420" w:firstLineChars="200"/>
        <w:rPr>
          <w:rFonts w:ascii="宋体" w:hAnsi="宋体"/>
          <w:szCs w:val="21"/>
        </w:rPr>
      </w:pPr>
      <w:r>
        <w:rPr>
          <w:rFonts w:hint="eastAsia" w:ascii="宋体" w:hAnsi="宋体"/>
          <w:szCs w:val="21"/>
        </w:rPr>
        <w:t>我方已仔细研究了</w:t>
      </w:r>
      <w:r>
        <w:rPr>
          <w:rFonts w:hint="eastAsia" w:ascii="宋体" w:hAnsi="宋体"/>
          <w:szCs w:val="21"/>
          <w:u w:val="single"/>
        </w:rPr>
        <w:t xml:space="preserve">                 (</w:t>
      </w:r>
      <w:r>
        <w:rPr>
          <w:rFonts w:hint="eastAsia" w:ascii="宋体" w:hAnsi="宋体"/>
          <w:szCs w:val="21"/>
        </w:rPr>
        <w:t>项目名称)的竞争性谈判文件（政府采购编号：</w:t>
      </w:r>
      <w:r>
        <w:rPr>
          <w:rFonts w:hint="eastAsia" w:ascii="宋体" w:hAnsi="宋体"/>
          <w:szCs w:val="21"/>
          <w:u w:val="single"/>
        </w:rPr>
        <w:t xml:space="preserve">            </w:t>
      </w:r>
      <w:r>
        <w:rPr>
          <w:rFonts w:hint="eastAsia" w:ascii="宋体" w:hAnsi="宋体"/>
          <w:szCs w:val="21"/>
        </w:rPr>
        <w:t xml:space="preserve"> ；采购代理编号：</w:t>
      </w:r>
      <w:r>
        <w:rPr>
          <w:rFonts w:hint="eastAsia" w:ascii="宋体" w:hAnsi="宋体"/>
          <w:szCs w:val="21"/>
          <w:u w:val="single"/>
        </w:rPr>
        <w:t xml:space="preserve">           </w:t>
      </w:r>
      <w:r>
        <w:rPr>
          <w:rFonts w:hint="eastAsia" w:ascii="宋体" w:hAnsi="宋体"/>
          <w:szCs w:val="21"/>
        </w:rPr>
        <w:t>）的全部内容，</w:t>
      </w:r>
      <w:r>
        <w:rPr>
          <w:rFonts w:hint="eastAsia" w:hAnsi="宋体"/>
          <w:szCs w:val="21"/>
        </w:rPr>
        <w:t>知悉参加竞争性谈判的风险，我方承诺接受谈判文件的全部条款且无任何异议。</w:t>
      </w:r>
    </w:p>
    <w:p>
      <w:pPr>
        <w:pStyle w:val="9"/>
        <w:wordWrap w:val="0"/>
        <w:adjustRightInd w:val="0"/>
        <w:snapToGrid w:val="0"/>
        <w:spacing w:line="360" w:lineRule="auto"/>
        <w:ind w:firstLine="420" w:firstLineChars="200"/>
        <w:rPr>
          <w:rFonts w:hAnsi="宋体"/>
        </w:rPr>
      </w:pPr>
      <w:r>
        <w:rPr>
          <w:rFonts w:hint="eastAsia" w:hAnsi="宋体"/>
        </w:rPr>
        <w:t>一、我方同意在谈判文件中规定的提交首次响应文件截止时间起</w:t>
      </w:r>
      <w:r>
        <w:rPr>
          <w:rFonts w:hint="eastAsia" w:hAnsi="宋体"/>
          <w:u w:val="single"/>
        </w:rPr>
        <w:t xml:space="preserve">    </w:t>
      </w:r>
      <w:r>
        <w:rPr>
          <w:rFonts w:hint="eastAsia" w:hAnsi="宋体"/>
        </w:rPr>
        <w:t>日内(响应文件有效期)遵守本响应文件中的承诺且在此期限期满之前均具有法律约束力。</w:t>
      </w:r>
    </w:p>
    <w:p>
      <w:pPr>
        <w:pStyle w:val="9"/>
        <w:wordWrap w:val="0"/>
        <w:adjustRightInd w:val="0"/>
        <w:snapToGrid w:val="0"/>
        <w:spacing w:line="360" w:lineRule="auto"/>
        <w:ind w:firstLine="420" w:firstLineChars="200"/>
        <w:rPr>
          <w:rFonts w:hAnsi="宋体"/>
          <w:bCs/>
        </w:rPr>
      </w:pPr>
      <w:r>
        <w:rPr>
          <w:rFonts w:hint="eastAsia" w:hAnsi="宋体"/>
        </w:rPr>
        <w:t>二、我方提交响应文件正本一份和副本一式</w:t>
      </w:r>
      <w:r>
        <w:rPr>
          <w:rFonts w:hint="eastAsia" w:hAnsi="宋体"/>
          <w:u w:val="single"/>
        </w:rPr>
        <w:t xml:space="preserve">     </w:t>
      </w:r>
      <w:r>
        <w:rPr>
          <w:rFonts w:hint="eastAsia" w:hAnsi="宋体"/>
        </w:rPr>
        <w:t>份，并保证响应文件提供的数据和材料是真实、准确的。否则，愿承担《政府采购法》</w:t>
      </w:r>
      <w:r>
        <w:rPr>
          <w:rFonts w:hint="eastAsia" w:hAnsi="宋体"/>
          <w:bCs/>
        </w:rPr>
        <w:t>第七十七条规定的法律责任。</w:t>
      </w:r>
    </w:p>
    <w:p>
      <w:pPr>
        <w:pStyle w:val="9"/>
        <w:wordWrap w:val="0"/>
        <w:adjustRightInd w:val="0"/>
        <w:snapToGrid w:val="0"/>
        <w:spacing w:line="360" w:lineRule="auto"/>
        <w:ind w:firstLine="420" w:firstLineChars="200"/>
        <w:rPr>
          <w:rFonts w:hAnsi="宋体"/>
        </w:rPr>
      </w:pPr>
      <w:r>
        <w:rPr>
          <w:rFonts w:hint="eastAsia" w:hAnsi="宋体"/>
        </w:rPr>
        <w:t>三、我方愿意向贵方提供任何与本项采购有关的数据、情况和技术资料。若贵方需要，我方愿意提供我方作出的一切承诺的证明材料。</w:t>
      </w:r>
    </w:p>
    <w:p>
      <w:pPr>
        <w:pStyle w:val="9"/>
        <w:wordWrap w:val="0"/>
        <w:adjustRightInd w:val="0"/>
        <w:snapToGrid w:val="0"/>
        <w:spacing w:line="360" w:lineRule="auto"/>
        <w:ind w:firstLine="420" w:firstLineChars="200"/>
        <w:rPr>
          <w:rFonts w:hAnsi="宋体"/>
        </w:rPr>
      </w:pPr>
      <w:r>
        <w:rPr>
          <w:rFonts w:hint="eastAsia" w:hAnsi="宋体"/>
        </w:rPr>
        <w:t>四、我方愿意按谈判文件规定和谈判小组要求重新提交响应文件和最后报价。</w:t>
      </w:r>
    </w:p>
    <w:p>
      <w:pPr>
        <w:pStyle w:val="9"/>
        <w:wordWrap w:val="0"/>
        <w:adjustRightInd w:val="0"/>
        <w:snapToGrid w:val="0"/>
        <w:spacing w:line="360" w:lineRule="auto"/>
        <w:ind w:firstLine="420" w:firstLineChars="200"/>
        <w:rPr>
          <w:rFonts w:hAnsi="宋体"/>
        </w:rPr>
      </w:pPr>
      <w:r>
        <w:rPr>
          <w:rFonts w:hint="eastAsia" w:hAnsi="宋体"/>
        </w:rPr>
        <w:t>五、我方承诺遵守《中华人民共和国政府采购法》的有关规定，保证在获得成交资格后，按照谈判文件确定的事项签订政府采购合同，履行双方所签订的合同，并承担合同规定的责任和义务。</w:t>
      </w:r>
    </w:p>
    <w:p>
      <w:pPr>
        <w:pStyle w:val="9"/>
        <w:wordWrap w:val="0"/>
        <w:adjustRightInd w:val="0"/>
        <w:snapToGrid w:val="0"/>
        <w:spacing w:line="360" w:lineRule="auto"/>
        <w:ind w:firstLine="420" w:firstLineChars="200"/>
        <w:rPr>
          <w:rFonts w:hAnsi="宋体"/>
        </w:rPr>
      </w:pPr>
      <w:r>
        <w:rPr>
          <w:rFonts w:hint="eastAsia" w:hAnsi="宋体"/>
          <w:bCs/>
        </w:rPr>
        <w:t>附件1：</w:t>
      </w:r>
      <w:r>
        <w:rPr>
          <w:rFonts w:hint="eastAsia" w:hAnsi="宋体"/>
        </w:rPr>
        <w:t>法定代表人身份证明(法定代表人参加谈判)</w:t>
      </w:r>
    </w:p>
    <w:p>
      <w:pPr>
        <w:pStyle w:val="9"/>
        <w:wordWrap w:val="0"/>
        <w:adjustRightInd w:val="0"/>
        <w:snapToGrid w:val="0"/>
        <w:spacing w:line="360" w:lineRule="auto"/>
        <w:ind w:firstLine="420" w:firstLineChars="200"/>
        <w:rPr>
          <w:rFonts w:hAnsi="宋体"/>
        </w:rPr>
      </w:pPr>
      <w:r>
        <w:rPr>
          <w:rFonts w:hint="eastAsia" w:hAnsi="宋体"/>
          <w:bCs/>
        </w:rPr>
        <w:t>附件2</w:t>
      </w:r>
      <w:r>
        <w:rPr>
          <w:rFonts w:hint="eastAsia" w:hAnsi="宋体"/>
        </w:rPr>
        <w:t>：法定代表人授权书(委托代理人参加谈判)</w:t>
      </w:r>
    </w:p>
    <w:p>
      <w:pPr>
        <w:pStyle w:val="9"/>
        <w:wordWrap w:val="0"/>
        <w:adjustRightInd w:val="0"/>
        <w:snapToGrid w:val="0"/>
        <w:spacing w:line="360" w:lineRule="auto"/>
        <w:rPr>
          <w:rFonts w:hAnsi="宋体"/>
        </w:rPr>
      </w:pPr>
    </w:p>
    <w:p>
      <w:pPr>
        <w:pStyle w:val="9"/>
        <w:wordWrap w:val="0"/>
        <w:adjustRightInd w:val="0"/>
        <w:snapToGrid w:val="0"/>
        <w:spacing w:line="360" w:lineRule="auto"/>
        <w:ind w:firstLine="2940" w:firstLineChars="1400"/>
        <w:rPr>
          <w:rFonts w:hAnsi="宋体"/>
        </w:rPr>
      </w:pPr>
      <w:r>
        <w:rPr>
          <w:rFonts w:hint="eastAsia" w:hAnsi="宋体"/>
        </w:rPr>
        <w:t>供应商名称(盖单位章)：</w:t>
      </w:r>
    </w:p>
    <w:p>
      <w:pPr>
        <w:wordWrap w:val="0"/>
        <w:adjustRightInd w:val="0"/>
        <w:snapToGrid w:val="0"/>
        <w:spacing w:line="360" w:lineRule="auto"/>
        <w:ind w:firstLine="2940" w:firstLineChars="1400"/>
        <w:rPr>
          <w:rFonts w:ascii="宋体" w:hAnsi="宋体"/>
          <w:szCs w:val="21"/>
        </w:rPr>
      </w:pPr>
      <w:r>
        <w:rPr>
          <w:rFonts w:hint="eastAsia" w:ascii="宋体" w:hAnsi="宋体"/>
          <w:szCs w:val="21"/>
        </w:rPr>
        <w:t>法定代表人或其委托代理人 (签字)：</w:t>
      </w:r>
      <w:r>
        <w:rPr>
          <w:rFonts w:hint="eastAsia" w:ascii="宋体" w:hAnsi="宋体"/>
          <w:szCs w:val="21"/>
          <w:u w:val="single"/>
        </w:rPr>
        <w:t xml:space="preserve">                 </w:t>
      </w:r>
    </w:p>
    <w:p>
      <w:pPr>
        <w:wordWrap w:val="0"/>
        <w:adjustRightInd w:val="0"/>
        <w:snapToGrid w:val="0"/>
        <w:spacing w:line="360" w:lineRule="auto"/>
        <w:ind w:firstLine="2940" w:firstLineChars="1400"/>
        <w:jc w:val="right"/>
        <w:rPr>
          <w:rFonts w:ascii="宋体" w:hAnsi="宋体"/>
          <w:szCs w:val="21"/>
        </w:rPr>
        <w:sectPr>
          <w:pgSz w:w="11906" w:h="16838"/>
          <w:pgMar w:top="1440" w:right="1800" w:bottom="1440" w:left="1800" w:header="851" w:footer="992" w:gutter="0"/>
          <w:pgNumType w:fmt="numberInDash"/>
          <w:cols w:space="720" w:num="1"/>
          <w:docGrid w:type="lines" w:linePitch="312" w:charSpace="0"/>
        </w:sect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adjustRightInd w:val="0"/>
        <w:snapToGrid w:val="0"/>
        <w:spacing w:line="400" w:lineRule="exact"/>
        <w:jc w:val="center"/>
        <w:rPr>
          <w:rFonts w:ascii="宋体" w:hAnsi="宋体"/>
          <w:b/>
          <w:sz w:val="30"/>
          <w:szCs w:val="30"/>
        </w:rPr>
      </w:pP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资格证明材料承诺函</w:t>
      </w:r>
    </w:p>
    <w:p>
      <w:pPr>
        <w:wordWrap w:val="0"/>
        <w:adjustRightInd w:val="0"/>
        <w:snapToGrid w:val="0"/>
        <w:spacing w:line="400" w:lineRule="exact"/>
        <w:jc w:val="center"/>
        <w:rPr>
          <w:rFonts w:ascii="宋体" w:hAnsi="宋体"/>
          <w:b/>
          <w:sz w:val="30"/>
          <w:szCs w:val="30"/>
        </w:rPr>
      </w:pPr>
    </w:p>
    <w:p>
      <w:pPr>
        <w:wordWrap w:val="0"/>
        <w:adjustRightInd w:val="0"/>
        <w:snapToGrid w:val="0"/>
        <w:spacing w:line="400" w:lineRule="exact"/>
        <w:ind w:firstLine="367" w:firstLineChars="175"/>
        <w:rPr>
          <w:rFonts w:ascii="宋体" w:hAnsi="宋体"/>
          <w:szCs w:val="21"/>
        </w:rPr>
      </w:pPr>
      <w:r>
        <w:rPr>
          <w:rFonts w:hint="eastAsia" w:ascii="宋体" w:hAnsi="宋体"/>
          <w:szCs w:val="21"/>
        </w:rPr>
        <w:t>我们，</w:t>
      </w:r>
      <w:r>
        <w:rPr>
          <w:rFonts w:hint="eastAsia" w:ascii="宋体" w:hAnsi="宋体"/>
          <w:szCs w:val="21"/>
          <w:u w:val="single"/>
        </w:rPr>
        <w:t xml:space="preserve">                 </w:t>
      </w:r>
      <w:r>
        <w:rPr>
          <w:rFonts w:hint="eastAsia" w:ascii="宋体" w:hAnsi="宋体"/>
          <w:szCs w:val="21"/>
        </w:rPr>
        <w:t xml:space="preserve">（供应商名称）已认真阅读《中华人民共和国政府采购法》及《竞争性谈判邀请公告》[ </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 xml:space="preserve"> ；委托代理编号：</w:t>
      </w:r>
      <w:r>
        <w:rPr>
          <w:rFonts w:hint="eastAsia" w:ascii="宋体" w:hAnsi="宋体"/>
          <w:szCs w:val="21"/>
          <w:u w:val="single"/>
        </w:rPr>
        <w:t xml:space="preserve">           </w:t>
      </w:r>
      <w:r>
        <w:rPr>
          <w:rFonts w:hint="eastAsia" w:ascii="宋体" w:hAnsi="宋体"/>
          <w:szCs w:val="21"/>
        </w:rPr>
        <w:t>]相关内容，知悉供应商参加政府采购活动应当具备的条件。此次按《竞争性谈判邀请公告》要求提交的供应商资格证明材料，已经认真核对和检查，全部内容真实、合法、准确和完整，我们对此负责，并愿承担由此引起的法律责任。</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 xml:space="preserve">一、我方在此声明： </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（一）我方与采购人或采购代理机构不存在隶属关系或者其他利害关系。</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（二）我方与参加本项目的其他供应商不存在控股、关联关系，或者与其他供应商法定代表人（或者负责人）为同一人。</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（三）我方未为本项目前期准备提供设计或咨询服务。</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二、我方承诺（承诺期：成立三年以上的，为提交首次响应文件截止时间前三年内；成立不足三年的，为实际时间）：</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（一）我方依法缴纳了各项税费及各项社会保障资金，没有偷税、漏税及欠缴行为。</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（二）我方在经营活动中没有存在下列重大违法记录：</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1、受到刑事处罚；</w:t>
      </w:r>
    </w:p>
    <w:p>
      <w:pPr>
        <w:wordWrap w:val="0"/>
        <w:adjustRightInd w:val="0"/>
        <w:snapToGrid w:val="0"/>
        <w:spacing w:line="400" w:lineRule="exact"/>
        <w:ind w:firstLine="367" w:firstLineChars="175"/>
        <w:rPr>
          <w:rFonts w:ascii="宋体" w:hAnsi="宋体"/>
          <w:szCs w:val="21"/>
        </w:rPr>
      </w:pPr>
      <w:r>
        <w:rPr>
          <w:rFonts w:hint="eastAsia" w:ascii="宋体" w:hAnsi="宋体"/>
          <w:szCs w:val="21"/>
        </w:rPr>
        <w:t>2、受到三万元以上的罚款、责令停产停业、在一至三年内禁止参加政府采购活动、暂扣或者吊销许可证、暂扣或者吊销执照的行政处罚。</w:t>
      </w:r>
    </w:p>
    <w:p>
      <w:pPr>
        <w:wordWrap w:val="0"/>
        <w:adjustRightInd w:val="0"/>
        <w:snapToGrid w:val="0"/>
        <w:spacing w:line="400" w:lineRule="exact"/>
        <w:rPr>
          <w:rFonts w:ascii="宋体" w:hAnsi="宋体"/>
          <w:szCs w:val="21"/>
        </w:rPr>
      </w:pPr>
    </w:p>
    <w:p>
      <w:pPr>
        <w:wordWrap w:val="0"/>
        <w:adjustRightInd w:val="0"/>
        <w:snapToGrid w:val="0"/>
        <w:spacing w:line="400" w:lineRule="exact"/>
        <w:rPr>
          <w:rFonts w:ascii="宋体" w:hAnsi="宋体"/>
          <w:szCs w:val="21"/>
        </w:rPr>
      </w:pPr>
    </w:p>
    <w:p>
      <w:pPr>
        <w:wordWrap w:val="0"/>
        <w:adjustRightInd w:val="0"/>
        <w:snapToGrid w:val="0"/>
        <w:spacing w:line="400" w:lineRule="exact"/>
        <w:ind w:firstLine="4200" w:firstLineChars="2000"/>
        <w:rPr>
          <w:rFonts w:ascii="宋体" w:hAnsi="宋体"/>
          <w:szCs w:val="21"/>
        </w:rPr>
      </w:pPr>
      <w:r>
        <w:rPr>
          <w:rFonts w:hint="eastAsia" w:ascii="宋体" w:hAnsi="宋体"/>
          <w:szCs w:val="21"/>
        </w:rPr>
        <w:t>供应商名称（盖单位章）：</w:t>
      </w:r>
      <w:r>
        <w:rPr>
          <w:rFonts w:hint="eastAsia" w:ascii="宋体" w:hAnsi="宋体"/>
          <w:szCs w:val="21"/>
          <w:u w:val="single"/>
        </w:rPr>
        <w:t xml:space="preserve">                </w:t>
      </w:r>
    </w:p>
    <w:p>
      <w:pPr>
        <w:wordWrap w:val="0"/>
        <w:adjustRightInd w:val="0"/>
        <w:snapToGrid w:val="0"/>
        <w:spacing w:line="400" w:lineRule="exact"/>
        <w:ind w:firstLine="4200" w:firstLineChars="2000"/>
        <w:rPr>
          <w:rFonts w:ascii="宋体" w:hAnsi="宋体"/>
          <w:szCs w:val="21"/>
        </w:rPr>
      </w:pPr>
      <w:r>
        <w:rPr>
          <w:rFonts w:hint="eastAsia" w:ascii="宋体" w:hAnsi="宋体"/>
          <w:szCs w:val="21"/>
        </w:rPr>
        <w:t xml:space="preserve">法定代表人（签名）：  </w:t>
      </w:r>
      <w:r>
        <w:rPr>
          <w:rFonts w:hint="eastAsia" w:ascii="宋体" w:hAnsi="宋体"/>
          <w:szCs w:val="21"/>
          <w:u w:val="single"/>
        </w:rPr>
        <w:t xml:space="preserve">                  </w:t>
      </w:r>
    </w:p>
    <w:p>
      <w:pPr>
        <w:wordWrap w:val="0"/>
        <w:adjustRightInd w:val="0"/>
        <w:snapToGrid w:val="0"/>
        <w:spacing w:line="400" w:lineRule="exact"/>
        <w:jc w:val="right"/>
        <w:rPr>
          <w:rFonts w:ascii="宋体" w:hAnsi="宋体"/>
          <w:szCs w:val="21"/>
        </w:rPr>
      </w:pPr>
      <w:r>
        <w:rPr>
          <w:rFonts w:hint="eastAsia" w:ascii="宋体" w:hAnsi="宋体"/>
          <w:szCs w:val="21"/>
        </w:rPr>
        <w:t xml:space="preserve">                                        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w:t>
      </w:r>
    </w:p>
    <w:p>
      <w:pPr>
        <w:wordWrap w:val="0"/>
        <w:adjustRightInd w:val="0"/>
        <w:snapToGrid w:val="0"/>
        <w:spacing w:line="400" w:lineRule="exact"/>
        <w:rPr>
          <w:rFonts w:hAnsi="宋体"/>
        </w:rPr>
      </w:pPr>
      <w:r>
        <w:rPr>
          <w:rFonts w:hint="eastAsia" w:hAnsi="宋体"/>
          <w:bCs/>
        </w:rPr>
        <w:br w:type="page"/>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参加政府采购活动前三年内在经营活动中</w:t>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没有重大违法记录的书面声明</w:t>
      </w:r>
    </w:p>
    <w:p>
      <w:pPr>
        <w:wordWrap w:val="0"/>
        <w:adjustRightInd w:val="0"/>
        <w:snapToGrid w:val="0"/>
        <w:spacing w:line="400" w:lineRule="exact"/>
        <w:jc w:val="center"/>
        <w:rPr>
          <w:rFonts w:ascii="宋体" w:hAnsi="宋体"/>
          <w:b/>
          <w:sz w:val="30"/>
          <w:szCs w:val="30"/>
        </w:rPr>
      </w:pPr>
    </w:p>
    <w:p>
      <w:pPr>
        <w:wordWrap w:val="0"/>
        <w:rPr>
          <w:rFonts w:ascii="宋体" w:hAnsi="宋体"/>
          <w:sz w:val="24"/>
        </w:rPr>
      </w:pPr>
    </w:p>
    <w:p>
      <w:pPr>
        <w:wordWrap w:val="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(采购代理机构)：</w:t>
      </w:r>
    </w:p>
    <w:p>
      <w:pPr>
        <w:wordWrap w:val="0"/>
        <w:adjustRightInd w:val="0"/>
        <w:snapToGrid w:val="0"/>
        <w:spacing w:line="400" w:lineRule="exact"/>
        <w:ind w:left="-88" w:leftChars="-42"/>
        <w:rPr>
          <w:rFonts w:ascii="宋体" w:hAnsi="宋体"/>
          <w:szCs w:val="21"/>
        </w:rPr>
      </w:pPr>
    </w:p>
    <w:p>
      <w:pPr>
        <w:widowControl/>
        <w:wordWrap w:val="0"/>
        <w:adjustRightInd w:val="0"/>
        <w:snapToGrid w:val="0"/>
        <w:spacing w:line="400" w:lineRule="exact"/>
        <w:ind w:firstLine="420" w:firstLineChars="200"/>
        <w:rPr>
          <w:rFonts w:ascii="宋体" w:hAnsi="宋体"/>
          <w:szCs w:val="21"/>
        </w:rPr>
      </w:pPr>
      <w:r>
        <w:rPr>
          <w:rFonts w:hint="eastAsia" w:ascii="宋体" w:hAnsi="宋体"/>
          <w:bCs/>
          <w:szCs w:val="21"/>
        </w:rPr>
        <w:t>我单位在</w:t>
      </w:r>
      <w:r>
        <w:rPr>
          <w:rFonts w:hint="eastAsia" w:ascii="宋体" w:hAnsi="宋体"/>
          <w:szCs w:val="21"/>
        </w:rPr>
        <w:t>参加采购活动前三年内在经营活动中没有政府采购法第二十二条第一款第（五）项所称重大违法记录，包括：</w:t>
      </w:r>
    </w:p>
    <w:p>
      <w:pPr>
        <w:widowControl/>
        <w:wordWrap w:val="0"/>
        <w:adjustRightInd w:val="0"/>
        <w:snapToGrid w:val="0"/>
        <w:spacing w:line="400" w:lineRule="exact"/>
        <w:ind w:firstLine="420" w:firstLineChars="200"/>
        <w:rPr>
          <w:rFonts w:ascii="宋体" w:hAnsi="宋体"/>
          <w:szCs w:val="21"/>
        </w:rPr>
      </w:pPr>
      <w:r>
        <w:rPr>
          <w:rFonts w:hint="eastAsia" w:ascii="宋体" w:hAnsi="宋体"/>
          <w:szCs w:val="21"/>
        </w:rPr>
        <w:t>（一）</w:t>
      </w:r>
      <w:r>
        <w:rPr>
          <w:rFonts w:hint="eastAsia" w:ascii="宋体" w:hAnsi="宋体"/>
          <w:bCs/>
          <w:szCs w:val="21"/>
        </w:rPr>
        <w:t>我单位</w:t>
      </w:r>
      <w:r>
        <w:rPr>
          <w:rFonts w:hint="eastAsia" w:ascii="宋体" w:hAnsi="宋体"/>
          <w:szCs w:val="21"/>
        </w:rPr>
        <w:t>或者其法定代表人、董事、监事、高级管理人员因经营活动中的违法行为受到行政处罚，但警告和罚款额在3万元以下的行政处罚除外；</w:t>
      </w:r>
    </w:p>
    <w:p>
      <w:pPr>
        <w:widowControl/>
        <w:wordWrap w:val="0"/>
        <w:adjustRightInd w:val="0"/>
        <w:snapToGrid w:val="0"/>
        <w:spacing w:line="400" w:lineRule="exact"/>
        <w:ind w:firstLine="420" w:firstLineChars="200"/>
        <w:rPr>
          <w:rFonts w:ascii="宋体" w:hAnsi="宋体"/>
          <w:szCs w:val="21"/>
        </w:rPr>
      </w:pPr>
      <w:r>
        <w:rPr>
          <w:rFonts w:hint="eastAsia" w:ascii="宋体" w:hAnsi="宋体"/>
          <w:szCs w:val="21"/>
        </w:rPr>
        <w:t>（二）</w:t>
      </w:r>
      <w:r>
        <w:rPr>
          <w:rFonts w:hint="eastAsia" w:ascii="宋体" w:hAnsi="宋体"/>
          <w:bCs/>
          <w:szCs w:val="21"/>
        </w:rPr>
        <w:t>我单位</w:t>
      </w:r>
      <w:r>
        <w:rPr>
          <w:rFonts w:hint="eastAsia" w:ascii="宋体" w:hAnsi="宋体"/>
          <w:szCs w:val="21"/>
        </w:rPr>
        <w:t>或者其法定代表人、董事、监事、高级管理人员因经营活动中的违法行为受到刑事处罚。</w:t>
      </w:r>
    </w:p>
    <w:p>
      <w:pPr>
        <w:widowControl/>
        <w:wordWrap w:val="0"/>
        <w:adjustRightInd w:val="0"/>
        <w:snapToGrid w:val="0"/>
        <w:spacing w:line="400" w:lineRule="exact"/>
        <w:ind w:firstLine="420" w:firstLineChars="200"/>
        <w:rPr>
          <w:rFonts w:ascii="宋体" w:hAnsi="宋体"/>
          <w:szCs w:val="21"/>
        </w:rPr>
      </w:pPr>
      <w:r>
        <w:rPr>
          <w:rFonts w:hint="eastAsia" w:ascii="宋体" w:hAnsi="宋体"/>
          <w:szCs w:val="21"/>
        </w:rPr>
        <w:t>特此声明！</w:t>
      </w:r>
    </w:p>
    <w:p>
      <w:pPr>
        <w:widowControl/>
        <w:wordWrap w:val="0"/>
        <w:adjustRightInd w:val="0"/>
        <w:snapToGrid w:val="0"/>
        <w:spacing w:line="400" w:lineRule="exact"/>
        <w:ind w:firstLine="420"/>
        <w:rPr>
          <w:rFonts w:ascii="宋体" w:hAnsi="宋体"/>
          <w:szCs w:val="21"/>
        </w:rPr>
      </w:pPr>
    </w:p>
    <w:p>
      <w:pPr>
        <w:widowControl/>
        <w:wordWrap w:val="0"/>
        <w:adjustRightInd w:val="0"/>
        <w:snapToGrid w:val="0"/>
        <w:spacing w:line="400" w:lineRule="exact"/>
        <w:ind w:firstLine="420"/>
        <w:rPr>
          <w:rFonts w:ascii="宋体" w:hAnsi="宋体"/>
          <w:szCs w:val="21"/>
        </w:rPr>
      </w:pPr>
    </w:p>
    <w:p>
      <w:pPr>
        <w:wordWrap w:val="0"/>
        <w:adjustRightInd w:val="0"/>
        <w:snapToGrid w:val="0"/>
        <w:spacing w:line="400" w:lineRule="exact"/>
        <w:rPr>
          <w:rFonts w:ascii="宋体" w:hAnsi="宋体"/>
          <w:szCs w:val="21"/>
        </w:rPr>
      </w:pPr>
      <w:r>
        <w:rPr>
          <w:rFonts w:hint="eastAsia" w:ascii="宋体" w:hAnsi="宋体"/>
          <w:szCs w:val="21"/>
        </w:rPr>
        <w:t xml:space="preserve">供应商名称（单位章）： </w:t>
      </w:r>
    </w:p>
    <w:p>
      <w:pPr>
        <w:wordWrap w:val="0"/>
        <w:adjustRightInd w:val="0"/>
        <w:snapToGrid w:val="0"/>
        <w:spacing w:line="400" w:lineRule="exact"/>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widowControl/>
        <w:wordWrap w:val="0"/>
        <w:adjustRightInd w:val="0"/>
        <w:snapToGrid w:val="0"/>
        <w:spacing w:line="40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adjustRightInd w:val="0"/>
        <w:snapToGrid w:val="0"/>
        <w:spacing w:line="400" w:lineRule="exact"/>
        <w:rPr>
          <w:rFonts w:ascii="宋体" w:hAnsi="宋体"/>
          <w:b/>
          <w:sz w:val="30"/>
          <w:szCs w:val="30"/>
        </w:rPr>
        <w:sectPr>
          <w:footerReference r:id="rId10" w:type="first"/>
          <w:footerReference r:id="rId8" w:type="default"/>
          <w:footerReference r:id="rId9" w:type="even"/>
          <w:pgSz w:w="11906" w:h="16838"/>
          <w:pgMar w:top="1440" w:right="1800" w:bottom="1440" w:left="1800" w:header="851" w:footer="992" w:gutter="0"/>
          <w:pgNumType w:fmt="numberInDash"/>
          <w:cols w:space="720" w:num="1"/>
          <w:docGrid w:type="lines" w:linePitch="312" w:charSpace="0"/>
        </w:sectPr>
      </w:pPr>
    </w:p>
    <w:p>
      <w:pPr>
        <w:wordWrap w:val="0"/>
        <w:adjustRightInd w:val="0"/>
        <w:snapToGrid w:val="0"/>
        <w:spacing w:line="400" w:lineRule="exact"/>
        <w:rPr>
          <w:rFonts w:ascii="宋体" w:hAnsi="宋体"/>
          <w:b/>
          <w:sz w:val="30"/>
          <w:szCs w:val="30"/>
        </w:rPr>
      </w:pPr>
      <w:r>
        <w:rPr>
          <w:rFonts w:hint="eastAsia" w:ascii="宋体" w:hAnsi="宋体"/>
          <w:b/>
          <w:sz w:val="30"/>
          <w:szCs w:val="30"/>
        </w:rPr>
        <w:t>附件1：</w:t>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法定代表人身份证明（法定代表人参加谈判）</w:t>
      </w:r>
    </w:p>
    <w:p>
      <w:pPr>
        <w:wordWrap w:val="0"/>
        <w:snapToGrid w:val="0"/>
        <w:spacing w:line="480" w:lineRule="auto"/>
        <w:rPr>
          <w:rFonts w:ascii="宋体" w:hAnsi="宋体"/>
          <w:szCs w:val="21"/>
        </w:rPr>
      </w:pP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wordWrap w:val="0"/>
        <w:autoSpaceDE w:val="0"/>
        <w:autoSpaceDN w:val="0"/>
        <w:adjustRightInd w:val="0"/>
        <w:snapToGrid w:val="0"/>
        <w:spacing w:before="156" w:beforeLines="50"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wordWrap w:val="0"/>
        <w:autoSpaceDE w:val="0"/>
        <w:autoSpaceDN w:val="0"/>
        <w:adjustRightInd w:val="0"/>
        <w:snapToGrid w:val="0"/>
        <w:spacing w:before="156" w:beforeLines="50"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w:t>
      </w: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特此证明。</w:t>
      </w:r>
    </w:p>
    <w:p>
      <w:pPr>
        <w:wordWrap w:val="0"/>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szCs w:val="21"/>
        </w:rPr>
        <w:t>附：法定代表人身份证双面复印件</w:t>
      </w:r>
    </w:p>
    <w:p>
      <w:pPr>
        <w:wordWrap w:val="0"/>
        <w:snapToGrid w:val="0"/>
        <w:spacing w:line="480" w:lineRule="auto"/>
        <w:rPr>
          <w:rFonts w:ascii="宋体" w:hAnsi="宋体"/>
          <w:szCs w:val="21"/>
        </w:rPr>
      </w:pPr>
    </w:p>
    <w:p>
      <w:pPr>
        <w:wordWrap w:val="0"/>
        <w:snapToGrid w:val="0"/>
        <w:rPr>
          <w:rFonts w:ascii="宋体" w:hAnsi="宋体"/>
          <w:szCs w:val="21"/>
        </w:rPr>
      </w:pPr>
    </w:p>
    <w:p>
      <w:pPr>
        <w:wordWrap w:val="0"/>
        <w:snapToGrid w:val="0"/>
        <w:rPr>
          <w:rFonts w:ascii="宋体" w:hAnsi="宋体"/>
          <w:szCs w:val="21"/>
        </w:rPr>
      </w:pPr>
    </w:p>
    <w:p>
      <w:pPr>
        <w:wordWrap w:val="0"/>
        <w:snapToGrid w:val="0"/>
        <w:rPr>
          <w:rFonts w:ascii="宋体" w:hAnsi="宋体"/>
          <w:szCs w:val="21"/>
        </w:rPr>
      </w:pPr>
    </w:p>
    <w:p>
      <w:pPr>
        <w:wordWrap w:val="0"/>
        <w:snapToGrid w:val="0"/>
        <w:rPr>
          <w:rFonts w:ascii="宋体" w:hAnsi="宋体"/>
          <w:szCs w:val="21"/>
        </w:rPr>
      </w:pPr>
    </w:p>
    <w:p>
      <w:pPr>
        <w:wordWrap w:val="0"/>
        <w:adjustRightInd w:val="0"/>
        <w:snapToGrid w:val="0"/>
        <w:spacing w:line="360" w:lineRule="auto"/>
        <w:rPr>
          <w:rFonts w:ascii="宋体" w:hAnsi="宋体"/>
          <w:szCs w:val="21"/>
        </w:rPr>
      </w:pPr>
    </w:p>
    <w:p>
      <w:pPr>
        <w:wordWrap w:val="0"/>
        <w:adjustRightInd w:val="0"/>
        <w:snapToGrid w:val="0"/>
        <w:spacing w:line="360" w:lineRule="auto"/>
        <w:ind w:right="420"/>
        <w:rPr>
          <w:rFonts w:ascii="宋体" w:hAnsi="宋体"/>
          <w:szCs w:val="21"/>
        </w:rPr>
      </w:pPr>
      <w:r>
        <w:rPr>
          <w:rFonts w:hint="eastAsia" w:ascii="宋体" w:hAnsi="宋体"/>
          <w:szCs w:val="21"/>
        </w:rPr>
        <w:t>供应商名称（盖单位章）：</w:t>
      </w:r>
    </w:p>
    <w:p>
      <w:pPr>
        <w:wordWrap w:val="0"/>
        <w:adjustRightInd w:val="0"/>
        <w:snapToGrid w:val="0"/>
        <w:spacing w:line="360" w:lineRule="auto"/>
        <w:ind w:right="420"/>
        <w:rPr>
          <w:rFonts w:ascii="仿宋_GB2312" w:hAnsi="宋体" w:eastAsia="仿宋_GB2312"/>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wordWrap w:val="0"/>
        <w:adjustRightInd w:val="0"/>
        <w:snapToGrid w:val="0"/>
        <w:spacing w:before="156" w:beforeLines="50" w:line="360" w:lineRule="auto"/>
        <w:rPr>
          <w:rFonts w:ascii="仿宋_GB2312" w:hAnsi="宋体" w:eastAsia="仿宋_GB2312"/>
          <w:szCs w:val="21"/>
        </w:rPr>
      </w:pPr>
    </w:p>
    <w:p>
      <w:pPr>
        <w:wordWrap w:val="0"/>
        <w:spacing w:line="360" w:lineRule="exact"/>
        <w:rPr>
          <w:rFonts w:ascii="宋体"/>
          <w:b/>
        </w:rPr>
      </w:pPr>
      <w:r>
        <w:rPr>
          <w:rFonts w:hint="eastAsia" w:ascii="宋体" w:hAnsi="宋体"/>
          <w:b/>
          <w:szCs w:val="21"/>
        </w:rPr>
        <w:t>注：谈判时另备一份供监委查验。</w:t>
      </w:r>
    </w:p>
    <w:p>
      <w:pPr>
        <w:wordWrap w:val="0"/>
        <w:adjustRightInd w:val="0"/>
        <w:snapToGrid w:val="0"/>
        <w:spacing w:before="156" w:beforeLines="50" w:line="360" w:lineRule="auto"/>
        <w:rPr>
          <w:rFonts w:ascii="仿宋_GB2312" w:hAnsi="宋体" w:eastAsia="仿宋_GB2312"/>
          <w:szCs w:val="21"/>
        </w:rPr>
      </w:pPr>
    </w:p>
    <w:p>
      <w:pPr>
        <w:wordWrap w:val="0"/>
        <w:adjustRightInd w:val="0"/>
        <w:snapToGrid w:val="0"/>
        <w:spacing w:before="156" w:beforeLines="50" w:line="360" w:lineRule="auto"/>
        <w:rPr>
          <w:rFonts w:ascii="黑体" w:hAnsi="宋体" w:eastAsia="黑体"/>
          <w:sz w:val="32"/>
          <w:szCs w:val="32"/>
        </w:rPr>
      </w:pPr>
      <w:r>
        <w:rPr>
          <w:rFonts w:ascii="仿宋_GB2312" w:hAnsi="宋体" w:eastAsia="仿宋_GB2312"/>
          <w:szCs w:val="21"/>
        </w:rPr>
        <w:br w:type="page"/>
      </w:r>
      <w:r>
        <w:rPr>
          <w:rFonts w:hint="eastAsia" w:ascii="宋体" w:hAnsi="宋体"/>
          <w:b/>
          <w:sz w:val="30"/>
          <w:szCs w:val="30"/>
        </w:rPr>
        <w:t>附件2：</w:t>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法定代表人授权书（委托代理人参加谈判）</w:t>
      </w:r>
    </w:p>
    <w:p>
      <w:pPr>
        <w:wordWrap w:val="0"/>
        <w:adjustRightInd w:val="0"/>
        <w:snapToGrid w:val="0"/>
        <w:spacing w:line="360" w:lineRule="auto"/>
        <w:jc w:val="center"/>
        <w:rPr>
          <w:rFonts w:ascii="黑体" w:hAnsi="华文中宋" w:eastAsia="黑体"/>
          <w:b/>
          <w:sz w:val="28"/>
          <w:szCs w:val="28"/>
        </w:rPr>
      </w:pPr>
    </w:p>
    <w:p>
      <w:pPr>
        <w:wordWrap w:val="0"/>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szCs w:val="21"/>
        </w:rPr>
        <w:t>政府</w:t>
      </w:r>
      <w:r>
        <w:rPr>
          <w:rFonts w:hint="eastAsia" w:ascii="宋体" w:hAnsi="宋体" w:cs="宋体"/>
          <w:kern w:val="0"/>
          <w:szCs w:val="21"/>
        </w:rPr>
        <w:t>采购编号、采购代理机构编号）响应文件；(2)签署并重新提交响应文件及最后报价；(3)退出谈判；(4)签订合同和处理有关事宜，其法律后果由我方承担。</w:t>
      </w:r>
    </w:p>
    <w:p>
      <w:pPr>
        <w:wordWrap w:val="0"/>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wordWrap w:val="0"/>
        <w:spacing w:line="360" w:lineRule="auto"/>
        <w:ind w:firstLine="435"/>
        <w:rPr>
          <w:rFonts w:ascii="宋体" w:hAnsi="宋体" w:cs="宋体"/>
          <w:kern w:val="0"/>
          <w:szCs w:val="21"/>
        </w:rPr>
      </w:pPr>
      <w:r>
        <w:rPr>
          <w:rFonts w:hint="eastAsia" w:ascii="宋体" w:hAnsi="宋体" w:cs="宋体"/>
          <w:kern w:val="0"/>
          <w:szCs w:val="21"/>
        </w:rPr>
        <w:t>代理人无转委托权。</w:t>
      </w:r>
    </w:p>
    <w:p>
      <w:pPr>
        <w:wordWrap w:val="0"/>
        <w:spacing w:line="360" w:lineRule="auto"/>
        <w:ind w:firstLine="435"/>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wordWrap w:val="0"/>
        <w:adjustRightInd w:val="0"/>
        <w:snapToGrid w:val="0"/>
        <w:spacing w:before="156" w:beforeLines="50" w:line="360" w:lineRule="auto"/>
        <w:ind w:firstLine="420" w:firstLineChars="200"/>
        <w:rPr>
          <w:rFonts w:ascii="宋体" w:hAnsi="宋体"/>
          <w:szCs w:val="21"/>
        </w:rPr>
      </w:pPr>
      <w:r>
        <w:rPr>
          <w:rFonts w:hint="eastAsia" w:ascii="宋体" w:hAnsi="宋体"/>
          <w:szCs w:val="21"/>
        </w:rPr>
        <w:t>附：委托代理人身份证双面复印件及法定代表人身份证明</w:t>
      </w: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p>
    <w:p>
      <w:pPr>
        <w:wordWrap w:val="0"/>
        <w:adjustRightInd w:val="0"/>
        <w:snapToGrid w:val="0"/>
        <w:spacing w:line="360" w:lineRule="auto"/>
        <w:ind w:right="420"/>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wordWrap w:val="0"/>
        <w:adjustRightInd w:val="0"/>
        <w:snapToGrid w:val="0"/>
        <w:spacing w:line="360" w:lineRule="auto"/>
        <w:ind w:right="420"/>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wordWrap w:val="0"/>
        <w:adjustRightInd w:val="0"/>
        <w:snapToGrid w:val="0"/>
        <w:spacing w:line="360" w:lineRule="auto"/>
        <w:ind w:right="24"/>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spacing w:line="360" w:lineRule="exact"/>
        <w:rPr>
          <w:rFonts w:ascii="宋体"/>
          <w:b/>
        </w:rPr>
      </w:pPr>
    </w:p>
    <w:p>
      <w:pPr>
        <w:wordWrap w:val="0"/>
        <w:spacing w:line="360" w:lineRule="exact"/>
        <w:rPr>
          <w:rFonts w:ascii="宋体"/>
          <w:b/>
        </w:rPr>
      </w:pPr>
    </w:p>
    <w:p>
      <w:pPr>
        <w:wordWrap w:val="0"/>
        <w:spacing w:line="360" w:lineRule="exact"/>
        <w:rPr>
          <w:rFonts w:ascii="宋体"/>
          <w:b/>
        </w:rPr>
      </w:pPr>
    </w:p>
    <w:p>
      <w:pPr>
        <w:wordWrap w:val="0"/>
        <w:spacing w:line="360" w:lineRule="exact"/>
        <w:rPr>
          <w:rFonts w:ascii="宋体"/>
          <w:b/>
        </w:rPr>
      </w:pPr>
    </w:p>
    <w:p>
      <w:pPr>
        <w:wordWrap w:val="0"/>
        <w:spacing w:line="360" w:lineRule="exact"/>
        <w:rPr>
          <w:rFonts w:ascii="宋体"/>
          <w:b/>
        </w:rPr>
      </w:pPr>
      <w:r>
        <w:rPr>
          <w:rFonts w:hint="eastAsia" w:ascii="宋体" w:hAnsi="宋体"/>
          <w:b/>
          <w:szCs w:val="21"/>
        </w:rPr>
        <w:t>注：谈判时另备一份供监委查验。</w:t>
      </w:r>
    </w:p>
    <w:p>
      <w:pPr>
        <w:wordWrap w:val="0"/>
        <w:adjustRightInd w:val="0"/>
        <w:snapToGrid w:val="0"/>
        <w:spacing w:line="400" w:lineRule="exact"/>
        <w:jc w:val="center"/>
        <w:rPr>
          <w:rFonts w:ascii="宋体" w:hAnsi="宋体"/>
          <w:b/>
          <w:szCs w:val="21"/>
        </w:rPr>
      </w:pPr>
      <w:r>
        <w:rPr>
          <w:rFonts w:ascii="宋体"/>
          <w:b/>
        </w:rPr>
        <w:br w:type="page"/>
      </w:r>
      <w:r>
        <w:rPr>
          <w:rFonts w:hint="eastAsia" w:ascii="宋体" w:hAnsi="宋体"/>
          <w:b/>
          <w:sz w:val="30"/>
          <w:szCs w:val="30"/>
        </w:rPr>
        <w:t>二、保证金</w:t>
      </w:r>
    </w:p>
    <w:p>
      <w:pPr>
        <w:wordWrap w:val="0"/>
      </w:pPr>
    </w:p>
    <w:p>
      <w:pPr>
        <w:wordWrap w:val="0"/>
        <w:spacing w:line="400" w:lineRule="exact"/>
        <w:rPr>
          <w:rFonts w:ascii="宋体" w:hAnsi="宋体"/>
        </w:rPr>
      </w:pPr>
      <w:r>
        <w:rPr>
          <w:rFonts w:hint="eastAsia" w:ascii="宋体" w:hAnsi="宋体"/>
        </w:rPr>
        <w:t>1、提供付款凭证复印件或金融机构、担保机构出具的保函原件。</w:t>
      </w:r>
    </w:p>
    <w:p>
      <w:pPr>
        <w:wordWrap w:val="0"/>
        <w:adjustRightInd w:val="0"/>
        <w:snapToGrid w:val="0"/>
        <w:spacing w:line="400" w:lineRule="exact"/>
        <w:rPr>
          <w:rFonts w:ascii="宋体" w:hAnsi="宋体"/>
        </w:rPr>
      </w:pPr>
      <w:r>
        <w:rPr>
          <w:rFonts w:hint="eastAsia" w:ascii="宋体" w:hAnsi="宋体"/>
        </w:rPr>
        <w:t>2、根据供应商递交的《投标保证金退还申请书》上的账户信息，以转账或电汇方式退还至供应商的原缴纳账户。</w:t>
      </w:r>
    </w:p>
    <w:p>
      <w:pPr>
        <w:wordWrap w:val="0"/>
        <w:spacing w:line="480" w:lineRule="exact"/>
        <w:rPr>
          <w:rFonts w:ascii="黑体" w:eastAsia="黑体"/>
          <w:sz w:val="24"/>
        </w:rPr>
      </w:pPr>
    </w:p>
    <w:p>
      <w:pPr>
        <w:wordWrap w:val="0"/>
        <w:spacing w:line="480" w:lineRule="exact"/>
        <w:rPr>
          <w:rFonts w:ascii="宋体" w:hAnsi="宋体"/>
          <w:b/>
          <w:sz w:val="30"/>
          <w:szCs w:val="30"/>
        </w:rPr>
      </w:pPr>
      <w:r>
        <w:rPr>
          <w:rFonts w:hint="eastAsia" w:ascii="宋体" w:hAnsi="宋体"/>
          <w:b/>
          <w:sz w:val="30"/>
          <w:szCs w:val="30"/>
        </w:rPr>
        <w:t>附件4：</w:t>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保证金退还申请书</w:t>
      </w:r>
    </w:p>
    <w:p>
      <w:pPr>
        <w:wordWrap w:val="0"/>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 </w:t>
      </w:r>
    </w:p>
    <w:p>
      <w:pPr>
        <w:wordWrap w:val="0"/>
        <w:adjustRightInd w:val="0"/>
        <w:snapToGrid w:val="0"/>
        <w:spacing w:before="156" w:beforeLines="50" w:line="360" w:lineRule="auto"/>
        <w:ind w:firstLine="420" w:firstLineChars="200"/>
        <w:rPr>
          <w:rFonts w:ascii="宋体" w:hAnsi="宋体"/>
          <w:szCs w:val="21"/>
        </w:rPr>
      </w:pPr>
      <w:r>
        <w:rPr>
          <w:rFonts w:hint="eastAsia" w:ascii="宋体" w:hAnsi="宋体"/>
          <w:szCs w:val="21"/>
        </w:rPr>
        <w:t>我系参加</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 xml:space="preserve"> ，委托代理编号：</w:t>
      </w:r>
      <w:r>
        <w:rPr>
          <w:rFonts w:hint="eastAsia" w:ascii="宋体" w:hAnsi="宋体"/>
          <w:szCs w:val="21"/>
          <w:u w:val="single"/>
        </w:rPr>
        <w:t xml:space="preserve">               </w:t>
      </w:r>
      <w:r>
        <w:rPr>
          <w:rFonts w:hint="eastAsia" w:ascii="宋体" w:hAnsi="宋体"/>
          <w:szCs w:val="21"/>
        </w:rPr>
        <w:t>竞争性谈判的供应商，现申请按该项目谈判文件规定，退返保证金人民币</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(小写），保证金请退还到以下原缴纳账户：</w:t>
      </w:r>
    </w:p>
    <w:p>
      <w:pPr>
        <w:wordWrap w:val="0"/>
        <w:adjustRightInd w:val="0"/>
        <w:snapToGrid w:val="0"/>
        <w:spacing w:before="50" w:line="360" w:lineRule="auto"/>
        <w:ind w:firstLine="420" w:firstLineChars="200"/>
        <w:rPr>
          <w:rFonts w:ascii="宋体" w:hAnsi="宋体"/>
          <w:szCs w:val="21"/>
          <w:u w:val="single"/>
        </w:rPr>
      </w:pPr>
      <w:r>
        <w:rPr>
          <w:rFonts w:hint="eastAsia" w:ascii="宋体" w:hAnsi="宋体"/>
          <w:szCs w:val="21"/>
        </w:rPr>
        <w:t>户名：</w:t>
      </w:r>
      <w:r>
        <w:rPr>
          <w:rFonts w:hint="eastAsia" w:ascii="宋体" w:hAnsi="宋体"/>
          <w:szCs w:val="21"/>
          <w:u w:val="single"/>
        </w:rPr>
        <w:t xml:space="preserve">                                 </w:t>
      </w:r>
    </w:p>
    <w:p>
      <w:pPr>
        <w:wordWrap w:val="0"/>
        <w:adjustRightInd w:val="0"/>
        <w:snapToGrid w:val="0"/>
        <w:spacing w:before="50" w:line="360" w:lineRule="auto"/>
        <w:ind w:firstLine="420" w:firstLineChars="200"/>
        <w:rPr>
          <w:rFonts w:ascii="宋体" w:hAnsi="宋体"/>
          <w:szCs w:val="21"/>
          <w:u w:val="single"/>
        </w:rPr>
      </w:pPr>
      <w:r>
        <w:rPr>
          <w:rFonts w:hint="eastAsia" w:ascii="宋体" w:hAnsi="宋体"/>
          <w:szCs w:val="21"/>
        </w:rPr>
        <w:t>账号：</w:t>
      </w:r>
      <w:r>
        <w:rPr>
          <w:rFonts w:hint="eastAsia" w:ascii="宋体" w:hAnsi="宋体"/>
          <w:szCs w:val="21"/>
          <w:u w:val="single"/>
        </w:rPr>
        <w:t xml:space="preserve">                                 </w:t>
      </w:r>
    </w:p>
    <w:p>
      <w:pPr>
        <w:wordWrap w:val="0"/>
        <w:adjustRightInd w:val="0"/>
        <w:snapToGrid w:val="0"/>
        <w:spacing w:before="50" w:line="360" w:lineRule="auto"/>
        <w:ind w:firstLine="420" w:firstLineChars="200"/>
        <w:rPr>
          <w:rFonts w:ascii="宋体" w:hAnsi="宋体"/>
          <w:szCs w:val="21"/>
          <w:u w:val="single"/>
        </w:rPr>
      </w:pPr>
      <w:r>
        <w:rPr>
          <w:rFonts w:hint="eastAsia" w:ascii="宋体" w:hAnsi="宋体"/>
          <w:szCs w:val="21"/>
        </w:rPr>
        <w:t>开户行：</w:t>
      </w:r>
      <w:r>
        <w:rPr>
          <w:rFonts w:hint="eastAsia" w:ascii="宋体" w:hAnsi="宋体"/>
          <w:szCs w:val="21"/>
          <w:u w:val="single"/>
        </w:rPr>
        <w:t xml:space="preserve">                               </w:t>
      </w:r>
    </w:p>
    <w:p>
      <w:pPr>
        <w:wordWrap w:val="0"/>
        <w:adjustRightInd w:val="0"/>
        <w:snapToGrid w:val="0"/>
        <w:spacing w:before="50" w:line="360" w:lineRule="auto"/>
        <w:ind w:firstLine="420" w:firstLineChars="200"/>
        <w:rPr>
          <w:rFonts w:ascii="宋体" w:hAnsi="宋体"/>
          <w:szCs w:val="21"/>
        </w:rPr>
      </w:pPr>
      <w:r>
        <w:rPr>
          <w:rFonts w:hint="eastAsia" w:ascii="宋体" w:hAnsi="宋体"/>
          <w:szCs w:val="21"/>
        </w:rPr>
        <w:t>开户行地址：</w:t>
      </w:r>
      <w:r>
        <w:rPr>
          <w:rFonts w:hint="eastAsia" w:ascii="宋体" w:hAnsi="宋体"/>
          <w:szCs w:val="21"/>
          <w:u w:val="single"/>
        </w:rPr>
        <w:t xml:space="preserve">          </w:t>
      </w:r>
      <w:r>
        <w:rPr>
          <w:rFonts w:hint="eastAsia" w:ascii="宋体" w:hAnsi="宋体"/>
          <w:szCs w:val="21"/>
        </w:rPr>
        <w:t>省</w:t>
      </w:r>
      <w:r>
        <w:rPr>
          <w:rFonts w:hint="eastAsia" w:ascii="宋体" w:hAnsi="宋体"/>
          <w:szCs w:val="21"/>
          <w:u w:val="single"/>
        </w:rPr>
        <w:t xml:space="preserve">            </w:t>
      </w:r>
      <w:r>
        <w:rPr>
          <w:rFonts w:hint="eastAsia" w:ascii="宋体" w:hAnsi="宋体"/>
          <w:szCs w:val="21"/>
        </w:rPr>
        <w:t>市</w:t>
      </w:r>
    </w:p>
    <w:p>
      <w:pPr>
        <w:wordWrap w:val="0"/>
        <w:adjustRightInd w:val="0"/>
        <w:snapToGrid w:val="0"/>
        <w:spacing w:before="50" w:line="360" w:lineRule="auto"/>
        <w:ind w:firstLine="420" w:firstLineChars="200"/>
        <w:rPr>
          <w:rFonts w:ascii="宋体" w:hAnsi="宋体"/>
          <w:szCs w:val="21"/>
        </w:rPr>
      </w:pPr>
      <w:r>
        <w:rPr>
          <w:rFonts w:hint="eastAsia" w:ascii="宋体" w:hAnsi="宋体"/>
          <w:szCs w:val="21"/>
        </w:rPr>
        <w:t>如果提供的账户信息有误或因账户信息变更未及时通知，一切后果均由本单位自行负责。</w:t>
      </w:r>
    </w:p>
    <w:p>
      <w:pPr>
        <w:wordWrap w:val="0"/>
        <w:adjustRightInd w:val="0"/>
        <w:snapToGrid w:val="0"/>
        <w:spacing w:before="50" w:line="360" w:lineRule="auto"/>
        <w:ind w:left="4429" w:leftChars="2109"/>
        <w:rPr>
          <w:szCs w:val="21"/>
        </w:rPr>
      </w:pPr>
      <w:r>
        <w:rPr>
          <w:rFonts w:hint="eastAsia" w:ascii="宋体" w:hAnsi="宋体"/>
          <w:szCs w:val="21"/>
        </w:rPr>
        <w:t xml:space="preserve">                                         供应商(盖</w:t>
      </w:r>
      <w:r>
        <w:rPr>
          <w:rFonts w:hint="eastAsia"/>
          <w:szCs w:val="21"/>
        </w:rPr>
        <w:t>单位章)：</w:t>
      </w:r>
    </w:p>
    <w:p>
      <w:pPr>
        <w:wordWrap w:val="0"/>
        <w:adjustRightInd w:val="0"/>
        <w:snapToGrid w:val="0"/>
        <w:spacing w:before="50" w:line="360" w:lineRule="auto"/>
        <w:ind w:left="4429" w:leftChars="2109"/>
        <w:rPr>
          <w:szCs w:val="21"/>
        </w:rPr>
      </w:pPr>
      <w:r>
        <w:rPr>
          <w:rFonts w:hint="eastAsia"/>
          <w:szCs w:val="21"/>
        </w:rPr>
        <w:t>联系人：</w:t>
      </w:r>
      <w:r>
        <w:rPr>
          <w:rFonts w:hint="eastAsia"/>
          <w:szCs w:val="21"/>
          <w:u w:val="single"/>
        </w:rPr>
        <w:t xml:space="preserve">                 </w:t>
      </w:r>
      <w:r>
        <w:rPr>
          <w:rFonts w:hint="eastAsia"/>
          <w:szCs w:val="21"/>
        </w:rPr>
        <w:t xml:space="preserve"> </w:t>
      </w:r>
    </w:p>
    <w:p>
      <w:pPr>
        <w:wordWrap w:val="0"/>
        <w:adjustRightInd w:val="0"/>
        <w:snapToGrid w:val="0"/>
        <w:spacing w:before="50" w:line="360" w:lineRule="auto"/>
        <w:ind w:left="4429" w:leftChars="2109"/>
        <w:rPr>
          <w:szCs w:val="21"/>
        </w:rPr>
      </w:pPr>
      <w:r>
        <w:rPr>
          <w:rFonts w:hint="eastAsia"/>
          <w:szCs w:val="21"/>
        </w:rPr>
        <w:t>移动电话：</w:t>
      </w:r>
      <w:r>
        <w:rPr>
          <w:rFonts w:hint="eastAsia"/>
          <w:szCs w:val="21"/>
          <w:u w:val="single"/>
        </w:rPr>
        <w:t xml:space="preserve">               </w:t>
      </w:r>
    </w:p>
    <w:p>
      <w:pPr>
        <w:wordWrap w:val="0"/>
        <w:adjustRightInd w:val="0"/>
        <w:snapToGrid w:val="0"/>
        <w:spacing w:before="50" w:line="360" w:lineRule="auto"/>
        <w:ind w:left="4429" w:leftChars="2109"/>
        <w:rPr>
          <w:szCs w:val="21"/>
        </w:rPr>
      </w:pPr>
      <w:r>
        <w:rPr>
          <w:rFonts w:hint="eastAsia"/>
          <w:szCs w:val="21"/>
        </w:rPr>
        <w:t>固定电话：</w:t>
      </w:r>
      <w:r>
        <w:rPr>
          <w:rFonts w:hint="eastAsia"/>
          <w:szCs w:val="21"/>
          <w:u w:val="single"/>
        </w:rPr>
        <w:t xml:space="preserve">        </w:t>
      </w:r>
      <w:r>
        <w:rPr>
          <w:rFonts w:hint="eastAsia"/>
          <w:szCs w:val="21"/>
        </w:rPr>
        <w:t xml:space="preserve">        </w:t>
      </w:r>
    </w:p>
    <w:p>
      <w:pPr>
        <w:wordWrap w:val="0"/>
        <w:adjustRightInd w:val="0"/>
        <w:snapToGrid w:val="0"/>
        <w:spacing w:before="50" w:line="360" w:lineRule="auto"/>
        <w:ind w:left="4429" w:leftChars="2109"/>
        <w:rPr>
          <w:szCs w:val="21"/>
        </w:rPr>
      </w:pPr>
      <w:r>
        <w:rPr>
          <w:rFonts w:hint="eastAsia"/>
          <w:szCs w:val="21"/>
        </w:rPr>
        <w:t>日期：</w:t>
      </w:r>
      <w:r>
        <w:rPr>
          <w:rFonts w:hint="eastAsia"/>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pStyle w:val="9"/>
        <w:wordWrap w:val="0"/>
        <w:adjustRightInd w:val="0"/>
        <w:snapToGrid w:val="0"/>
        <w:spacing w:before="156" w:beforeLines="50" w:line="360" w:lineRule="auto"/>
        <w:rPr>
          <w:rFonts w:hAnsi="宋体"/>
        </w:rPr>
      </w:pPr>
      <w:r>
        <w:rPr>
          <w:rFonts w:hint="eastAsia" w:hAnsi="宋体"/>
        </w:rPr>
        <w:t>说明：《保证金退还申请书》需单独递交，不得装订在响应文件中；可在办理保证金交割手续时提交，也可在提交首次响应文件截止时间后补交，未交《保证金退还申请书》的供应商，将影响其保证金的正常退还。</w:t>
      </w:r>
    </w:p>
    <w:p>
      <w:pPr>
        <w:pStyle w:val="9"/>
        <w:wordWrap w:val="0"/>
        <w:adjustRightInd w:val="0"/>
        <w:snapToGrid w:val="0"/>
        <w:spacing w:before="156" w:beforeLines="50" w:line="360" w:lineRule="auto"/>
        <w:rPr>
          <w:rFonts w:ascii="仿宋_GB2312" w:hAnsi="宋体" w:eastAsia="仿宋_GB2312"/>
        </w:rPr>
      </w:pPr>
    </w:p>
    <w:p>
      <w:pPr>
        <w:wordWrap w:val="0"/>
        <w:adjustRightInd w:val="0"/>
        <w:snapToGrid w:val="0"/>
        <w:spacing w:line="360" w:lineRule="auto"/>
        <w:jc w:val="center"/>
        <w:rPr>
          <w:rFonts w:ascii="黑体" w:hAnsi="宋体" w:eastAsia="黑体"/>
          <w:b/>
          <w:sz w:val="32"/>
          <w:szCs w:val="32"/>
        </w:rPr>
      </w:pPr>
    </w:p>
    <w:p>
      <w:pPr>
        <w:wordWrap w:val="0"/>
        <w:adjustRightInd w:val="0"/>
        <w:snapToGrid w:val="0"/>
        <w:spacing w:line="360" w:lineRule="auto"/>
        <w:jc w:val="center"/>
        <w:rPr>
          <w:rFonts w:ascii="黑体" w:hAnsi="宋体" w:eastAsia="黑体"/>
          <w:b/>
          <w:sz w:val="32"/>
          <w:szCs w:val="32"/>
        </w:rPr>
        <w:sectPr>
          <w:footerReference r:id="rId13" w:type="first"/>
          <w:footerReference r:id="rId11" w:type="default"/>
          <w:footerReference r:id="rId12" w:type="even"/>
          <w:pgSz w:w="11906" w:h="16838"/>
          <w:pgMar w:top="1440" w:right="1800" w:bottom="1440" w:left="1800" w:header="851" w:footer="992" w:gutter="0"/>
          <w:pgNumType w:fmt="numberInDash"/>
          <w:cols w:space="720" w:num="1"/>
          <w:docGrid w:type="lines" w:linePitch="312" w:charSpace="0"/>
        </w:sectPr>
      </w:pP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三、供应商的资格证明材料</w:t>
      </w:r>
    </w:p>
    <w:p>
      <w:pPr>
        <w:wordWrap w:val="0"/>
        <w:adjustRightInd w:val="0"/>
        <w:snapToGrid w:val="0"/>
        <w:spacing w:line="400" w:lineRule="exact"/>
        <w:rPr>
          <w:rFonts w:ascii="宋体" w:hAnsi="宋体"/>
          <w:b/>
          <w:sz w:val="30"/>
          <w:szCs w:val="30"/>
        </w:rPr>
      </w:pPr>
      <w:r>
        <w:rPr>
          <w:rFonts w:hint="eastAsia" w:ascii="宋体" w:hAnsi="宋体"/>
          <w:b/>
          <w:sz w:val="30"/>
          <w:szCs w:val="30"/>
        </w:rPr>
        <w:t>附件5：</w:t>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供应商基本情况表</w:t>
      </w:r>
    </w:p>
    <w:p>
      <w:pPr>
        <w:wordWrap w:val="0"/>
        <w:adjustRightInd w:val="0"/>
        <w:snapToGrid w:val="0"/>
        <w:spacing w:line="360" w:lineRule="auto"/>
        <w:rPr>
          <w:rFonts w:ascii="宋体" w:hAnsi="宋体"/>
          <w:szCs w:val="21"/>
        </w:rPr>
      </w:pPr>
      <w:r>
        <w:rPr>
          <w:rFonts w:hint="eastAsia" w:ascii="宋体" w:hAnsi="宋体"/>
          <w:szCs w:val="21"/>
        </w:rPr>
        <w:t>盖供应商单位章</w:t>
      </w:r>
    </w:p>
    <w:tbl>
      <w:tblPr>
        <w:tblStyle w:val="17"/>
        <w:tblW w:w="828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7"/>
        <w:gridCol w:w="539"/>
        <w:gridCol w:w="362"/>
        <w:gridCol w:w="1143"/>
        <w:gridCol w:w="850"/>
        <w:gridCol w:w="590"/>
        <w:gridCol w:w="294"/>
        <w:gridCol w:w="1083"/>
        <w:gridCol w:w="1329"/>
        <w:gridCol w:w="14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jc w:val="center"/>
        </w:trPr>
        <w:tc>
          <w:tcPr>
            <w:tcW w:w="1498" w:type="dxa"/>
            <w:gridSpan w:val="3"/>
            <w:vAlign w:val="center"/>
          </w:tcPr>
          <w:p>
            <w:pPr>
              <w:wordWrap w:val="0"/>
              <w:topLinePunct/>
              <w:spacing w:line="400" w:lineRule="exact"/>
              <w:jc w:val="center"/>
              <w:rPr>
                <w:rFonts w:ascii="宋体" w:hAnsi="宋体"/>
                <w:szCs w:val="21"/>
              </w:rPr>
            </w:pPr>
            <w:r>
              <w:rPr>
                <w:rFonts w:hint="eastAsia" w:ascii="宋体" w:hAnsi="宋体"/>
                <w:szCs w:val="21"/>
              </w:rPr>
              <w:t>供应商</w:t>
            </w:r>
            <w:r>
              <w:rPr>
                <w:rFonts w:ascii="宋体" w:hAnsi="宋体"/>
                <w:szCs w:val="21"/>
              </w:rPr>
              <w:t>名称</w:t>
            </w:r>
          </w:p>
        </w:tc>
        <w:tc>
          <w:tcPr>
            <w:tcW w:w="3960" w:type="dxa"/>
            <w:gridSpan w:val="5"/>
            <w:vAlign w:val="center"/>
          </w:tcPr>
          <w:p>
            <w:pPr>
              <w:wordWrap w:val="0"/>
              <w:topLinePunct/>
              <w:spacing w:line="400" w:lineRule="exact"/>
              <w:jc w:val="center"/>
              <w:rPr>
                <w:rFonts w:ascii="宋体" w:hAnsi="宋体"/>
                <w:szCs w:val="21"/>
              </w:rPr>
            </w:pPr>
          </w:p>
        </w:tc>
        <w:tc>
          <w:tcPr>
            <w:tcW w:w="1329" w:type="dxa"/>
            <w:vAlign w:val="center"/>
          </w:tcPr>
          <w:p>
            <w:pPr>
              <w:wordWrap w:val="0"/>
              <w:topLinePunct/>
              <w:spacing w:line="400" w:lineRule="exact"/>
              <w:jc w:val="center"/>
              <w:rPr>
                <w:rFonts w:ascii="宋体" w:hAnsi="宋体"/>
                <w:szCs w:val="21"/>
              </w:rPr>
            </w:pPr>
            <w:r>
              <w:rPr>
                <w:rFonts w:ascii="宋体" w:hAnsi="宋体"/>
                <w:szCs w:val="21"/>
              </w:rPr>
              <w:t>法定代表人</w:t>
            </w:r>
          </w:p>
        </w:tc>
        <w:tc>
          <w:tcPr>
            <w:tcW w:w="1496" w:type="dxa"/>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1498" w:type="dxa"/>
            <w:gridSpan w:val="3"/>
            <w:vAlign w:val="center"/>
          </w:tcPr>
          <w:p>
            <w:pPr>
              <w:wordWrap w:val="0"/>
              <w:topLinePunct/>
              <w:spacing w:line="400" w:lineRule="exact"/>
              <w:jc w:val="center"/>
              <w:rPr>
                <w:rFonts w:ascii="宋体" w:hAnsi="宋体"/>
                <w:szCs w:val="21"/>
              </w:rPr>
            </w:pPr>
            <w:r>
              <w:rPr>
                <w:rFonts w:hint="eastAsia" w:ascii="宋体" w:hAnsi="宋体"/>
                <w:szCs w:val="21"/>
              </w:rPr>
              <w:t>组织机构代码</w:t>
            </w:r>
          </w:p>
        </w:tc>
        <w:tc>
          <w:tcPr>
            <w:tcW w:w="3960" w:type="dxa"/>
            <w:gridSpan w:val="5"/>
            <w:vAlign w:val="center"/>
          </w:tcPr>
          <w:p>
            <w:pPr>
              <w:wordWrap w:val="0"/>
              <w:topLinePunct/>
              <w:spacing w:line="400" w:lineRule="exact"/>
              <w:jc w:val="center"/>
              <w:rPr>
                <w:rFonts w:ascii="宋体" w:hAnsi="宋体"/>
                <w:szCs w:val="21"/>
              </w:rPr>
            </w:pPr>
          </w:p>
        </w:tc>
        <w:tc>
          <w:tcPr>
            <w:tcW w:w="1329" w:type="dxa"/>
            <w:vAlign w:val="center"/>
          </w:tcPr>
          <w:p>
            <w:pPr>
              <w:wordWrap w:val="0"/>
              <w:topLinePunct/>
              <w:spacing w:line="400" w:lineRule="exact"/>
              <w:jc w:val="center"/>
              <w:rPr>
                <w:rFonts w:ascii="宋体" w:hAnsi="宋体"/>
                <w:szCs w:val="21"/>
              </w:rPr>
            </w:pPr>
            <w:r>
              <w:rPr>
                <w:rFonts w:ascii="宋体" w:hAnsi="宋体"/>
                <w:szCs w:val="21"/>
              </w:rPr>
              <w:t>邮政编码</w:t>
            </w:r>
          </w:p>
        </w:tc>
        <w:tc>
          <w:tcPr>
            <w:tcW w:w="1496" w:type="dxa"/>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1498" w:type="dxa"/>
            <w:gridSpan w:val="3"/>
            <w:vAlign w:val="center"/>
          </w:tcPr>
          <w:p>
            <w:pPr>
              <w:wordWrap w:val="0"/>
              <w:topLinePunct/>
              <w:spacing w:line="400" w:lineRule="exact"/>
              <w:jc w:val="center"/>
              <w:rPr>
                <w:rFonts w:ascii="宋体" w:hAnsi="宋体"/>
                <w:szCs w:val="21"/>
              </w:rPr>
            </w:pPr>
            <w:r>
              <w:rPr>
                <w:rFonts w:hint="eastAsia" w:ascii="宋体" w:hAnsi="宋体"/>
                <w:szCs w:val="21"/>
              </w:rPr>
              <w:t>委托代理</w:t>
            </w:r>
            <w:r>
              <w:rPr>
                <w:rFonts w:ascii="宋体" w:hAnsi="宋体"/>
                <w:szCs w:val="21"/>
              </w:rPr>
              <w:t>人</w:t>
            </w:r>
          </w:p>
        </w:tc>
        <w:tc>
          <w:tcPr>
            <w:tcW w:w="3960" w:type="dxa"/>
            <w:gridSpan w:val="5"/>
            <w:vAlign w:val="center"/>
          </w:tcPr>
          <w:p>
            <w:pPr>
              <w:wordWrap w:val="0"/>
              <w:topLinePunct/>
              <w:spacing w:line="400" w:lineRule="exact"/>
              <w:jc w:val="center"/>
              <w:rPr>
                <w:rFonts w:ascii="宋体" w:hAnsi="宋体"/>
                <w:szCs w:val="21"/>
              </w:rPr>
            </w:pPr>
          </w:p>
        </w:tc>
        <w:tc>
          <w:tcPr>
            <w:tcW w:w="1329" w:type="dxa"/>
            <w:vAlign w:val="center"/>
          </w:tcPr>
          <w:p>
            <w:pPr>
              <w:wordWrap w:val="0"/>
              <w:topLinePunct/>
              <w:spacing w:line="400" w:lineRule="exact"/>
              <w:jc w:val="center"/>
              <w:rPr>
                <w:rFonts w:ascii="宋体" w:hAnsi="宋体"/>
                <w:szCs w:val="21"/>
              </w:rPr>
            </w:pPr>
            <w:r>
              <w:rPr>
                <w:rFonts w:hint="eastAsia" w:ascii="宋体" w:hAnsi="宋体"/>
                <w:szCs w:val="21"/>
              </w:rPr>
              <w:t>电子邮箱</w:t>
            </w:r>
          </w:p>
        </w:tc>
        <w:tc>
          <w:tcPr>
            <w:tcW w:w="1496" w:type="dxa"/>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1498" w:type="dxa"/>
            <w:gridSpan w:val="3"/>
            <w:vAlign w:val="center"/>
          </w:tcPr>
          <w:p>
            <w:pPr>
              <w:wordWrap w:val="0"/>
              <w:topLinePunct/>
              <w:spacing w:line="400" w:lineRule="exact"/>
              <w:jc w:val="center"/>
              <w:rPr>
                <w:rFonts w:ascii="宋体" w:hAnsi="宋体"/>
                <w:szCs w:val="21"/>
              </w:rPr>
            </w:pPr>
            <w:r>
              <w:rPr>
                <w:rFonts w:hint="eastAsia" w:ascii="宋体" w:hAnsi="宋体"/>
                <w:szCs w:val="21"/>
              </w:rPr>
              <w:t>上年营业收入</w:t>
            </w:r>
          </w:p>
        </w:tc>
        <w:tc>
          <w:tcPr>
            <w:tcW w:w="3960" w:type="dxa"/>
            <w:gridSpan w:val="5"/>
            <w:vAlign w:val="center"/>
          </w:tcPr>
          <w:p>
            <w:pPr>
              <w:wordWrap w:val="0"/>
              <w:topLinePunct/>
              <w:spacing w:line="400" w:lineRule="exact"/>
              <w:jc w:val="center"/>
              <w:rPr>
                <w:rFonts w:ascii="宋体" w:hAnsi="宋体"/>
                <w:szCs w:val="21"/>
              </w:rPr>
            </w:pPr>
          </w:p>
        </w:tc>
        <w:tc>
          <w:tcPr>
            <w:tcW w:w="1329" w:type="dxa"/>
            <w:vAlign w:val="center"/>
          </w:tcPr>
          <w:p>
            <w:pPr>
              <w:wordWrap w:val="0"/>
              <w:topLinePunct/>
              <w:spacing w:line="400" w:lineRule="exact"/>
              <w:jc w:val="center"/>
              <w:rPr>
                <w:rFonts w:ascii="宋体" w:hAnsi="宋体"/>
                <w:szCs w:val="21"/>
              </w:rPr>
            </w:pPr>
            <w:r>
              <w:rPr>
                <w:rFonts w:hint="eastAsia" w:ascii="宋体" w:hAnsi="宋体"/>
                <w:szCs w:val="21"/>
              </w:rPr>
              <w:t>员工总人数</w:t>
            </w:r>
          </w:p>
        </w:tc>
        <w:tc>
          <w:tcPr>
            <w:tcW w:w="1496" w:type="dxa"/>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97" w:type="dxa"/>
            <w:vMerge w:val="restart"/>
            <w:vAlign w:val="center"/>
          </w:tcPr>
          <w:p>
            <w:pPr>
              <w:wordWrap w:val="0"/>
              <w:topLinePunct/>
              <w:spacing w:line="400" w:lineRule="exact"/>
              <w:jc w:val="center"/>
              <w:rPr>
                <w:rFonts w:ascii="宋体" w:hAnsi="宋体"/>
                <w:szCs w:val="21"/>
              </w:rPr>
            </w:pPr>
            <w:r>
              <w:rPr>
                <w:rFonts w:hint="eastAsia" w:ascii="宋体" w:hAnsi="宋体"/>
                <w:szCs w:val="21"/>
              </w:rPr>
              <w:t>营</w:t>
            </w:r>
          </w:p>
          <w:p>
            <w:pPr>
              <w:wordWrap w:val="0"/>
              <w:topLinePunct/>
              <w:spacing w:line="400" w:lineRule="exact"/>
              <w:jc w:val="center"/>
              <w:rPr>
                <w:rFonts w:ascii="宋体" w:hAnsi="宋体"/>
                <w:szCs w:val="21"/>
              </w:rPr>
            </w:pPr>
            <w:r>
              <w:rPr>
                <w:rFonts w:hint="eastAsia" w:ascii="宋体" w:hAnsi="宋体"/>
                <w:szCs w:val="21"/>
              </w:rPr>
              <w:t>业</w:t>
            </w:r>
          </w:p>
          <w:p>
            <w:pPr>
              <w:wordWrap w:val="0"/>
              <w:topLinePunct/>
              <w:spacing w:line="400" w:lineRule="exact"/>
              <w:jc w:val="center"/>
              <w:rPr>
                <w:rFonts w:ascii="宋体" w:hAnsi="宋体"/>
                <w:szCs w:val="21"/>
              </w:rPr>
            </w:pPr>
            <w:r>
              <w:rPr>
                <w:rFonts w:hint="eastAsia" w:ascii="宋体" w:hAnsi="宋体"/>
                <w:szCs w:val="21"/>
              </w:rPr>
              <w:t>执</w:t>
            </w:r>
          </w:p>
          <w:p>
            <w:pPr>
              <w:wordWrap w:val="0"/>
              <w:topLinePunct/>
              <w:spacing w:line="400" w:lineRule="exact"/>
              <w:jc w:val="center"/>
              <w:rPr>
                <w:rFonts w:ascii="宋体" w:hAnsi="宋体"/>
                <w:szCs w:val="21"/>
              </w:rPr>
            </w:pPr>
            <w:r>
              <w:rPr>
                <w:rFonts w:hint="eastAsia" w:ascii="宋体" w:hAnsi="宋体"/>
                <w:szCs w:val="21"/>
              </w:rPr>
              <w:t>照</w:t>
            </w:r>
          </w:p>
        </w:tc>
        <w:tc>
          <w:tcPr>
            <w:tcW w:w="2044" w:type="dxa"/>
            <w:gridSpan w:val="3"/>
            <w:vAlign w:val="center"/>
          </w:tcPr>
          <w:p>
            <w:pPr>
              <w:wordWrap w:val="0"/>
              <w:topLinePunct/>
              <w:spacing w:line="400" w:lineRule="exact"/>
              <w:jc w:val="center"/>
              <w:rPr>
                <w:rFonts w:ascii="宋体" w:hAnsi="宋体"/>
                <w:szCs w:val="21"/>
              </w:rPr>
            </w:pPr>
            <w:r>
              <w:rPr>
                <w:rFonts w:hint="eastAsia" w:ascii="宋体" w:hAnsi="宋体"/>
                <w:szCs w:val="21"/>
              </w:rPr>
              <w:t>注册号码</w:t>
            </w:r>
          </w:p>
        </w:tc>
        <w:tc>
          <w:tcPr>
            <w:tcW w:w="1440" w:type="dxa"/>
            <w:gridSpan w:val="2"/>
            <w:vAlign w:val="center"/>
          </w:tcPr>
          <w:p>
            <w:pPr>
              <w:wordWrap w:val="0"/>
              <w:topLinePunct/>
              <w:spacing w:line="400" w:lineRule="exact"/>
              <w:jc w:val="center"/>
              <w:rPr>
                <w:rFonts w:ascii="宋体" w:hAnsi="宋体"/>
                <w:szCs w:val="21"/>
              </w:rPr>
            </w:pPr>
          </w:p>
        </w:tc>
        <w:tc>
          <w:tcPr>
            <w:tcW w:w="1377" w:type="dxa"/>
            <w:gridSpan w:val="2"/>
            <w:vAlign w:val="center"/>
          </w:tcPr>
          <w:p>
            <w:pPr>
              <w:wordWrap w:val="0"/>
              <w:topLinePunct/>
              <w:spacing w:line="400" w:lineRule="exact"/>
              <w:ind w:firstLine="105" w:firstLineChars="50"/>
              <w:jc w:val="center"/>
              <w:rPr>
                <w:rFonts w:ascii="宋体" w:hAnsi="宋体"/>
                <w:szCs w:val="21"/>
              </w:rPr>
            </w:pPr>
            <w:r>
              <w:rPr>
                <w:rFonts w:hint="eastAsia" w:ascii="宋体" w:hAnsi="宋体"/>
                <w:szCs w:val="21"/>
              </w:rPr>
              <w:t>注册地址</w:t>
            </w:r>
          </w:p>
        </w:tc>
        <w:tc>
          <w:tcPr>
            <w:tcW w:w="2825" w:type="dxa"/>
            <w:gridSpan w:val="2"/>
            <w:vAlign w:val="center"/>
          </w:tcPr>
          <w:p>
            <w:pPr>
              <w:wordWrap w:val="0"/>
              <w:topLinePunct/>
              <w:spacing w:line="40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97" w:type="dxa"/>
            <w:vMerge w:val="continue"/>
            <w:vAlign w:val="center"/>
          </w:tcPr>
          <w:p>
            <w:pPr>
              <w:wordWrap w:val="0"/>
              <w:topLinePunct/>
              <w:spacing w:line="400" w:lineRule="exact"/>
              <w:jc w:val="center"/>
              <w:rPr>
                <w:rFonts w:ascii="宋体" w:hAnsi="宋体"/>
                <w:szCs w:val="21"/>
              </w:rPr>
            </w:pPr>
          </w:p>
        </w:tc>
        <w:tc>
          <w:tcPr>
            <w:tcW w:w="2044" w:type="dxa"/>
            <w:gridSpan w:val="3"/>
            <w:vAlign w:val="center"/>
          </w:tcPr>
          <w:p>
            <w:pPr>
              <w:wordWrap w:val="0"/>
              <w:topLinePunct/>
              <w:spacing w:line="400" w:lineRule="exact"/>
              <w:jc w:val="center"/>
              <w:rPr>
                <w:rFonts w:ascii="宋体" w:hAnsi="宋体"/>
                <w:szCs w:val="21"/>
              </w:rPr>
            </w:pPr>
            <w:r>
              <w:rPr>
                <w:rFonts w:hint="eastAsia" w:ascii="宋体" w:hAnsi="宋体"/>
                <w:szCs w:val="21"/>
              </w:rPr>
              <w:t>发证机关</w:t>
            </w:r>
          </w:p>
        </w:tc>
        <w:tc>
          <w:tcPr>
            <w:tcW w:w="1440" w:type="dxa"/>
            <w:gridSpan w:val="2"/>
            <w:vAlign w:val="center"/>
          </w:tcPr>
          <w:p>
            <w:pPr>
              <w:wordWrap w:val="0"/>
              <w:topLinePunct/>
              <w:spacing w:line="400" w:lineRule="exact"/>
              <w:jc w:val="center"/>
              <w:rPr>
                <w:rFonts w:ascii="宋体" w:hAnsi="宋体"/>
                <w:szCs w:val="21"/>
              </w:rPr>
            </w:pPr>
          </w:p>
        </w:tc>
        <w:tc>
          <w:tcPr>
            <w:tcW w:w="1377" w:type="dxa"/>
            <w:gridSpan w:val="2"/>
            <w:vAlign w:val="center"/>
          </w:tcPr>
          <w:p>
            <w:pPr>
              <w:wordWrap w:val="0"/>
              <w:topLinePunct/>
              <w:spacing w:line="400" w:lineRule="exact"/>
              <w:ind w:firstLine="105" w:firstLineChars="50"/>
              <w:jc w:val="center"/>
              <w:rPr>
                <w:rFonts w:ascii="宋体" w:hAnsi="宋体"/>
                <w:szCs w:val="21"/>
              </w:rPr>
            </w:pPr>
            <w:r>
              <w:rPr>
                <w:rFonts w:hint="eastAsia" w:ascii="宋体" w:hAnsi="宋体"/>
                <w:szCs w:val="21"/>
              </w:rPr>
              <w:t>发证日期</w:t>
            </w:r>
          </w:p>
        </w:tc>
        <w:tc>
          <w:tcPr>
            <w:tcW w:w="2825" w:type="dxa"/>
            <w:gridSpan w:val="2"/>
            <w:vAlign w:val="center"/>
          </w:tcPr>
          <w:p>
            <w:pPr>
              <w:wordWrap w:val="0"/>
              <w:topLinePunct/>
              <w:spacing w:line="40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97" w:type="dxa"/>
            <w:vMerge w:val="continue"/>
            <w:vAlign w:val="center"/>
          </w:tcPr>
          <w:p>
            <w:pPr>
              <w:wordWrap w:val="0"/>
              <w:topLinePunct/>
              <w:spacing w:line="400" w:lineRule="exact"/>
              <w:jc w:val="center"/>
              <w:rPr>
                <w:rFonts w:ascii="宋体" w:hAnsi="宋体"/>
                <w:szCs w:val="21"/>
              </w:rPr>
            </w:pPr>
          </w:p>
        </w:tc>
        <w:tc>
          <w:tcPr>
            <w:tcW w:w="2044" w:type="dxa"/>
            <w:gridSpan w:val="3"/>
            <w:vAlign w:val="center"/>
          </w:tcPr>
          <w:p>
            <w:pPr>
              <w:wordWrap w:val="0"/>
              <w:topLinePunct/>
              <w:spacing w:line="400" w:lineRule="exact"/>
              <w:jc w:val="center"/>
              <w:rPr>
                <w:rFonts w:ascii="宋体" w:hAnsi="宋体"/>
                <w:szCs w:val="21"/>
              </w:rPr>
            </w:pPr>
            <w:r>
              <w:rPr>
                <w:rFonts w:hint="eastAsia" w:ascii="宋体" w:hAnsi="宋体"/>
                <w:szCs w:val="21"/>
              </w:rPr>
              <w:t>营业范围（主营）</w:t>
            </w:r>
          </w:p>
        </w:tc>
        <w:tc>
          <w:tcPr>
            <w:tcW w:w="5642" w:type="dxa"/>
            <w:gridSpan w:val="6"/>
            <w:vAlign w:val="center"/>
          </w:tcPr>
          <w:p>
            <w:pPr>
              <w:wordWrap w:val="0"/>
              <w:topLinePunct/>
              <w:spacing w:line="40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97" w:type="dxa"/>
            <w:vMerge w:val="continue"/>
            <w:vAlign w:val="center"/>
          </w:tcPr>
          <w:p>
            <w:pPr>
              <w:wordWrap w:val="0"/>
              <w:topLinePunct/>
              <w:spacing w:line="400" w:lineRule="exact"/>
              <w:jc w:val="center"/>
              <w:rPr>
                <w:rFonts w:ascii="宋体" w:hAnsi="宋体"/>
                <w:szCs w:val="21"/>
              </w:rPr>
            </w:pPr>
          </w:p>
        </w:tc>
        <w:tc>
          <w:tcPr>
            <w:tcW w:w="2044" w:type="dxa"/>
            <w:gridSpan w:val="3"/>
            <w:vAlign w:val="center"/>
          </w:tcPr>
          <w:p>
            <w:pPr>
              <w:wordWrap w:val="0"/>
              <w:topLinePunct/>
              <w:spacing w:line="400" w:lineRule="exact"/>
              <w:jc w:val="center"/>
              <w:rPr>
                <w:rFonts w:ascii="宋体" w:hAnsi="宋体"/>
                <w:szCs w:val="21"/>
              </w:rPr>
            </w:pPr>
            <w:r>
              <w:rPr>
                <w:rFonts w:hint="eastAsia" w:ascii="宋体" w:hAnsi="宋体"/>
                <w:szCs w:val="21"/>
              </w:rPr>
              <w:t>营业范围（兼营）</w:t>
            </w:r>
          </w:p>
        </w:tc>
        <w:tc>
          <w:tcPr>
            <w:tcW w:w="5642" w:type="dxa"/>
            <w:gridSpan w:val="6"/>
            <w:vAlign w:val="center"/>
          </w:tcPr>
          <w:p>
            <w:pPr>
              <w:wordWrap w:val="0"/>
              <w:topLinePunct/>
              <w:spacing w:line="40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8" w:hRule="atLeast"/>
          <w:jc w:val="center"/>
        </w:trPr>
        <w:tc>
          <w:tcPr>
            <w:tcW w:w="2641" w:type="dxa"/>
            <w:gridSpan w:val="4"/>
            <w:vAlign w:val="center"/>
          </w:tcPr>
          <w:p>
            <w:pPr>
              <w:wordWrap w:val="0"/>
              <w:topLinePunct/>
              <w:spacing w:line="400" w:lineRule="exact"/>
              <w:jc w:val="center"/>
              <w:rPr>
                <w:rFonts w:ascii="宋体" w:hAnsi="宋体"/>
                <w:szCs w:val="21"/>
              </w:rPr>
            </w:pPr>
            <w:r>
              <w:rPr>
                <w:rFonts w:hint="eastAsia" w:ascii="宋体" w:hAnsi="宋体"/>
                <w:szCs w:val="21"/>
              </w:rPr>
              <w:t>基本账户开户行及账号</w:t>
            </w:r>
          </w:p>
        </w:tc>
        <w:tc>
          <w:tcPr>
            <w:tcW w:w="5642" w:type="dxa"/>
            <w:gridSpan w:val="6"/>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8" w:hRule="atLeast"/>
          <w:jc w:val="center"/>
        </w:trPr>
        <w:tc>
          <w:tcPr>
            <w:tcW w:w="2641" w:type="dxa"/>
            <w:gridSpan w:val="4"/>
            <w:vAlign w:val="center"/>
          </w:tcPr>
          <w:p>
            <w:pPr>
              <w:wordWrap w:val="0"/>
              <w:topLinePunct/>
              <w:spacing w:line="400" w:lineRule="exact"/>
              <w:jc w:val="center"/>
              <w:rPr>
                <w:rFonts w:ascii="宋体" w:hAnsi="宋体"/>
                <w:szCs w:val="21"/>
              </w:rPr>
            </w:pPr>
            <w:r>
              <w:rPr>
                <w:rFonts w:hint="eastAsia" w:ascii="宋体" w:hAnsi="宋体"/>
                <w:szCs w:val="21"/>
              </w:rPr>
              <w:t>税务登记机关</w:t>
            </w:r>
          </w:p>
        </w:tc>
        <w:tc>
          <w:tcPr>
            <w:tcW w:w="5642" w:type="dxa"/>
            <w:gridSpan w:val="6"/>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jc w:val="center"/>
        </w:trPr>
        <w:tc>
          <w:tcPr>
            <w:tcW w:w="3491" w:type="dxa"/>
            <w:gridSpan w:val="5"/>
            <w:vAlign w:val="center"/>
          </w:tcPr>
          <w:p>
            <w:pPr>
              <w:wordWrap w:val="0"/>
              <w:topLinePunct/>
              <w:spacing w:line="400" w:lineRule="exact"/>
              <w:jc w:val="center"/>
              <w:rPr>
                <w:rFonts w:ascii="宋体" w:hAnsi="宋体"/>
                <w:szCs w:val="21"/>
              </w:rPr>
            </w:pPr>
            <w:r>
              <w:rPr>
                <w:rFonts w:ascii="宋体" w:hAnsi="宋体"/>
                <w:szCs w:val="21"/>
              </w:rPr>
              <w:t>资质</w:t>
            </w:r>
            <w:r>
              <w:rPr>
                <w:rFonts w:hint="eastAsia" w:ascii="宋体" w:hAnsi="宋体"/>
                <w:szCs w:val="21"/>
              </w:rPr>
              <w:t>名称</w:t>
            </w:r>
          </w:p>
        </w:tc>
        <w:tc>
          <w:tcPr>
            <w:tcW w:w="884" w:type="dxa"/>
            <w:gridSpan w:val="2"/>
            <w:vAlign w:val="center"/>
          </w:tcPr>
          <w:p>
            <w:pPr>
              <w:wordWrap w:val="0"/>
              <w:topLinePunct/>
              <w:spacing w:line="400" w:lineRule="exact"/>
              <w:jc w:val="center"/>
              <w:rPr>
                <w:rFonts w:ascii="宋体" w:hAnsi="宋体"/>
                <w:szCs w:val="21"/>
              </w:rPr>
            </w:pPr>
            <w:r>
              <w:rPr>
                <w:rFonts w:ascii="宋体" w:hAnsi="宋体"/>
                <w:szCs w:val="21"/>
              </w:rPr>
              <w:t>等级</w:t>
            </w:r>
          </w:p>
        </w:tc>
        <w:tc>
          <w:tcPr>
            <w:tcW w:w="1083" w:type="dxa"/>
            <w:vAlign w:val="center"/>
          </w:tcPr>
          <w:p>
            <w:pPr>
              <w:wordWrap w:val="0"/>
              <w:topLinePunct/>
              <w:spacing w:line="400" w:lineRule="exact"/>
              <w:jc w:val="center"/>
              <w:rPr>
                <w:rFonts w:ascii="宋体" w:hAnsi="宋体"/>
                <w:szCs w:val="21"/>
              </w:rPr>
            </w:pPr>
            <w:r>
              <w:rPr>
                <w:rFonts w:hint="eastAsia" w:ascii="宋体" w:hAnsi="宋体"/>
                <w:szCs w:val="21"/>
              </w:rPr>
              <w:t>发证机关</w:t>
            </w:r>
          </w:p>
        </w:tc>
        <w:tc>
          <w:tcPr>
            <w:tcW w:w="2825" w:type="dxa"/>
            <w:gridSpan w:val="2"/>
            <w:vAlign w:val="center"/>
          </w:tcPr>
          <w:p>
            <w:pPr>
              <w:wordWrap w:val="0"/>
              <w:topLinePunct/>
              <w:spacing w:line="400" w:lineRule="exact"/>
              <w:jc w:val="center"/>
              <w:rPr>
                <w:rFonts w:ascii="宋体" w:hAnsi="宋体"/>
                <w:szCs w:val="21"/>
              </w:rPr>
            </w:pPr>
            <w:r>
              <w:rPr>
                <w:rFonts w:hint="eastAsia" w:ascii="宋体" w:hAnsi="宋体"/>
                <w:szCs w:val="21"/>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atLeast"/>
          <w:jc w:val="center"/>
        </w:trPr>
        <w:tc>
          <w:tcPr>
            <w:tcW w:w="3491" w:type="dxa"/>
            <w:gridSpan w:val="5"/>
            <w:vAlign w:val="center"/>
          </w:tcPr>
          <w:p>
            <w:pPr>
              <w:wordWrap w:val="0"/>
              <w:topLinePunct/>
              <w:spacing w:line="400" w:lineRule="exact"/>
              <w:jc w:val="center"/>
              <w:rPr>
                <w:rFonts w:ascii="宋体" w:hAnsi="宋体"/>
                <w:szCs w:val="21"/>
              </w:rPr>
            </w:pPr>
          </w:p>
        </w:tc>
        <w:tc>
          <w:tcPr>
            <w:tcW w:w="884" w:type="dxa"/>
            <w:gridSpan w:val="2"/>
            <w:vAlign w:val="center"/>
          </w:tcPr>
          <w:p>
            <w:pPr>
              <w:wordWrap w:val="0"/>
              <w:topLinePunct/>
              <w:spacing w:line="400" w:lineRule="exact"/>
              <w:jc w:val="center"/>
              <w:rPr>
                <w:rFonts w:ascii="宋体" w:hAnsi="宋体"/>
                <w:szCs w:val="21"/>
              </w:rPr>
            </w:pPr>
          </w:p>
        </w:tc>
        <w:tc>
          <w:tcPr>
            <w:tcW w:w="1083" w:type="dxa"/>
            <w:vAlign w:val="center"/>
          </w:tcPr>
          <w:p>
            <w:pPr>
              <w:wordWrap w:val="0"/>
              <w:topLinePunct/>
              <w:spacing w:line="400" w:lineRule="exact"/>
              <w:jc w:val="center"/>
              <w:rPr>
                <w:rFonts w:ascii="宋体" w:hAnsi="宋体"/>
                <w:szCs w:val="21"/>
              </w:rPr>
            </w:pPr>
          </w:p>
        </w:tc>
        <w:tc>
          <w:tcPr>
            <w:tcW w:w="2825" w:type="dxa"/>
            <w:gridSpan w:val="2"/>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atLeast"/>
          <w:jc w:val="center"/>
        </w:trPr>
        <w:tc>
          <w:tcPr>
            <w:tcW w:w="3491" w:type="dxa"/>
            <w:gridSpan w:val="5"/>
            <w:vAlign w:val="center"/>
          </w:tcPr>
          <w:p>
            <w:pPr>
              <w:wordWrap w:val="0"/>
              <w:topLinePunct/>
              <w:spacing w:line="400" w:lineRule="exact"/>
              <w:jc w:val="center"/>
              <w:rPr>
                <w:rFonts w:ascii="宋体" w:hAnsi="宋体"/>
                <w:szCs w:val="21"/>
              </w:rPr>
            </w:pPr>
          </w:p>
        </w:tc>
        <w:tc>
          <w:tcPr>
            <w:tcW w:w="884" w:type="dxa"/>
            <w:gridSpan w:val="2"/>
            <w:vAlign w:val="center"/>
          </w:tcPr>
          <w:p>
            <w:pPr>
              <w:wordWrap w:val="0"/>
              <w:topLinePunct/>
              <w:spacing w:line="400" w:lineRule="exact"/>
              <w:jc w:val="center"/>
              <w:rPr>
                <w:rFonts w:ascii="宋体" w:hAnsi="宋体"/>
                <w:szCs w:val="21"/>
              </w:rPr>
            </w:pPr>
          </w:p>
        </w:tc>
        <w:tc>
          <w:tcPr>
            <w:tcW w:w="1083" w:type="dxa"/>
            <w:vAlign w:val="center"/>
          </w:tcPr>
          <w:p>
            <w:pPr>
              <w:wordWrap w:val="0"/>
              <w:topLinePunct/>
              <w:spacing w:line="400" w:lineRule="exact"/>
              <w:jc w:val="center"/>
              <w:rPr>
                <w:rFonts w:ascii="宋体" w:hAnsi="宋体"/>
                <w:szCs w:val="21"/>
              </w:rPr>
            </w:pPr>
          </w:p>
        </w:tc>
        <w:tc>
          <w:tcPr>
            <w:tcW w:w="2825" w:type="dxa"/>
            <w:gridSpan w:val="2"/>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atLeast"/>
          <w:jc w:val="center"/>
        </w:trPr>
        <w:tc>
          <w:tcPr>
            <w:tcW w:w="3491" w:type="dxa"/>
            <w:gridSpan w:val="5"/>
            <w:vAlign w:val="center"/>
          </w:tcPr>
          <w:p>
            <w:pPr>
              <w:wordWrap w:val="0"/>
              <w:topLinePunct/>
              <w:spacing w:line="400" w:lineRule="exact"/>
              <w:jc w:val="center"/>
              <w:rPr>
                <w:rFonts w:ascii="宋体" w:hAnsi="宋体"/>
                <w:szCs w:val="21"/>
              </w:rPr>
            </w:pPr>
          </w:p>
        </w:tc>
        <w:tc>
          <w:tcPr>
            <w:tcW w:w="884" w:type="dxa"/>
            <w:gridSpan w:val="2"/>
            <w:vAlign w:val="center"/>
          </w:tcPr>
          <w:p>
            <w:pPr>
              <w:wordWrap w:val="0"/>
              <w:topLinePunct/>
              <w:spacing w:line="400" w:lineRule="exact"/>
              <w:jc w:val="center"/>
              <w:rPr>
                <w:rFonts w:ascii="宋体" w:hAnsi="宋体"/>
                <w:szCs w:val="21"/>
              </w:rPr>
            </w:pPr>
          </w:p>
        </w:tc>
        <w:tc>
          <w:tcPr>
            <w:tcW w:w="1083" w:type="dxa"/>
            <w:vAlign w:val="center"/>
          </w:tcPr>
          <w:p>
            <w:pPr>
              <w:wordWrap w:val="0"/>
              <w:topLinePunct/>
              <w:spacing w:line="400" w:lineRule="exact"/>
              <w:jc w:val="center"/>
              <w:rPr>
                <w:rFonts w:ascii="宋体" w:hAnsi="宋体"/>
                <w:szCs w:val="21"/>
              </w:rPr>
            </w:pPr>
          </w:p>
        </w:tc>
        <w:tc>
          <w:tcPr>
            <w:tcW w:w="2825" w:type="dxa"/>
            <w:gridSpan w:val="2"/>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atLeast"/>
          <w:jc w:val="center"/>
        </w:trPr>
        <w:tc>
          <w:tcPr>
            <w:tcW w:w="3491" w:type="dxa"/>
            <w:gridSpan w:val="5"/>
            <w:vAlign w:val="center"/>
          </w:tcPr>
          <w:p>
            <w:pPr>
              <w:wordWrap w:val="0"/>
              <w:topLinePunct/>
              <w:spacing w:line="400" w:lineRule="exact"/>
              <w:jc w:val="center"/>
              <w:rPr>
                <w:rFonts w:ascii="宋体" w:hAnsi="宋体"/>
                <w:szCs w:val="21"/>
              </w:rPr>
            </w:pPr>
          </w:p>
        </w:tc>
        <w:tc>
          <w:tcPr>
            <w:tcW w:w="884" w:type="dxa"/>
            <w:gridSpan w:val="2"/>
            <w:vAlign w:val="center"/>
          </w:tcPr>
          <w:p>
            <w:pPr>
              <w:wordWrap w:val="0"/>
              <w:topLinePunct/>
              <w:spacing w:line="400" w:lineRule="exact"/>
              <w:jc w:val="center"/>
              <w:rPr>
                <w:rFonts w:ascii="宋体" w:hAnsi="宋体"/>
                <w:szCs w:val="21"/>
              </w:rPr>
            </w:pPr>
          </w:p>
        </w:tc>
        <w:tc>
          <w:tcPr>
            <w:tcW w:w="1083" w:type="dxa"/>
            <w:vAlign w:val="center"/>
          </w:tcPr>
          <w:p>
            <w:pPr>
              <w:wordWrap w:val="0"/>
              <w:topLinePunct/>
              <w:spacing w:line="400" w:lineRule="exact"/>
              <w:jc w:val="center"/>
              <w:rPr>
                <w:rFonts w:ascii="宋体" w:hAnsi="宋体"/>
                <w:szCs w:val="21"/>
              </w:rPr>
            </w:pPr>
          </w:p>
        </w:tc>
        <w:tc>
          <w:tcPr>
            <w:tcW w:w="2825" w:type="dxa"/>
            <w:gridSpan w:val="2"/>
            <w:vAlign w:val="center"/>
          </w:tcPr>
          <w:p>
            <w:pPr>
              <w:wordWrap w:val="0"/>
              <w:topLinePunct/>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77" w:hRule="atLeast"/>
          <w:jc w:val="center"/>
        </w:trPr>
        <w:tc>
          <w:tcPr>
            <w:tcW w:w="1136" w:type="dxa"/>
            <w:gridSpan w:val="2"/>
            <w:vAlign w:val="center"/>
          </w:tcPr>
          <w:p>
            <w:pPr>
              <w:wordWrap w:val="0"/>
              <w:topLinePunct/>
              <w:spacing w:line="400" w:lineRule="exact"/>
              <w:jc w:val="center"/>
              <w:rPr>
                <w:rFonts w:ascii="宋体" w:hAnsi="宋体"/>
                <w:szCs w:val="21"/>
              </w:rPr>
            </w:pPr>
            <w:r>
              <w:rPr>
                <w:rFonts w:ascii="宋体" w:hAnsi="宋体"/>
                <w:szCs w:val="21"/>
              </w:rPr>
              <w:t>备注</w:t>
            </w:r>
          </w:p>
        </w:tc>
        <w:tc>
          <w:tcPr>
            <w:tcW w:w="7147" w:type="dxa"/>
            <w:gridSpan w:val="8"/>
            <w:vAlign w:val="center"/>
          </w:tcPr>
          <w:p>
            <w:pPr>
              <w:wordWrap w:val="0"/>
              <w:topLinePunct/>
              <w:spacing w:line="400" w:lineRule="exact"/>
              <w:rPr>
                <w:rFonts w:ascii="宋体" w:hAnsi="宋体"/>
                <w:szCs w:val="21"/>
              </w:rPr>
            </w:pPr>
            <w:r>
              <w:rPr>
                <w:rFonts w:hint="eastAsia" w:ascii="宋体" w:hAnsi="宋体"/>
                <w:szCs w:val="21"/>
              </w:rPr>
              <w:t>提供营业执照</w:t>
            </w:r>
            <w:r>
              <w:rPr>
                <w:rFonts w:hint="eastAsia" w:ascii="宋体" w:hAnsi="宋体"/>
              </w:rPr>
              <w:t>和</w:t>
            </w:r>
            <w:r>
              <w:rPr>
                <w:rFonts w:hint="eastAsia" w:ascii="宋体" w:hAnsi="宋体"/>
                <w:szCs w:val="21"/>
              </w:rPr>
              <w:t>组织机构代码证(副本复印件)</w:t>
            </w:r>
            <w:r>
              <w:rPr>
                <w:rFonts w:hint="eastAsia" w:ascii="宋体" w:hAnsi="宋体"/>
              </w:rPr>
              <w:t>，其他资料按第二章第41.1款或第四章要求提供。</w:t>
            </w:r>
          </w:p>
        </w:tc>
      </w:tr>
    </w:tbl>
    <w:p>
      <w:pPr>
        <w:wordWrap w:val="0"/>
        <w:spacing w:line="480" w:lineRule="exact"/>
        <w:rPr>
          <w:rFonts w:ascii="黑体" w:eastAsia="黑体"/>
          <w:sz w:val="32"/>
          <w:szCs w:val="32"/>
        </w:rPr>
      </w:pPr>
    </w:p>
    <w:p>
      <w:pPr>
        <w:wordWrap w:val="0"/>
        <w:adjustRightInd w:val="0"/>
        <w:snapToGrid w:val="0"/>
        <w:spacing w:line="400" w:lineRule="exact"/>
        <w:jc w:val="center"/>
        <w:rPr>
          <w:rFonts w:ascii="宋体" w:hAnsi="宋体"/>
          <w:b/>
          <w:sz w:val="30"/>
          <w:szCs w:val="30"/>
        </w:rPr>
      </w:pPr>
    </w:p>
    <w:p>
      <w:pPr>
        <w:wordWrap w:val="0"/>
        <w:adjustRightInd w:val="0"/>
        <w:snapToGrid w:val="0"/>
        <w:spacing w:line="400" w:lineRule="exact"/>
        <w:rPr>
          <w:rFonts w:ascii="宋体" w:hAnsi="宋体"/>
          <w:b/>
          <w:sz w:val="30"/>
          <w:szCs w:val="30"/>
        </w:rPr>
      </w:pPr>
      <w:r>
        <w:rPr>
          <w:rFonts w:hint="eastAsia" w:ascii="宋体" w:hAnsi="宋体"/>
          <w:b/>
          <w:sz w:val="30"/>
          <w:szCs w:val="30"/>
        </w:rPr>
        <w:t>附件6：</w:t>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供应商的资格条件更新材料</w:t>
      </w:r>
    </w:p>
    <w:p>
      <w:pPr>
        <w:wordWrap w:val="0"/>
        <w:adjustRightInd w:val="0"/>
        <w:snapToGrid w:val="0"/>
        <w:spacing w:before="156" w:beforeLines="50" w:line="360" w:lineRule="auto"/>
        <w:rPr>
          <w:rFonts w:ascii="仿宋_GB2312" w:hAnsi="宋体" w:eastAsia="仿宋_GB2312"/>
          <w:szCs w:val="21"/>
        </w:rPr>
      </w:pPr>
    </w:p>
    <w:p>
      <w:pPr>
        <w:wordWrap w:val="0"/>
        <w:adjustRightInd w:val="0"/>
        <w:snapToGrid w:val="0"/>
        <w:spacing w:line="400" w:lineRule="exact"/>
        <w:rPr>
          <w:rFonts w:ascii="宋体" w:hAnsi="宋体"/>
          <w:szCs w:val="21"/>
        </w:rPr>
      </w:pPr>
      <w:r>
        <w:rPr>
          <w:rFonts w:hint="eastAsia" w:ascii="宋体" w:hAnsi="宋体"/>
          <w:szCs w:val="21"/>
        </w:rPr>
        <w:t>说明：</w:t>
      </w:r>
      <w:r>
        <w:rPr>
          <w:rFonts w:hint="eastAsia" w:ascii="宋体" w:hAnsi="宋体" w:cs="宋体"/>
          <w:kern w:val="0"/>
          <w:szCs w:val="21"/>
          <w:lang w:val="zh-CN"/>
        </w:rPr>
        <w:t>供应商根据谈判文件第二章第16.1项“</w:t>
      </w:r>
      <w:r>
        <w:rPr>
          <w:rFonts w:hint="eastAsia" w:ascii="宋体" w:hAnsi="宋体"/>
          <w:szCs w:val="21"/>
        </w:rPr>
        <w:t>在谈判</w:t>
      </w:r>
      <w:r>
        <w:rPr>
          <w:rFonts w:hint="eastAsia" w:ascii="宋体" w:hAnsi="宋体"/>
          <w:bCs/>
          <w:szCs w:val="21"/>
        </w:rPr>
        <w:t>小组确定邀请供应商名单起</w:t>
      </w:r>
      <w:r>
        <w:rPr>
          <w:rFonts w:hint="eastAsia" w:ascii="宋体" w:hAnsi="宋体"/>
          <w:szCs w:val="21"/>
        </w:rPr>
        <w:t>至</w:t>
      </w:r>
      <w:r>
        <w:rPr>
          <w:rFonts w:hint="eastAsia" w:ascii="宋体" w:hAnsi="宋体" w:cs="宋体"/>
          <w:kern w:val="0"/>
          <w:szCs w:val="21"/>
        </w:rPr>
        <w:t>提交首次响应文件</w:t>
      </w:r>
      <w:r>
        <w:rPr>
          <w:rFonts w:hint="eastAsia" w:ascii="宋体" w:hAnsi="宋体"/>
          <w:szCs w:val="21"/>
        </w:rPr>
        <w:t>止，供应商资格条件发生重大变化，可能影响资格条件的，供应商应更新或者补充提供的资格证明材料，以证实其各项条件仍能继续满足本章第3.1项规定的供应商资格条件要求</w:t>
      </w:r>
      <w:r>
        <w:rPr>
          <w:rFonts w:hint="eastAsia" w:ascii="宋体" w:hAnsi="宋体" w:cs="宋体"/>
          <w:kern w:val="0"/>
          <w:szCs w:val="21"/>
          <w:lang w:val="zh-CN"/>
        </w:rPr>
        <w:t>”的规定，应</w:t>
      </w:r>
      <w:r>
        <w:rPr>
          <w:rFonts w:hint="eastAsia" w:ascii="宋体" w:hAnsi="宋体"/>
          <w:szCs w:val="21"/>
        </w:rPr>
        <w:t>提供的更新或者补充资格证明材料。</w:t>
      </w:r>
    </w:p>
    <w:p>
      <w:pPr>
        <w:wordWrap w:val="0"/>
        <w:adjustRightInd w:val="0"/>
        <w:snapToGrid w:val="0"/>
        <w:spacing w:line="360" w:lineRule="auto"/>
        <w:rPr>
          <w:rFonts w:ascii="宋体" w:hAnsi="宋体"/>
          <w:szCs w:val="21"/>
        </w:rPr>
      </w:pPr>
    </w:p>
    <w:p>
      <w:pPr>
        <w:wordWrap w:val="0"/>
        <w:adjustRightInd w:val="0"/>
        <w:snapToGrid w:val="0"/>
        <w:spacing w:line="400" w:lineRule="exact"/>
        <w:jc w:val="center"/>
        <w:rPr>
          <w:rFonts w:ascii="黑体" w:hAnsi="宋体" w:eastAsia="黑体"/>
          <w:b/>
          <w:sz w:val="32"/>
          <w:szCs w:val="32"/>
        </w:rPr>
      </w:pPr>
      <w:r>
        <w:rPr>
          <w:rFonts w:ascii="宋体" w:hAnsi="宋体"/>
          <w:szCs w:val="21"/>
        </w:rPr>
        <w:br w:type="page"/>
      </w:r>
      <w:r>
        <w:rPr>
          <w:rFonts w:hint="eastAsia" w:ascii="宋体" w:hAnsi="宋体"/>
          <w:b/>
          <w:sz w:val="30"/>
          <w:szCs w:val="30"/>
        </w:rPr>
        <w:t>四、货物说明或者施工组织设计或者服务方案</w:t>
      </w:r>
    </w:p>
    <w:p>
      <w:pPr>
        <w:wordWrap w:val="0"/>
        <w:adjustRightInd w:val="0"/>
        <w:snapToGrid w:val="0"/>
        <w:ind w:left="-88" w:leftChars="-42" w:firstLine="320" w:firstLineChars="100"/>
        <w:rPr>
          <w:rFonts w:ascii="黑体" w:hAnsi="宋体" w:eastAsia="黑体"/>
          <w:bCs/>
          <w:sz w:val="32"/>
          <w:szCs w:val="32"/>
        </w:rPr>
      </w:pPr>
    </w:p>
    <w:p>
      <w:pPr>
        <w:wordWrap w:val="0"/>
        <w:adjustRightInd w:val="0"/>
        <w:snapToGrid w:val="0"/>
        <w:spacing w:line="400" w:lineRule="exact"/>
        <w:rPr>
          <w:rFonts w:ascii="宋体" w:hAnsi="宋体"/>
          <w:b/>
          <w:sz w:val="30"/>
          <w:szCs w:val="30"/>
        </w:rPr>
      </w:pPr>
      <w:r>
        <w:rPr>
          <w:rFonts w:hint="eastAsia" w:ascii="宋体" w:hAnsi="宋体"/>
          <w:b/>
          <w:sz w:val="30"/>
          <w:szCs w:val="30"/>
        </w:rPr>
        <w:t>附件8：              技术指标说明</w:t>
      </w:r>
    </w:p>
    <w:p>
      <w:pPr>
        <w:wordWrap w:val="0"/>
        <w:adjustRightInd w:val="0"/>
        <w:snapToGrid w:val="0"/>
        <w:ind w:left="-88" w:leftChars="-42" w:firstLine="210" w:firstLineChars="100"/>
        <w:rPr>
          <w:rFonts w:ascii="宋体" w:hAnsi="宋体"/>
          <w:bCs/>
          <w:szCs w:val="21"/>
        </w:rPr>
      </w:pPr>
    </w:p>
    <w:p>
      <w:pPr>
        <w:wordWrap w:val="0"/>
        <w:adjustRightInd w:val="0"/>
        <w:snapToGrid w:val="0"/>
        <w:rPr>
          <w:rFonts w:ascii="宋体" w:hAnsi="宋体"/>
          <w:szCs w:val="21"/>
        </w:rPr>
      </w:pPr>
      <w:r>
        <w:rPr>
          <w:rFonts w:hint="eastAsia" w:ascii="宋体" w:hAnsi="宋体"/>
          <w:bCs/>
          <w:szCs w:val="21"/>
        </w:rPr>
        <w:t>包号：</w:t>
      </w:r>
    </w:p>
    <w:tbl>
      <w:tblPr>
        <w:tblStyle w:val="17"/>
        <w:tblW w:w="826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418"/>
        <w:gridCol w:w="1134"/>
        <w:gridCol w:w="850"/>
        <w:gridCol w:w="1559"/>
        <w:gridCol w:w="141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序号</w:t>
            </w:r>
          </w:p>
        </w:tc>
        <w:tc>
          <w:tcPr>
            <w:tcW w:w="1418"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货物名称</w:t>
            </w:r>
          </w:p>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（品目分类）</w:t>
            </w:r>
          </w:p>
        </w:tc>
        <w:tc>
          <w:tcPr>
            <w:tcW w:w="1134"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制造商</w:t>
            </w:r>
          </w:p>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名称</w:t>
            </w:r>
          </w:p>
        </w:tc>
        <w:tc>
          <w:tcPr>
            <w:tcW w:w="850"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型号</w:t>
            </w:r>
          </w:p>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规格</w:t>
            </w:r>
          </w:p>
        </w:tc>
        <w:tc>
          <w:tcPr>
            <w:tcW w:w="1559"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主要技术参数</w:t>
            </w:r>
          </w:p>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和技术指标</w:t>
            </w:r>
          </w:p>
        </w:tc>
        <w:tc>
          <w:tcPr>
            <w:tcW w:w="1418"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政策功能</w:t>
            </w:r>
          </w:p>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类型及编号</w:t>
            </w:r>
          </w:p>
        </w:tc>
        <w:tc>
          <w:tcPr>
            <w:tcW w:w="1178" w:type="dxa"/>
            <w:vAlign w:val="center"/>
          </w:tcPr>
          <w:p>
            <w:pPr>
              <w:wordWrap w:val="0"/>
              <w:adjustRightInd w:val="0"/>
              <w:snapToGrid w:val="0"/>
              <w:spacing w:line="400" w:lineRule="atLeast"/>
              <w:ind w:left="-88" w:leftChars="-42"/>
              <w:jc w:val="center"/>
              <w:rPr>
                <w:rFonts w:ascii="宋体" w:hAnsi="宋体"/>
                <w:bCs/>
                <w:szCs w:val="21"/>
              </w:rPr>
            </w:pPr>
            <w:r>
              <w:rPr>
                <w:rFonts w:hint="eastAsia" w:ascii="宋体" w:hAnsi="宋体"/>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34" w:type="dxa"/>
          </w:tcPr>
          <w:p>
            <w:pPr>
              <w:wordWrap w:val="0"/>
              <w:adjustRightInd w:val="0"/>
              <w:snapToGrid w:val="0"/>
              <w:spacing w:line="400" w:lineRule="atLeast"/>
              <w:ind w:left="-88" w:leftChars="-42"/>
              <w:jc w:val="center"/>
              <w:rPr>
                <w:rFonts w:ascii="宋体" w:hAnsi="宋体"/>
                <w:b/>
                <w:szCs w:val="21"/>
              </w:rPr>
            </w:pPr>
          </w:p>
        </w:tc>
        <w:tc>
          <w:tcPr>
            <w:tcW w:w="850" w:type="dxa"/>
          </w:tcPr>
          <w:p>
            <w:pPr>
              <w:wordWrap w:val="0"/>
              <w:adjustRightInd w:val="0"/>
              <w:snapToGrid w:val="0"/>
              <w:spacing w:line="400" w:lineRule="atLeast"/>
              <w:ind w:left="-88" w:leftChars="-42"/>
              <w:jc w:val="center"/>
              <w:rPr>
                <w:rFonts w:ascii="宋体" w:hAnsi="宋体"/>
                <w:b/>
                <w:szCs w:val="21"/>
              </w:rPr>
            </w:pPr>
          </w:p>
        </w:tc>
        <w:tc>
          <w:tcPr>
            <w:tcW w:w="155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78" w:type="dxa"/>
          </w:tcPr>
          <w:p>
            <w:pPr>
              <w:wordWrap w:val="0"/>
              <w:adjustRightInd w:val="0"/>
              <w:snapToGrid w:val="0"/>
              <w:spacing w:line="400" w:lineRule="atLeast"/>
              <w:ind w:left="-88" w:leftChars="-42"/>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34" w:type="dxa"/>
          </w:tcPr>
          <w:p>
            <w:pPr>
              <w:wordWrap w:val="0"/>
              <w:adjustRightInd w:val="0"/>
              <w:snapToGrid w:val="0"/>
              <w:spacing w:line="400" w:lineRule="atLeast"/>
              <w:ind w:left="-88" w:leftChars="-42"/>
              <w:jc w:val="center"/>
              <w:rPr>
                <w:rFonts w:ascii="宋体" w:hAnsi="宋体"/>
                <w:b/>
                <w:szCs w:val="21"/>
              </w:rPr>
            </w:pPr>
          </w:p>
        </w:tc>
        <w:tc>
          <w:tcPr>
            <w:tcW w:w="850" w:type="dxa"/>
          </w:tcPr>
          <w:p>
            <w:pPr>
              <w:wordWrap w:val="0"/>
              <w:adjustRightInd w:val="0"/>
              <w:snapToGrid w:val="0"/>
              <w:spacing w:line="400" w:lineRule="atLeast"/>
              <w:ind w:left="-88" w:leftChars="-42"/>
              <w:jc w:val="center"/>
              <w:rPr>
                <w:rFonts w:ascii="宋体" w:hAnsi="宋体"/>
                <w:b/>
                <w:szCs w:val="21"/>
              </w:rPr>
            </w:pPr>
          </w:p>
        </w:tc>
        <w:tc>
          <w:tcPr>
            <w:tcW w:w="155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78" w:type="dxa"/>
          </w:tcPr>
          <w:p>
            <w:pPr>
              <w:wordWrap w:val="0"/>
              <w:adjustRightInd w:val="0"/>
              <w:snapToGrid w:val="0"/>
              <w:spacing w:line="400" w:lineRule="atLeast"/>
              <w:ind w:left="-88" w:leftChars="-42"/>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34" w:type="dxa"/>
          </w:tcPr>
          <w:p>
            <w:pPr>
              <w:wordWrap w:val="0"/>
              <w:adjustRightInd w:val="0"/>
              <w:snapToGrid w:val="0"/>
              <w:spacing w:line="400" w:lineRule="atLeast"/>
              <w:ind w:left="-88" w:leftChars="-42"/>
              <w:jc w:val="center"/>
              <w:rPr>
                <w:rFonts w:ascii="宋体" w:hAnsi="宋体"/>
                <w:b/>
                <w:szCs w:val="21"/>
              </w:rPr>
            </w:pPr>
          </w:p>
        </w:tc>
        <w:tc>
          <w:tcPr>
            <w:tcW w:w="850" w:type="dxa"/>
          </w:tcPr>
          <w:p>
            <w:pPr>
              <w:wordWrap w:val="0"/>
              <w:adjustRightInd w:val="0"/>
              <w:snapToGrid w:val="0"/>
              <w:spacing w:line="400" w:lineRule="atLeast"/>
              <w:ind w:left="-88" w:leftChars="-42"/>
              <w:jc w:val="center"/>
              <w:rPr>
                <w:rFonts w:ascii="宋体" w:hAnsi="宋体"/>
                <w:b/>
                <w:szCs w:val="21"/>
              </w:rPr>
            </w:pPr>
          </w:p>
        </w:tc>
        <w:tc>
          <w:tcPr>
            <w:tcW w:w="155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78" w:type="dxa"/>
          </w:tcPr>
          <w:p>
            <w:pPr>
              <w:wordWrap w:val="0"/>
              <w:adjustRightInd w:val="0"/>
              <w:snapToGrid w:val="0"/>
              <w:spacing w:line="400" w:lineRule="atLeast"/>
              <w:ind w:left="-88" w:leftChars="-42"/>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34" w:type="dxa"/>
          </w:tcPr>
          <w:p>
            <w:pPr>
              <w:wordWrap w:val="0"/>
              <w:adjustRightInd w:val="0"/>
              <w:snapToGrid w:val="0"/>
              <w:spacing w:line="400" w:lineRule="atLeast"/>
              <w:ind w:left="-88" w:leftChars="-42"/>
              <w:jc w:val="center"/>
              <w:rPr>
                <w:rFonts w:ascii="宋体" w:hAnsi="宋体"/>
                <w:b/>
                <w:szCs w:val="21"/>
              </w:rPr>
            </w:pPr>
          </w:p>
        </w:tc>
        <w:tc>
          <w:tcPr>
            <w:tcW w:w="850" w:type="dxa"/>
          </w:tcPr>
          <w:p>
            <w:pPr>
              <w:wordWrap w:val="0"/>
              <w:adjustRightInd w:val="0"/>
              <w:snapToGrid w:val="0"/>
              <w:spacing w:line="400" w:lineRule="atLeast"/>
              <w:ind w:left="-88" w:leftChars="-42"/>
              <w:jc w:val="center"/>
              <w:rPr>
                <w:rFonts w:ascii="宋体" w:hAnsi="宋体"/>
                <w:b/>
                <w:szCs w:val="21"/>
              </w:rPr>
            </w:pPr>
          </w:p>
        </w:tc>
        <w:tc>
          <w:tcPr>
            <w:tcW w:w="155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78" w:type="dxa"/>
          </w:tcPr>
          <w:p>
            <w:pPr>
              <w:wordWrap w:val="0"/>
              <w:adjustRightInd w:val="0"/>
              <w:snapToGrid w:val="0"/>
              <w:spacing w:line="400" w:lineRule="atLeast"/>
              <w:ind w:left="-88" w:leftChars="-42"/>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34" w:type="dxa"/>
          </w:tcPr>
          <w:p>
            <w:pPr>
              <w:wordWrap w:val="0"/>
              <w:adjustRightInd w:val="0"/>
              <w:snapToGrid w:val="0"/>
              <w:spacing w:line="400" w:lineRule="atLeast"/>
              <w:ind w:left="-88" w:leftChars="-42"/>
              <w:jc w:val="center"/>
              <w:rPr>
                <w:rFonts w:ascii="宋体" w:hAnsi="宋体"/>
                <w:b/>
                <w:szCs w:val="21"/>
              </w:rPr>
            </w:pPr>
          </w:p>
        </w:tc>
        <w:tc>
          <w:tcPr>
            <w:tcW w:w="850" w:type="dxa"/>
          </w:tcPr>
          <w:p>
            <w:pPr>
              <w:wordWrap w:val="0"/>
              <w:adjustRightInd w:val="0"/>
              <w:snapToGrid w:val="0"/>
              <w:spacing w:line="400" w:lineRule="atLeast"/>
              <w:ind w:left="-88" w:leftChars="-42"/>
              <w:jc w:val="center"/>
              <w:rPr>
                <w:rFonts w:ascii="宋体" w:hAnsi="宋体"/>
                <w:b/>
                <w:szCs w:val="21"/>
              </w:rPr>
            </w:pPr>
          </w:p>
        </w:tc>
        <w:tc>
          <w:tcPr>
            <w:tcW w:w="1559" w:type="dxa"/>
          </w:tcPr>
          <w:p>
            <w:pPr>
              <w:wordWrap w:val="0"/>
              <w:adjustRightInd w:val="0"/>
              <w:snapToGrid w:val="0"/>
              <w:spacing w:line="400" w:lineRule="atLeast"/>
              <w:ind w:left="-88" w:leftChars="-42"/>
              <w:jc w:val="center"/>
              <w:rPr>
                <w:rFonts w:ascii="宋体" w:hAnsi="宋体"/>
                <w:b/>
                <w:szCs w:val="21"/>
              </w:rPr>
            </w:pPr>
          </w:p>
        </w:tc>
        <w:tc>
          <w:tcPr>
            <w:tcW w:w="1418" w:type="dxa"/>
          </w:tcPr>
          <w:p>
            <w:pPr>
              <w:wordWrap w:val="0"/>
              <w:adjustRightInd w:val="0"/>
              <w:snapToGrid w:val="0"/>
              <w:spacing w:line="400" w:lineRule="atLeast"/>
              <w:ind w:left="-88" w:leftChars="-42"/>
              <w:jc w:val="center"/>
              <w:rPr>
                <w:rFonts w:ascii="宋体" w:hAnsi="宋体"/>
                <w:b/>
                <w:szCs w:val="21"/>
              </w:rPr>
            </w:pPr>
          </w:p>
        </w:tc>
        <w:tc>
          <w:tcPr>
            <w:tcW w:w="1178" w:type="dxa"/>
          </w:tcPr>
          <w:p>
            <w:pPr>
              <w:wordWrap w:val="0"/>
              <w:adjustRightInd w:val="0"/>
              <w:snapToGrid w:val="0"/>
              <w:spacing w:line="400" w:lineRule="atLeast"/>
              <w:ind w:left="-88" w:leftChars="-42"/>
              <w:jc w:val="center"/>
              <w:rPr>
                <w:rFonts w:ascii="宋体" w:hAnsi="宋体"/>
                <w:b/>
                <w:szCs w:val="21"/>
              </w:rPr>
            </w:pPr>
          </w:p>
        </w:tc>
      </w:tr>
    </w:tbl>
    <w:p>
      <w:pPr>
        <w:pStyle w:val="10"/>
        <w:wordWrap w:val="0"/>
        <w:adjustRightInd w:val="0"/>
        <w:snapToGrid w:val="0"/>
        <w:spacing w:line="360" w:lineRule="auto"/>
        <w:outlineLvl w:val="0"/>
        <w:rPr>
          <w:rFonts w:ascii="宋体" w:hAnsi="宋体"/>
          <w:bCs/>
          <w:sz w:val="21"/>
          <w:szCs w:val="21"/>
        </w:rPr>
      </w:pPr>
    </w:p>
    <w:p>
      <w:pPr>
        <w:pStyle w:val="10"/>
        <w:wordWrap w:val="0"/>
        <w:adjustRightInd w:val="0"/>
        <w:snapToGrid w:val="0"/>
        <w:spacing w:line="400" w:lineRule="exact"/>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wordWrap w:val="0"/>
        <w:adjustRightInd w:val="0"/>
        <w:snapToGrid w:val="0"/>
        <w:spacing w:line="400" w:lineRule="exact"/>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wordWrap w:val="0"/>
        <w:spacing w:line="40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adjustRightInd w:val="0"/>
        <w:snapToGrid w:val="0"/>
        <w:spacing w:line="400" w:lineRule="exact"/>
        <w:rPr>
          <w:rFonts w:ascii="宋体" w:hAnsi="宋体"/>
          <w:szCs w:val="21"/>
        </w:rPr>
      </w:pPr>
    </w:p>
    <w:p>
      <w:pPr>
        <w:wordWrap w:val="0"/>
        <w:adjustRightInd w:val="0"/>
        <w:snapToGrid w:val="0"/>
        <w:spacing w:line="400" w:lineRule="exact"/>
        <w:rPr>
          <w:rFonts w:ascii="宋体" w:hAnsi="宋体"/>
          <w:szCs w:val="21"/>
        </w:rPr>
      </w:pPr>
    </w:p>
    <w:p>
      <w:pPr>
        <w:pStyle w:val="10"/>
        <w:wordWrap w:val="0"/>
        <w:adjustRightInd w:val="0"/>
        <w:snapToGrid w:val="0"/>
        <w:spacing w:line="400" w:lineRule="exact"/>
        <w:rPr>
          <w:rFonts w:ascii="宋体" w:hAnsi="宋体"/>
          <w:bCs/>
          <w:sz w:val="21"/>
          <w:szCs w:val="21"/>
        </w:rPr>
      </w:pPr>
      <w:r>
        <w:rPr>
          <w:rFonts w:hint="eastAsia" w:ascii="宋体" w:hAnsi="宋体"/>
          <w:sz w:val="21"/>
          <w:szCs w:val="21"/>
        </w:rPr>
        <w:t>说明</w:t>
      </w:r>
      <w:r>
        <w:rPr>
          <w:rFonts w:hint="eastAsia" w:ascii="宋体" w:hAnsi="宋体"/>
          <w:bCs/>
          <w:sz w:val="21"/>
          <w:szCs w:val="21"/>
        </w:rPr>
        <w:t>：</w:t>
      </w:r>
    </w:p>
    <w:p>
      <w:pPr>
        <w:pStyle w:val="10"/>
        <w:wordWrap w:val="0"/>
        <w:adjustRightInd w:val="0"/>
        <w:snapToGrid w:val="0"/>
        <w:spacing w:line="400" w:lineRule="exact"/>
        <w:ind w:firstLine="420" w:firstLineChars="200"/>
        <w:rPr>
          <w:rFonts w:ascii="宋体" w:hAnsi="宋体"/>
          <w:bCs/>
          <w:sz w:val="21"/>
          <w:szCs w:val="21"/>
        </w:rPr>
      </w:pPr>
      <w:r>
        <w:rPr>
          <w:rFonts w:hint="eastAsia" w:ascii="宋体" w:hAnsi="宋体"/>
          <w:sz w:val="21"/>
          <w:szCs w:val="21"/>
        </w:rPr>
        <w:t>按本表填写，</w:t>
      </w:r>
      <w:r>
        <w:rPr>
          <w:rFonts w:hint="eastAsia" w:ascii="宋体" w:hAnsi="宋体"/>
          <w:bCs/>
          <w:sz w:val="21"/>
          <w:szCs w:val="21"/>
        </w:rPr>
        <w:t>货物的主要技术参数和技术指标可另页描述。</w:t>
      </w:r>
    </w:p>
    <w:p>
      <w:pPr>
        <w:pStyle w:val="9"/>
        <w:wordWrap w:val="0"/>
        <w:adjustRightInd w:val="0"/>
        <w:snapToGrid w:val="0"/>
        <w:spacing w:line="360" w:lineRule="auto"/>
        <w:rPr>
          <w:rFonts w:hAnsi="宋体"/>
          <w:b/>
        </w:rPr>
      </w:pPr>
      <w:r>
        <w:rPr>
          <w:rFonts w:hAnsi="宋体"/>
        </w:rPr>
        <w:br w:type="page"/>
      </w: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五、技术/商务响应与偏离表</w:t>
      </w:r>
    </w:p>
    <w:p>
      <w:pPr>
        <w:wordWrap w:val="0"/>
        <w:adjustRightInd w:val="0"/>
        <w:snapToGrid w:val="0"/>
        <w:rPr>
          <w:rFonts w:ascii="宋体" w:hAnsi="宋体"/>
          <w:bCs/>
          <w:szCs w:val="21"/>
        </w:rPr>
      </w:pPr>
    </w:p>
    <w:p>
      <w:pPr>
        <w:wordWrap w:val="0"/>
        <w:adjustRightInd w:val="0"/>
        <w:snapToGrid w:val="0"/>
        <w:rPr>
          <w:rFonts w:ascii="宋体" w:hAnsi="宋体"/>
          <w:szCs w:val="21"/>
        </w:rPr>
      </w:pPr>
      <w:r>
        <w:rPr>
          <w:rFonts w:hint="eastAsia" w:ascii="宋体" w:hAnsi="宋体"/>
          <w:bCs/>
          <w:szCs w:val="21"/>
        </w:rPr>
        <w:t>包号：</w:t>
      </w:r>
    </w:p>
    <w:tbl>
      <w:tblPr>
        <w:tblStyle w:val="17"/>
        <w:tblW w:w="837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7"/>
        <w:gridCol w:w="1153"/>
        <w:gridCol w:w="1948"/>
        <w:gridCol w:w="2600"/>
        <w:gridCol w:w="126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567" w:type="dxa"/>
            <w:vAlign w:val="center"/>
          </w:tcPr>
          <w:p>
            <w:pPr>
              <w:wordWrap w:val="0"/>
              <w:adjustRightInd w:val="0"/>
              <w:snapToGrid w:val="0"/>
              <w:spacing w:line="400" w:lineRule="exact"/>
              <w:ind w:left="-88" w:leftChars="-42"/>
              <w:jc w:val="center"/>
              <w:rPr>
                <w:rFonts w:ascii="宋体" w:hAnsi="宋体"/>
                <w:bCs/>
                <w:szCs w:val="21"/>
              </w:rPr>
            </w:pPr>
            <w:r>
              <w:rPr>
                <w:rFonts w:hint="eastAsia" w:ascii="宋体" w:hAnsi="宋体"/>
                <w:bCs/>
                <w:szCs w:val="21"/>
              </w:rPr>
              <w:t xml:space="preserve"> 序号</w:t>
            </w:r>
          </w:p>
        </w:tc>
        <w:tc>
          <w:tcPr>
            <w:tcW w:w="1153"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谈判文件</w:t>
            </w:r>
          </w:p>
          <w:p>
            <w:pPr>
              <w:wordWrap w:val="0"/>
              <w:adjustRightInd w:val="0"/>
              <w:snapToGrid w:val="0"/>
              <w:spacing w:line="400" w:lineRule="exact"/>
              <w:ind w:left="-88" w:leftChars="-42"/>
              <w:jc w:val="center"/>
              <w:rPr>
                <w:rFonts w:ascii="宋体" w:hAnsi="宋体"/>
                <w:szCs w:val="21"/>
              </w:rPr>
            </w:pPr>
            <w:r>
              <w:rPr>
                <w:rFonts w:hint="eastAsia" w:ascii="宋体" w:hAnsi="宋体"/>
                <w:szCs w:val="21"/>
              </w:rPr>
              <w:t>条目号</w:t>
            </w:r>
          </w:p>
        </w:tc>
        <w:tc>
          <w:tcPr>
            <w:tcW w:w="1948"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采购规格/商务条款</w:t>
            </w:r>
          </w:p>
        </w:tc>
        <w:tc>
          <w:tcPr>
            <w:tcW w:w="2600"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响应文件的规格/商务条款</w:t>
            </w:r>
          </w:p>
        </w:tc>
        <w:tc>
          <w:tcPr>
            <w:tcW w:w="126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响应与偏离</w:t>
            </w:r>
          </w:p>
        </w:tc>
        <w:tc>
          <w:tcPr>
            <w:tcW w:w="850"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67" w:type="dxa"/>
            <w:vAlign w:val="center"/>
          </w:tcPr>
          <w:p>
            <w:pPr>
              <w:wordWrap w:val="0"/>
              <w:adjustRightInd w:val="0"/>
              <w:snapToGrid w:val="0"/>
              <w:spacing w:line="400" w:lineRule="exact"/>
              <w:ind w:left="-88" w:leftChars="-42"/>
              <w:jc w:val="center"/>
              <w:rPr>
                <w:rFonts w:ascii="宋体" w:hAnsi="宋体"/>
                <w:szCs w:val="21"/>
              </w:rPr>
            </w:pPr>
          </w:p>
        </w:tc>
        <w:tc>
          <w:tcPr>
            <w:tcW w:w="1153" w:type="dxa"/>
            <w:vAlign w:val="center"/>
          </w:tcPr>
          <w:p>
            <w:pPr>
              <w:wordWrap w:val="0"/>
              <w:adjustRightInd w:val="0"/>
              <w:snapToGrid w:val="0"/>
              <w:spacing w:line="400" w:lineRule="exact"/>
              <w:ind w:left="-88" w:leftChars="-42"/>
              <w:jc w:val="center"/>
              <w:rPr>
                <w:rFonts w:ascii="宋体" w:hAnsi="宋体"/>
                <w:szCs w:val="21"/>
              </w:rPr>
            </w:pPr>
          </w:p>
        </w:tc>
        <w:tc>
          <w:tcPr>
            <w:tcW w:w="1948" w:type="dxa"/>
            <w:vAlign w:val="center"/>
          </w:tcPr>
          <w:p>
            <w:pPr>
              <w:wordWrap w:val="0"/>
              <w:adjustRightInd w:val="0"/>
              <w:snapToGrid w:val="0"/>
              <w:spacing w:line="400" w:lineRule="exact"/>
              <w:ind w:left="-88" w:leftChars="-42"/>
              <w:jc w:val="center"/>
              <w:rPr>
                <w:rFonts w:ascii="宋体" w:hAnsi="宋体"/>
                <w:szCs w:val="21"/>
              </w:rPr>
            </w:pPr>
          </w:p>
        </w:tc>
        <w:tc>
          <w:tcPr>
            <w:tcW w:w="2600" w:type="dxa"/>
            <w:vAlign w:val="center"/>
          </w:tcPr>
          <w:p>
            <w:pPr>
              <w:wordWrap w:val="0"/>
              <w:adjustRightInd w:val="0"/>
              <w:snapToGrid w:val="0"/>
              <w:spacing w:line="400" w:lineRule="exact"/>
              <w:ind w:left="-88" w:leftChars="-42"/>
              <w:jc w:val="center"/>
              <w:rPr>
                <w:rFonts w:ascii="宋体" w:hAnsi="宋体"/>
                <w:szCs w:val="21"/>
              </w:rPr>
            </w:pPr>
          </w:p>
        </w:tc>
        <w:tc>
          <w:tcPr>
            <w:tcW w:w="1261" w:type="dxa"/>
            <w:vAlign w:val="center"/>
          </w:tcPr>
          <w:p>
            <w:pPr>
              <w:wordWrap w:val="0"/>
              <w:adjustRightInd w:val="0"/>
              <w:snapToGrid w:val="0"/>
              <w:spacing w:line="400" w:lineRule="exact"/>
              <w:ind w:left="-88" w:leftChars="-42"/>
              <w:jc w:val="center"/>
              <w:rPr>
                <w:rFonts w:ascii="宋体" w:hAnsi="宋体"/>
                <w:szCs w:val="21"/>
              </w:rPr>
            </w:pPr>
          </w:p>
        </w:tc>
        <w:tc>
          <w:tcPr>
            <w:tcW w:w="850" w:type="dxa"/>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67" w:type="dxa"/>
            <w:vAlign w:val="center"/>
          </w:tcPr>
          <w:p>
            <w:pPr>
              <w:wordWrap w:val="0"/>
              <w:adjustRightInd w:val="0"/>
              <w:snapToGrid w:val="0"/>
              <w:spacing w:line="400" w:lineRule="exact"/>
              <w:ind w:left="-88" w:leftChars="-42"/>
              <w:jc w:val="center"/>
              <w:rPr>
                <w:rFonts w:ascii="宋体" w:hAnsi="宋体"/>
                <w:szCs w:val="21"/>
              </w:rPr>
            </w:pPr>
          </w:p>
        </w:tc>
        <w:tc>
          <w:tcPr>
            <w:tcW w:w="1153" w:type="dxa"/>
            <w:vAlign w:val="center"/>
          </w:tcPr>
          <w:p>
            <w:pPr>
              <w:wordWrap w:val="0"/>
              <w:adjustRightInd w:val="0"/>
              <w:snapToGrid w:val="0"/>
              <w:spacing w:line="400" w:lineRule="exact"/>
              <w:ind w:left="-88" w:leftChars="-42"/>
              <w:jc w:val="center"/>
              <w:rPr>
                <w:rFonts w:ascii="宋体" w:hAnsi="宋体"/>
                <w:szCs w:val="21"/>
              </w:rPr>
            </w:pPr>
          </w:p>
        </w:tc>
        <w:tc>
          <w:tcPr>
            <w:tcW w:w="1948" w:type="dxa"/>
            <w:vAlign w:val="center"/>
          </w:tcPr>
          <w:p>
            <w:pPr>
              <w:wordWrap w:val="0"/>
              <w:adjustRightInd w:val="0"/>
              <w:snapToGrid w:val="0"/>
              <w:spacing w:line="400" w:lineRule="exact"/>
              <w:ind w:left="-88" w:leftChars="-42"/>
              <w:jc w:val="center"/>
              <w:rPr>
                <w:rFonts w:ascii="宋体" w:hAnsi="宋体"/>
                <w:szCs w:val="21"/>
              </w:rPr>
            </w:pPr>
          </w:p>
        </w:tc>
        <w:tc>
          <w:tcPr>
            <w:tcW w:w="2600" w:type="dxa"/>
            <w:vAlign w:val="center"/>
          </w:tcPr>
          <w:p>
            <w:pPr>
              <w:wordWrap w:val="0"/>
              <w:adjustRightInd w:val="0"/>
              <w:snapToGrid w:val="0"/>
              <w:spacing w:line="400" w:lineRule="exact"/>
              <w:ind w:left="-88" w:leftChars="-42"/>
              <w:jc w:val="center"/>
              <w:rPr>
                <w:rFonts w:ascii="宋体" w:hAnsi="宋体"/>
                <w:szCs w:val="21"/>
              </w:rPr>
            </w:pPr>
          </w:p>
        </w:tc>
        <w:tc>
          <w:tcPr>
            <w:tcW w:w="1261" w:type="dxa"/>
            <w:vAlign w:val="center"/>
          </w:tcPr>
          <w:p>
            <w:pPr>
              <w:wordWrap w:val="0"/>
              <w:adjustRightInd w:val="0"/>
              <w:snapToGrid w:val="0"/>
              <w:spacing w:line="400" w:lineRule="exact"/>
              <w:ind w:left="-88" w:leftChars="-42"/>
              <w:jc w:val="center"/>
              <w:rPr>
                <w:rFonts w:ascii="宋体" w:hAnsi="宋体"/>
                <w:szCs w:val="21"/>
              </w:rPr>
            </w:pPr>
          </w:p>
        </w:tc>
        <w:tc>
          <w:tcPr>
            <w:tcW w:w="850" w:type="dxa"/>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67" w:type="dxa"/>
            <w:vAlign w:val="center"/>
          </w:tcPr>
          <w:p>
            <w:pPr>
              <w:wordWrap w:val="0"/>
              <w:adjustRightInd w:val="0"/>
              <w:snapToGrid w:val="0"/>
              <w:spacing w:line="400" w:lineRule="exact"/>
              <w:ind w:left="-88" w:leftChars="-42"/>
              <w:jc w:val="center"/>
              <w:rPr>
                <w:rFonts w:ascii="宋体" w:hAnsi="宋体"/>
                <w:szCs w:val="21"/>
              </w:rPr>
            </w:pPr>
          </w:p>
        </w:tc>
        <w:tc>
          <w:tcPr>
            <w:tcW w:w="1153" w:type="dxa"/>
            <w:vAlign w:val="center"/>
          </w:tcPr>
          <w:p>
            <w:pPr>
              <w:wordWrap w:val="0"/>
              <w:adjustRightInd w:val="0"/>
              <w:snapToGrid w:val="0"/>
              <w:spacing w:line="400" w:lineRule="exact"/>
              <w:ind w:left="-88" w:leftChars="-42"/>
              <w:jc w:val="center"/>
              <w:rPr>
                <w:rFonts w:ascii="宋体" w:hAnsi="宋体"/>
                <w:szCs w:val="21"/>
              </w:rPr>
            </w:pPr>
          </w:p>
        </w:tc>
        <w:tc>
          <w:tcPr>
            <w:tcW w:w="1948" w:type="dxa"/>
            <w:vAlign w:val="center"/>
          </w:tcPr>
          <w:p>
            <w:pPr>
              <w:wordWrap w:val="0"/>
              <w:adjustRightInd w:val="0"/>
              <w:snapToGrid w:val="0"/>
              <w:spacing w:line="400" w:lineRule="exact"/>
              <w:ind w:left="-88" w:leftChars="-42"/>
              <w:jc w:val="center"/>
              <w:rPr>
                <w:rFonts w:ascii="宋体" w:hAnsi="宋体"/>
                <w:szCs w:val="21"/>
              </w:rPr>
            </w:pPr>
          </w:p>
        </w:tc>
        <w:tc>
          <w:tcPr>
            <w:tcW w:w="2600" w:type="dxa"/>
            <w:vAlign w:val="center"/>
          </w:tcPr>
          <w:p>
            <w:pPr>
              <w:wordWrap w:val="0"/>
              <w:adjustRightInd w:val="0"/>
              <w:snapToGrid w:val="0"/>
              <w:spacing w:line="400" w:lineRule="exact"/>
              <w:ind w:left="-88" w:leftChars="-42"/>
              <w:jc w:val="center"/>
              <w:rPr>
                <w:rFonts w:ascii="宋体" w:hAnsi="宋体"/>
                <w:szCs w:val="21"/>
              </w:rPr>
            </w:pPr>
          </w:p>
        </w:tc>
        <w:tc>
          <w:tcPr>
            <w:tcW w:w="1261" w:type="dxa"/>
            <w:vAlign w:val="center"/>
          </w:tcPr>
          <w:p>
            <w:pPr>
              <w:wordWrap w:val="0"/>
              <w:adjustRightInd w:val="0"/>
              <w:snapToGrid w:val="0"/>
              <w:spacing w:line="400" w:lineRule="exact"/>
              <w:ind w:left="-88" w:leftChars="-42"/>
              <w:jc w:val="center"/>
              <w:rPr>
                <w:rFonts w:ascii="宋体" w:hAnsi="宋体"/>
                <w:szCs w:val="21"/>
              </w:rPr>
            </w:pPr>
          </w:p>
        </w:tc>
        <w:tc>
          <w:tcPr>
            <w:tcW w:w="850" w:type="dxa"/>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67" w:type="dxa"/>
            <w:vAlign w:val="center"/>
          </w:tcPr>
          <w:p>
            <w:pPr>
              <w:wordWrap w:val="0"/>
              <w:adjustRightInd w:val="0"/>
              <w:snapToGrid w:val="0"/>
              <w:spacing w:line="400" w:lineRule="exact"/>
              <w:ind w:left="-88" w:leftChars="-42"/>
              <w:jc w:val="center"/>
              <w:rPr>
                <w:rFonts w:ascii="宋体" w:hAnsi="宋体"/>
                <w:szCs w:val="21"/>
              </w:rPr>
            </w:pPr>
          </w:p>
        </w:tc>
        <w:tc>
          <w:tcPr>
            <w:tcW w:w="1153" w:type="dxa"/>
            <w:vAlign w:val="center"/>
          </w:tcPr>
          <w:p>
            <w:pPr>
              <w:wordWrap w:val="0"/>
              <w:adjustRightInd w:val="0"/>
              <w:snapToGrid w:val="0"/>
              <w:spacing w:line="400" w:lineRule="exact"/>
              <w:ind w:left="-88" w:leftChars="-42"/>
              <w:jc w:val="center"/>
              <w:rPr>
                <w:rFonts w:ascii="宋体" w:hAnsi="宋体"/>
                <w:szCs w:val="21"/>
              </w:rPr>
            </w:pPr>
          </w:p>
        </w:tc>
        <w:tc>
          <w:tcPr>
            <w:tcW w:w="1948" w:type="dxa"/>
            <w:vAlign w:val="center"/>
          </w:tcPr>
          <w:p>
            <w:pPr>
              <w:wordWrap w:val="0"/>
              <w:adjustRightInd w:val="0"/>
              <w:snapToGrid w:val="0"/>
              <w:spacing w:line="400" w:lineRule="exact"/>
              <w:ind w:left="-88" w:leftChars="-42"/>
              <w:jc w:val="center"/>
              <w:rPr>
                <w:rFonts w:ascii="宋体" w:hAnsi="宋体"/>
                <w:szCs w:val="21"/>
              </w:rPr>
            </w:pPr>
          </w:p>
        </w:tc>
        <w:tc>
          <w:tcPr>
            <w:tcW w:w="2600" w:type="dxa"/>
            <w:vAlign w:val="center"/>
          </w:tcPr>
          <w:p>
            <w:pPr>
              <w:wordWrap w:val="0"/>
              <w:adjustRightInd w:val="0"/>
              <w:snapToGrid w:val="0"/>
              <w:spacing w:line="400" w:lineRule="exact"/>
              <w:ind w:left="-88" w:leftChars="-42"/>
              <w:jc w:val="center"/>
              <w:rPr>
                <w:rFonts w:ascii="宋体" w:hAnsi="宋体"/>
                <w:szCs w:val="21"/>
              </w:rPr>
            </w:pPr>
          </w:p>
        </w:tc>
        <w:tc>
          <w:tcPr>
            <w:tcW w:w="1261" w:type="dxa"/>
            <w:vAlign w:val="center"/>
          </w:tcPr>
          <w:p>
            <w:pPr>
              <w:wordWrap w:val="0"/>
              <w:adjustRightInd w:val="0"/>
              <w:snapToGrid w:val="0"/>
              <w:spacing w:line="400" w:lineRule="exact"/>
              <w:ind w:left="-88" w:leftChars="-42"/>
              <w:jc w:val="center"/>
              <w:rPr>
                <w:rFonts w:ascii="宋体" w:hAnsi="宋体"/>
                <w:szCs w:val="21"/>
              </w:rPr>
            </w:pPr>
          </w:p>
        </w:tc>
        <w:tc>
          <w:tcPr>
            <w:tcW w:w="850" w:type="dxa"/>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67" w:type="dxa"/>
            <w:vAlign w:val="center"/>
          </w:tcPr>
          <w:p>
            <w:pPr>
              <w:wordWrap w:val="0"/>
              <w:adjustRightInd w:val="0"/>
              <w:snapToGrid w:val="0"/>
              <w:spacing w:line="400" w:lineRule="exact"/>
              <w:ind w:left="-88" w:leftChars="-42"/>
              <w:jc w:val="center"/>
              <w:rPr>
                <w:rFonts w:ascii="宋体" w:hAnsi="宋体"/>
                <w:szCs w:val="21"/>
              </w:rPr>
            </w:pPr>
          </w:p>
        </w:tc>
        <w:tc>
          <w:tcPr>
            <w:tcW w:w="1153" w:type="dxa"/>
            <w:vAlign w:val="center"/>
          </w:tcPr>
          <w:p>
            <w:pPr>
              <w:wordWrap w:val="0"/>
              <w:adjustRightInd w:val="0"/>
              <w:snapToGrid w:val="0"/>
              <w:spacing w:line="400" w:lineRule="exact"/>
              <w:ind w:left="-88" w:leftChars="-42"/>
              <w:jc w:val="center"/>
              <w:rPr>
                <w:rFonts w:ascii="宋体" w:hAnsi="宋体"/>
                <w:szCs w:val="21"/>
              </w:rPr>
            </w:pPr>
          </w:p>
        </w:tc>
        <w:tc>
          <w:tcPr>
            <w:tcW w:w="1948" w:type="dxa"/>
            <w:vAlign w:val="center"/>
          </w:tcPr>
          <w:p>
            <w:pPr>
              <w:wordWrap w:val="0"/>
              <w:adjustRightInd w:val="0"/>
              <w:snapToGrid w:val="0"/>
              <w:spacing w:line="400" w:lineRule="exact"/>
              <w:ind w:left="-88" w:leftChars="-42"/>
              <w:jc w:val="center"/>
              <w:rPr>
                <w:rFonts w:ascii="宋体" w:hAnsi="宋体"/>
                <w:szCs w:val="21"/>
              </w:rPr>
            </w:pPr>
          </w:p>
        </w:tc>
        <w:tc>
          <w:tcPr>
            <w:tcW w:w="2600" w:type="dxa"/>
            <w:vAlign w:val="center"/>
          </w:tcPr>
          <w:p>
            <w:pPr>
              <w:wordWrap w:val="0"/>
              <w:adjustRightInd w:val="0"/>
              <w:snapToGrid w:val="0"/>
              <w:spacing w:line="400" w:lineRule="exact"/>
              <w:ind w:left="-88" w:leftChars="-42"/>
              <w:jc w:val="center"/>
              <w:rPr>
                <w:rFonts w:ascii="宋体" w:hAnsi="宋体"/>
                <w:szCs w:val="21"/>
              </w:rPr>
            </w:pPr>
          </w:p>
        </w:tc>
        <w:tc>
          <w:tcPr>
            <w:tcW w:w="1261" w:type="dxa"/>
            <w:vAlign w:val="center"/>
          </w:tcPr>
          <w:p>
            <w:pPr>
              <w:wordWrap w:val="0"/>
              <w:adjustRightInd w:val="0"/>
              <w:snapToGrid w:val="0"/>
              <w:spacing w:line="400" w:lineRule="exact"/>
              <w:ind w:left="-88" w:leftChars="-42"/>
              <w:jc w:val="center"/>
              <w:rPr>
                <w:rFonts w:ascii="宋体" w:hAnsi="宋体"/>
                <w:szCs w:val="21"/>
              </w:rPr>
            </w:pPr>
          </w:p>
        </w:tc>
        <w:tc>
          <w:tcPr>
            <w:tcW w:w="850" w:type="dxa"/>
            <w:vAlign w:val="center"/>
          </w:tcPr>
          <w:p>
            <w:pPr>
              <w:wordWrap w:val="0"/>
              <w:adjustRightInd w:val="0"/>
              <w:snapToGrid w:val="0"/>
              <w:spacing w:line="400" w:lineRule="exact"/>
              <w:ind w:left="-88" w:leftChars="-42"/>
              <w:jc w:val="center"/>
              <w:rPr>
                <w:rFonts w:ascii="宋体" w:hAnsi="宋体"/>
                <w:szCs w:val="21"/>
              </w:rPr>
            </w:pPr>
          </w:p>
        </w:tc>
      </w:tr>
    </w:tbl>
    <w:p>
      <w:pPr>
        <w:wordWrap w:val="0"/>
        <w:adjustRightInd w:val="0"/>
        <w:snapToGrid w:val="0"/>
        <w:spacing w:line="400" w:lineRule="exact"/>
        <w:rPr>
          <w:rFonts w:ascii="宋体" w:hAnsi="宋体"/>
          <w:szCs w:val="21"/>
        </w:rPr>
      </w:pPr>
      <w:r>
        <w:rPr>
          <w:rFonts w:hint="eastAsia" w:ascii="宋体" w:hAnsi="宋体"/>
          <w:szCs w:val="21"/>
        </w:rPr>
        <w:t>说明：1、“响应与偏离”应注明“响应”或“偏离”。</w:t>
      </w:r>
    </w:p>
    <w:p>
      <w:pPr>
        <w:wordWrap w:val="0"/>
        <w:adjustRightInd w:val="0"/>
        <w:snapToGrid w:val="0"/>
        <w:spacing w:line="400" w:lineRule="exact"/>
        <w:rPr>
          <w:rFonts w:ascii="宋体" w:hAnsi="宋体"/>
          <w:szCs w:val="21"/>
        </w:rPr>
      </w:pPr>
      <w:r>
        <w:rPr>
          <w:rFonts w:hint="eastAsia" w:ascii="宋体" w:hAnsi="宋体"/>
          <w:b/>
          <w:szCs w:val="21"/>
        </w:rPr>
        <w:t xml:space="preserve">     </w:t>
      </w:r>
      <w:r>
        <w:rPr>
          <w:rFonts w:hint="eastAsia" w:ascii="宋体" w:hAnsi="宋体"/>
          <w:szCs w:val="21"/>
        </w:rPr>
        <w:t>2、属谈判文件规定可能变动的内容在“说明”栏中注明。</w:t>
      </w:r>
    </w:p>
    <w:p>
      <w:pPr>
        <w:pStyle w:val="10"/>
        <w:wordWrap w:val="0"/>
        <w:adjustRightInd w:val="0"/>
        <w:snapToGrid w:val="0"/>
        <w:spacing w:line="400" w:lineRule="exact"/>
        <w:outlineLvl w:val="0"/>
        <w:rPr>
          <w:rFonts w:ascii="宋体" w:hAnsi="宋体"/>
          <w:sz w:val="21"/>
          <w:szCs w:val="21"/>
        </w:rPr>
      </w:pPr>
    </w:p>
    <w:p>
      <w:pPr>
        <w:pStyle w:val="10"/>
        <w:wordWrap w:val="0"/>
        <w:adjustRightInd w:val="0"/>
        <w:snapToGrid w:val="0"/>
        <w:spacing w:line="400" w:lineRule="exact"/>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wordWrap w:val="0"/>
        <w:adjustRightInd w:val="0"/>
        <w:snapToGrid w:val="0"/>
        <w:spacing w:line="400" w:lineRule="exact"/>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wordWrap w:val="0"/>
        <w:adjustRightInd w:val="0"/>
        <w:snapToGrid w:val="0"/>
        <w:spacing w:line="400" w:lineRule="exact"/>
        <w:rPr>
          <w:rFonts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pStyle w:val="9"/>
        <w:wordWrap w:val="0"/>
        <w:adjustRightInd w:val="0"/>
        <w:snapToGrid w:val="0"/>
        <w:spacing w:line="360" w:lineRule="auto"/>
        <w:rPr>
          <w:rFonts w:hAnsi="宋体"/>
          <w:b/>
        </w:rPr>
      </w:pPr>
    </w:p>
    <w:p>
      <w:pPr>
        <w:tabs>
          <w:tab w:val="left" w:pos="3600"/>
        </w:tabs>
        <w:wordWrap w:val="0"/>
        <w:adjustRightInd w:val="0"/>
        <w:snapToGrid w:val="0"/>
        <w:jc w:val="center"/>
        <w:rPr>
          <w:rFonts w:ascii="黑体" w:eastAsia="黑体"/>
          <w:b/>
          <w:sz w:val="32"/>
          <w:szCs w:val="32"/>
        </w:rPr>
        <w:sectPr>
          <w:pgSz w:w="11906" w:h="16838"/>
          <w:pgMar w:top="1440" w:right="1800" w:bottom="1440" w:left="1800" w:header="851" w:footer="992" w:gutter="0"/>
          <w:pgNumType w:fmt="numberInDash"/>
          <w:cols w:space="720" w:num="1"/>
          <w:docGrid w:type="lines" w:linePitch="312" w:charSpace="0"/>
        </w:sectPr>
      </w:pPr>
    </w:p>
    <w:p>
      <w:pPr>
        <w:wordWrap w:val="0"/>
        <w:adjustRightInd w:val="0"/>
        <w:snapToGrid w:val="0"/>
        <w:spacing w:line="400" w:lineRule="exact"/>
        <w:jc w:val="center"/>
        <w:rPr>
          <w:rFonts w:ascii="宋体" w:hAnsi="宋体"/>
          <w:b/>
          <w:sz w:val="30"/>
          <w:szCs w:val="30"/>
        </w:rPr>
      </w:pPr>
      <w:r>
        <w:rPr>
          <w:rFonts w:hint="eastAsia" w:ascii="宋体" w:hAnsi="宋体"/>
          <w:b/>
          <w:sz w:val="30"/>
          <w:szCs w:val="30"/>
        </w:rPr>
        <w:t>六、提供政府采购政策产品等证明材料</w:t>
      </w:r>
    </w:p>
    <w:p>
      <w:pPr>
        <w:tabs>
          <w:tab w:val="left" w:pos="3600"/>
        </w:tabs>
        <w:wordWrap w:val="0"/>
        <w:adjustRightInd w:val="0"/>
        <w:snapToGrid w:val="0"/>
        <w:rPr>
          <w:rFonts w:ascii="黑体" w:eastAsia="黑体"/>
          <w:sz w:val="32"/>
          <w:szCs w:val="32"/>
        </w:rPr>
      </w:pPr>
      <w:r>
        <w:rPr>
          <w:rFonts w:hint="eastAsia" w:ascii="宋体" w:hAnsi="宋体"/>
          <w:b/>
          <w:sz w:val="30"/>
          <w:szCs w:val="30"/>
        </w:rPr>
        <w:t>附件10：</w:t>
      </w:r>
    </w:p>
    <w:p>
      <w:pPr>
        <w:tabs>
          <w:tab w:val="left" w:pos="3600"/>
        </w:tabs>
        <w:wordWrap w:val="0"/>
        <w:adjustRightInd w:val="0"/>
        <w:snapToGrid w:val="0"/>
        <w:jc w:val="center"/>
        <w:rPr>
          <w:rFonts w:ascii="宋体" w:hAnsi="宋体"/>
          <w:b/>
          <w:sz w:val="30"/>
          <w:szCs w:val="30"/>
        </w:rPr>
      </w:pPr>
      <w:r>
        <w:rPr>
          <w:rFonts w:hint="eastAsia" w:ascii="宋体" w:hAnsi="宋体"/>
          <w:b/>
          <w:sz w:val="30"/>
          <w:szCs w:val="30"/>
        </w:rPr>
        <w:t>中小企业声明函</w:t>
      </w:r>
    </w:p>
    <w:p>
      <w:pPr>
        <w:widowControl/>
        <w:wordWrap w:val="0"/>
        <w:adjustRightInd w:val="0"/>
        <w:snapToGrid w:val="0"/>
        <w:spacing w:before="156" w:beforeLines="50" w:line="360" w:lineRule="auto"/>
        <w:ind w:firstLine="444" w:firstLineChars="200"/>
        <w:jc w:val="left"/>
        <w:rPr>
          <w:rFonts w:ascii="宋体" w:hAnsi="宋体" w:cs="宋体"/>
          <w:spacing w:val="6"/>
          <w:kern w:val="0"/>
          <w:szCs w:val="21"/>
        </w:rPr>
      </w:pPr>
    </w:p>
    <w:p>
      <w:pPr>
        <w:widowControl/>
        <w:wordWrap w:val="0"/>
        <w:adjustRightInd w:val="0"/>
        <w:snapToGrid w:val="0"/>
        <w:spacing w:line="400" w:lineRule="exact"/>
        <w:ind w:firstLine="444" w:firstLineChars="200"/>
        <w:jc w:val="left"/>
        <w:rPr>
          <w:rFonts w:ascii="宋体" w:hAnsi="宋体" w:cs="宋体"/>
          <w:kern w:val="0"/>
          <w:szCs w:val="21"/>
        </w:rPr>
      </w:pPr>
      <w:r>
        <w:rPr>
          <w:rFonts w:hint="eastAsia" w:ascii="宋体" w:hAnsi="宋体" w:cs="宋体"/>
          <w:spacing w:val="6"/>
          <w:kern w:val="0"/>
          <w:szCs w:val="21"/>
        </w:rPr>
        <w:t>本公司郑重声明，根据《政府采购促进中小企业发展暂行办法》（财库[2011]181号）的规定，本公司为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（请填写：中型、小型、微型）企业。即，本公司同时满足以下条件：</w:t>
      </w:r>
    </w:p>
    <w:p>
      <w:pPr>
        <w:widowControl/>
        <w:wordWrap w:val="0"/>
        <w:adjustRightInd w:val="0"/>
        <w:snapToGrid w:val="0"/>
        <w:spacing w:line="400" w:lineRule="exact"/>
        <w:ind w:firstLine="444" w:firstLineChars="200"/>
        <w:jc w:val="left"/>
        <w:rPr>
          <w:rFonts w:ascii="宋体" w:hAnsi="宋体" w:cs="宋体"/>
          <w:kern w:val="0"/>
          <w:szCs w:val="21"/>
        </w:rPr>
      </w:pPr>
      <w:r>
        <w:rPr>
          <w:rFonts w:hint="eastAsia" w:ascii="宋体" w:hAnsi="宋体" w:cs="宋体"/>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w:t>
      </w:r>
    </w:p>
    <w:p>
      <w:pPr>
        <w:widowControl/>
        <w:wordWrap w:val="0"/>
        <w:adjustRightInd w:val="0"/>
        <w:snapToGrid w:val="0"/>
        <w:spacing w:line="400" w:lineRule="exact"/>
        <w:ind w:firstLine="444" w:firstLineChars="200"/>
        <w:jc w:val="left"/>
        <w:rPr>
          <w:rFonts w:ascii="宋体" w:hAnsi="宋体" w:cs="宋体"/>
          <w:kern w:val="0"/>
          <w:szCs w:val="21"/>
        </w:rPr>
      </w:pPr>
      <w:r>
        <w:rPr>
          <w:rFonts w:hint="eastAsia" w:ascii="宋体" w:hAnsi="宋体" w:cs="宋体"/>
          <w:spacing w:val="6"/>
          <w:kern w:val="0"/>
          <w:szCs w:val="21"/>
        </w:rPr>
        <w:t>2.本公司参加</w:t>
      </w:r>
      <w:r>
        <w:rPr>
          <w:rFonts w:hint="eastAsia" w:ascii="宋体" w:hAnsi="宋体" w:cs="宋体"/>
          <w:spacing w:val="6"/>
          <w:kern w:val="0"/>
          <w:szCs w:val="21"/>
          <w:u w:val="single"/>
        </w:rPr>
        <w:t xml:space="preserve">            </w:t>
      </w:r>
      <w:r>
        <w:rPr>
          <w:rFonts w:hint="eastAsia" w:ascii="宋体" w:hAnsi="宋体" w:cs="宋体"/>
          <w:spacing w:val="6"/>
          <w:kern w:val="0"/>
          <w:szCs w:val="21"/>
        </w:rPr>
        <w:t>单位的</w:t>
      </w:r>
      <w:r>
        <w:rPr>
          <w:rFonts w:hint="eastAsia" w:ascii="宋体" w:hAnsi="宋体" w:cs="宋体"/>
          <w:spacing w:val="6"/>
          <w:kern w:val="0"/>
          <w:szCs w:val="21"/>
          <w:u w:val="single"/>
        </w:rPr>
        <w:t xml:space="preserve">            </w:t>
      </w:r>
      <w:r>
        <w:rPr>
          <w:rFonts w:hint="eastAsia" w:ascii="宋体" w:hAnsi="宋体" w:cs="宋体"/>
          <w:spacing w:val="6"/>
          <w:kern w:val="0"/>
          <w:szCs w:val="21"/>
        </w:rPr>
        <w:t xml:space="preserve"> 项目采购活动提供本企业制造的货物，由本企业承担工程、提供服务，或者提供其他</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（请填写：中型、小型、微型）企业制造的货物。本条所称货物不包括使用大型企业注册商标的货物。</w:t>
      </w:r>
    </w:p>
    <w:p>
      <w:pPr>
        <w:widowControl/>
        <w:wordWrap w:val="0"/>
        <w:adjustRightInd w:val="0"/>
        <w:snapToGrid w:val="0"/>
        <w:spacing w:line="400" w:lineRule="exact"/>
        <w:ind w:firstLine="444" w:firstLineChars="200"/>
        <w:jc w:val="left"/>
        <w:rPr>
          <w:rFonts w:ascii="宋体" w:hAnsi="宋体" w:cs="宋体"/>
          <w:kern w:val="0"/>
          <w:szCs w:val="21"/>
        </w:rPr>
      </w:pPr>
      <w:r>
        <w:rPr>
          <w:rFonts w:hint="eastAsia" w:ascii="宋体" w:hAnsi="宋体" w:cs="宋体"/>
          <w:spacing w:val="6"/>
          <w:kern w:val="0"/>
          <w:szCs w:val="21"/>
        </w:rPr>
        <w:t>本公司对上述声明的真实性负责。如有虚假，将依法承担相应责任。</w:t>
      </w:r>
    </w:p>
    <w:p>
      <w:pPr>
        <w:widowControl/>
        <w:wordWrap w:val="0"/>
        <w:adjustRightInd w:val="0"/>
        <w:snapToGrid w:val="0"/>
        <w:spacing w:line="400" w:lineRule="exact"/>
        <w:ind w:firstLine="420" w:firstLineChars="200"/>
        <w:jc w:val="left"/>
        <w:rPr>
          <w:rFonts w:ascii="宋体" w:hAnsi="宋体" w:cs="宋体"/>
          <w:kern w:val="0"/>
          <w:szCs w:val="21"/>
        </w:rPr>
      </w:pPr>
    </w:p>
    <w:p>
      <w:pPr>
        <w:widowControl/>
        <w:wordWrap w:val="0"/>
        <w:adjustRightInd w:val="0"/>
        <w:snapToGrid w:val="0"/>
        <w:spacing w:line="400" w:lineRule="exact"/>
        <w:ind w:firstLine="444" w:firstLineChars="200"/>
        <w:jc w:val="center"/>
        <w:rPr>
          <w:rFonts w:ascii="宋体" w:hAnsi="宋体" w:cs="宋体"/>
          <w:spacing w:val="6"/>
          <w:kern w:val="0"/>
          <w:szCs w:val="21"/>
          <w:u w:val="single"/>
        </w:rPr>
      </w:pPr>
      <w:r>
        <w:rPr>
          <w:rFonts w:hint="eastAsia" w:ascii="宋体" w:hAnsi="宋体" w:cs="宋体"/>
          <w:spacing w:val="6"/>
          <w:kern w:val="0"/>
          <w:szCs w:val="21"/>
        </w:rPr>
        <w:t xml:space="preserve">            供应商名称（盖单位章）：</w:t>
      </w:r>
      <w:r>
        <w:rPr>
          <w:rFonts w:hint="eastAsia" w:ascii="宋体" w:hAnsi="宋体" w:cs="宋体"/>
          <w:spacing w:val="6"/>
          <w:kern w:val="0"/>
          <w:szCs w:val="21"/>
          <w:u w:val="single"/>
        </w:rPr>
        <w:t xml:space="preserve">                </w:t>
      </w:r>
    </w:p>
    <w:p>
      <w:pPr>
        <w:widowControl/>
        <w:wordWrap w:val="0"/>
        <w:adjustRightInd w:val="0"/>
        <w:snapToGrid w:val="0"/>
        <w:spacing w:line="400" w:lineRule="exact"/>
        <w:ind w:firstLine="444" w:firstLineChars="200"/>
        <w:jc w:val="right"/>
        <w:rPr>
          <w:rFonts w:ascii="宋体" w:hAnsi="宋体"/>
          <w:szCs w:val="21"/>
        </w:rPr>
      </w:pPr>
      <w:r>
        <w:rPr>
          <w:rFonts w:hint="eastAsia" w:ascii="宋体" w:hAnsi="宋体" w:cs="宋体"/>
          <w:spacing w:val="6"/>
          <w:kern w:val="0"/>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wordWrap w:val="0"/>
        <w:adjustRightInd w:val="0"/>
        <w:snapToGrid w:val="0"/>
        <w:spacing w:line="400" w:lineRule="exact"/>
        <w:ind w:firstLine="420" w:firstLineChars="200"/>
        <w:jc w:val="center"/>
        <w:rPr>
          <w:rFonts w:ascii="宋体" w:hAnsi="宋体"/>
          <w:szCs w:val="21"/>
        </w:rPr>
      </w:pPr>
    </w:p>
    <w:p>
      <w:pPr>
        <w:wordWrap w:val="0"/>
        <w:adjustRightInd w:val="0"/>
        <w:snapToGrid w:val="0"/>
        <w:spacing w:line="400" w:lineRule="exact"/>
        <w:rPr>
          <w:rFonts w:ascii="仿宋_GB2312" w:hAnsi="宋体" w:eastAsia="仿宋_GB2312"/>
          <w:szCs w:val="21"/>
        </w:rPr>
      </w:pPr>
    </w:p>
    <w:p>
      <w:pPr>
        <w:wordWrap w:val="0"/>
        <w:adjustRightInd w:val="0"/>
        <w:snapToGrid w:val="0"/>
        <w:spacing w:line="400" w:lineRule="exact"/>
        <w:rPr>
          <w:rFonts w:ascii="宋体" w:hAnsi="宋体"/>
          <w:szCs w:val="21"/>
        </w:rPr>
      </w:pPr>
      <w:r>
        <w:rPr>
          <w:rFonts w:hint="eastAsia" w:ascii="宋体" w:hAnsi="宋体"/>
          <w:szCs w:val="21"/>
        </w:rPr>
        <w:t>说明：1、填写前请认真阅读</w:t>
      </w:r>
      <w:r>
        <w:rPr>
          <w:rFonts w:hint="eastAsia" w:ascii="宋体" w:hAnsi="宋体" w:cs="宋体"/>
          <w:spacing w:val="6"/>
          <w:kern w:val="0"/>
          <w:szCs w:val="21"/>
        </w:rPr>
        <w:t>《工业和信息化部、国家统计局、国家发展和改革委员会、财政部关于印发中小企业划型标准规定的通知》（工信部联企业[2011]300号）和</w:t>
      </w:r>
      <w:r>
        <w:rPr>
          <w:rFonts w:hint="eastAsia" w:ascii="宋体" w:hAnsi="宋体"/>
          <w:spacing w:val="6"/>
          <w:szCs w:val="21"/>
        </w:rPr>
        <w:t>《财政部</w:t>
      </w:r>
      <w:r>
        <w:rPr>
          <w:rFonts w:hint="eastAsia" w:ascii="宋体" w:hAnsi="宋体"/>
          <w:szCs w:val="21"/>
        </w:rPr>
        <w:t xml:space="preserve"> </w:t>
      </w:r>
      <w:r>
        <w:rPr>
          <w:rFonts w:hint="eastAsia" w:ascii="宋体" w:hAnsi="宋体"/>
          <w:spacing w:val="6"/>
          <w:szCs w:val="21"/>
        </w:rPr>
        <w:t>工业和信息化部</w:t>
      </w:r>
      <w:r>
        <w:rPr>
          <w:rFonts w:hint="eastAsia" w:ascii="宋体" w:hAnsi="宋体"/>
          <w:bCs/>
          <w:szCs w:val="21"/>
        </w:rPr>
        <w:t>关于印发＜政府采购促进中小企业发展暂行办法＞的通知》(</w:t>
      </w:r>
      <w:r>
        <w:rPr>
          <w:rFonts w:hint="eastAsia" w:ascii="宋体" w:hAnsi="宋体"/>
          <w:szCs w:val="21"/>
        </w:rPr>
        <w:t>财库[2011]181号)相关规定。</w:t>
      </w:r>
    </w:p>
    <w:p>
      <w:pPr>
        <w:wordWrap w:val="0"/>
        <w:adjustRightInd w:val="0"/>
        <w:snapToGrid w:val="0"/>
        <w:spacing w:line="400" w:lineRule="exact"/>
        <w:ind w:firstLine="525" w:firstLineChars="250"/>
        <w:rPr>
          <w:rFonts w:ascii="宋体" w:hAnsi="宋体"/>
          <w:szCs w:val="21"/>
        </w:rPr>
      </w:pPr>
      <w:r>
        <w:rPr>
          <w:rFonts w:hint="eastAsia" w:ascii="宋体" w:hAnsi="宋体"/>
          <w:szCs w:val="21"/>
        </w:rPr>
        <w:t>2、中小企业</w:t>
      </w:r>
      <w:r>
        <w:rPr>
          <w:rFonts w:hint="eastAsia" w:ascii="宋体" w:hAnsi="宋体" w:cs="宋体"/>
          <w:spacing w:val="6"/>
          <w:kern w:val="0"/>
          <w:szCs w:val="21"/>
        </w:rPr>
        <w:t>部分</w:t>
      </w:r>
      <w:r>
        <w:rPr>
          <w:rFonts w:hint="eastAsia" w:ascii="宋体" w:hAnsi="宋体"/>
          <w:szCs w:val="21"/>
        </w:rPr>
        <w:t>提供</w:t>
      </w:r>
      <w:r>
        <w:rPr>
          <w:rFonts w:hint="eastAsia" w:ascii="宋体" w:hAnsi="宋体" w:cs="宋体"/>
          <w:spacing w:val="6"/>
          <w:kern w:val="0"/>
          <w:szCs w:val="21"/>
        </w:rPr>
        <w:t>其他中小企业制造货物的应另附</w:t>
      </w:r>
      <w:r>
        <w:rPr>
          <w:rFonts w:hint="eastAsia" w:ascii="宋体" w:hAnsi="宋体"/>
          <w:szCs w:val="21"/>
        </w:rPr>
        <w:t>说明，并与后面的报价一栏表保持一致。</w:t>
      </w:r>
    </w:p>
    <w:p>
      <w:pPr>
        <w:wordWrap w:val="0"/>
        <w:adjustRightInd w:val="0"/>
        <w:snapToGrid w:val="0"/>
        <w:spacing w:line="400" w:lineRule="exact"/>
        <w:ind w:firstLine="630" w:firstLineChars="300"/>
        <w:rPr>
          <w:rFonts w:ascii="宋体" w:hAnsi="宋体"/>
          <w:szCs w:val="21"/>
        </w:rPr>
      </w:pPr>
      <w:r>
        <w:rPr>
          <w:rFonts w:hint="eastAsia" w:ascii="宋体" w:hAnsi="宋体"/>
          <w:szCs w:val="21"/>
        </w:rPr>
        <w:t>3、</w:t>
      </w:r>
      <w:r>
        <w:rPr>
          <w:rFonts w:hint="eastAsia" w:ascii="宋体" w:hAnsi="宋体"/>
          <w:bCs/>
          <w:szCs w:val="21"/>
        </w:rPr>
        <w:t>未按上述要求提供、</w:t>
      </w:r>
      <w:r>
        <w:rPr>
          <w:rFonts w:hint="eastAsia" w:ascii="宋体" w:hAnsi="宋体"/>
          <w:szCs w:val="21"/>
        </w:rPr>
        <w:t>填写</w:t>
      </w:r>
      <w:r>
        <w:rPr>
          <w:rFonts w:hint="eastAsia" w:ascii="宋体" w:hAnsi="宋体"/>
          <w:bCs/>
          <w:szCs w:val="21"/>
        </w:rPr>
        <w:t>的，评审时不予以考虑。</w:t>
      </w:r>
    </w:p>
    <w:p>
      <w:pPr>
        <w:wordWrap w:val="0"/>
        <w:adjustRightInd w:val="0"/>
        <w:snapToGrid w:val="0"/>
        <w:spacing w:before="50" w:line="360" w:lineRule="auto"/>
        <w:jc w:val="center"/>
        <w:rPr>
          <w:rFonts w:ascii="黑体" w:hAnsi="宋体" w:eastAsia="黑体"/>
          <w:b/>
          <w:sz w:val="28"/>
          <w:szCs w:val="28"/>
        </w:rPr>
      </w:pPr>
    </w:p>
    <w:p>
      <w:pPr>
        <w:wordWrap w:val="0"/>
        <w:adjustRightInd w:val="0"/>
        <w:snapToGrid w:val="0"/>
        <w:spacing w:before="50" w:line="360" w:lineRule="auto"/>
        <w:jc w:val="center"/>
        <w:rPr>
          <w:rFonts w:ascii="黑体" w:hAnsi="宋体" w:eastAsia="黑体"/>
          <w:b/>
          <w:sz w:val="28"/>
          <w:szCs w:val="28"/>
        </w:rPr>
      </w:pPr>
    </w:p>
    <w:p>
      <w:pPr>
        <w:wordWrap w:val="0"/>
        <w:adjustRightInd w:val="0"/>
        <w:snapToGrid w:val="0"/>
        <w:spacing w:before="50" w:line="360" w:lineRule="auto"/>
        <w:jc w:val="center"/>
        <w:rPr>
          <w:rFonts w:ascii="黑体" w:hAnsi="宋体" w:eastAsia="黑体"/>
          <w:b/>
          <w:sz w:val="28"/>
          <w:szCs w:val="28"/>
        </w:rPr>
      </w:pPr>
    </w:p>
    <w:p>
      <w:pPr>
        <w:wordWrap w:val="0"/>
        <w:adjustRightInd w:val="0"/>
        <w:snapToGrid w:val="0"/>
        <w:spacing w:before="50" w:line="360" w:lineRule="auto"/>
        <w:jc w:val="center"/>
        <w:rPr>
          <w:rFonts w:ascii="宋体" w:hAnsi="宋体"/>
          <w:b/>
          <w:sz w:val="28"/>
          <w:szCs w:val="28"/>
        </w:rPr>
        <w:sectPr>
          <w:pgSz w:w="11906" w:h="16838"/>
          <w:pgMar w:top="1440" w:right="1800" w:bottom="1440" w:left="1800" w:header="851" w:footer="992" w:gutter="0"/>
          <w:pgNumType w:fmt="numberInDash"/>
          <w:cols w:space="720" w:num="1"/>
          <w:docGrid w:type="lines" w:linePitch="312" w:charSpace="0"/>
        </w:sectPr>
      </w:pPr>
    </w:p>
    <w:p>
      <w:pPr>
        <w:pStyle w:val="9"/>
        <w:wordWrap w:val="0"/>
        <w:adjustRightInd w:val="0"/>
        <w:snapToGrid w:val="0"/>
        <w:spacing w:line="360" w:lineRule="auto"/>
        <w:jc w:val="center"/>
        <w:rPr>
          <w:rFonts w:hAnsi="宋体"/>
          <w:b/>
          <w:sz w:val="30"/>
          <w:szCs w:val="30"/>
        </w:rPr>
      </w:pPr>
      <w:r>
        <w:rPr>
          <w:rFonts w:hint="eastAsia" w:hAnsi="宋体"/>
          <w:b/>
          <w:sz w:val="30"/>
          <w:szCs w:val="30"/>
        </w:rPr>
        <w:t>七、报价一览表及报价文件</w:t>
      </w:r>
    </w:p>
    <w:p>
      <w:pPr>
        <w:wordWrap w:val="0"/>
        <w:adjustRightInd w:val="0"/>
        <w:snapToGrid w:val="0"/>
        <w:rPr>
          <w:rFonts w:ascii="宋体" w:hAnsi="宋体" w:cs="Courier New"/>
          <w:b/>
          <w:sz w:val="30"/>
          <w:szCs w:val="30"/>
        </w:rPr>
      </w:pPr>
      <w:r>
        <w:rPr>
          <w:rFonts w:hint="eastAsia" w:ascii="宋体" w:hAnsi="宋体"/>
          <w:b/>
          <w:sz w:val="30"/>
          <w:szCs w:val="30"/>
        </w:rPr>
        <w:t xml:space="preserve">附件11：              </w:t>
      </w:r>
      <w:r>
        <w:rPr>
          <w:rFonts w:hint="eastAsia" w:ascii="宋体" w:hAnsi="宋体" w:cs="Courier New"/>
          <w:b/>
          <w:sz w:val="30"/>
          <w:szCs w:val="30"/>
        </w:rPr>
        <w:t>报价一览表</w:t>
      </w:r>
    </w:p>
    <w:p>
      <w:pPr>
        <w:wordWrap w:val="0"/>
        <w:adjustRightInd w:val="0"/>
        <w:snapToGrid w:val="0"/>
        <w:rPr>
          <w:rFonts w:ascii="黑体" w:hAnsi="宋体" w:eastAsia="黑体"/>
          <w:sz w:val="24"/>
        </w:rPr>
      </w:pPr>
    </w:p>
    <w:tbl>
      <w:tblPr>
        <w:tblStyle w:val="17"/>
        <w:tblW w:w="84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1701"/>
        <w:gridCol w:w="2522"/>
        <w:gridCol w:w="1560"/>
        <w:gridCol w:w="1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Merge w:val="restart"/>
            <w:vAlign w:val="center"/>
          </w:tcPr>
          <w:p>
            <w:pPr>
              <w:widowControl/>
              <w:wordWrap w:val="0"/>
              <w:spacing w:line="400" w:lineRule="exact"/>
              <w:jc w:val="center"/>
              <w:rPr>
                <w:rFonts w:ascii="宋体" w:hAnsi="宋体"/>
                <w:szCs w:val="21"/>
              </w:rPr>
            </w:pPr>
            <w:r>
              <w:rPr>
                <w:rFonts w:hint="eastAsia" w:ascii="宋体" w:hAnsi="宋体"/>
                <w:szCs w:val="21"/>
              </w:rPr>
              <w:t>序号</w:t>
            </w:r>
          </w:p>
        </w:tc>
        <w:tc>
          <w:tcPr>
            <w:tcW w:w="1701" w:type="dxa"/>
            <w:vMerge w:val="restart"/>
            <w:vAlign w:val="center"/>
          </w:tcPr>
          <w:p>
            <w:pPr>
              <w:wordWrap w:val="0"/>
              <w:spacing w:line="400" w:lineRule="exact"/>
              <w:ind w:left="-88" w:leftChars="-42"/>
              <w:jc w:val="center"/>
              <w:rPr>
                <w:rFonts w:ascii="宋体" w:hAnsi="宋体"/>
                <w:szCs w:val="21"/>
              </w:rPr>
            </w:pPr>
            <w:r>
              <w:rPr>
                <w:rFonts w:ascii="宋体" w:hAnsi="宋体"/>
                <w:szCs w:val="21"/>
              </w:rPr>
              <w:t>项目名称</w:t>
            </w:r>
          </w:p>
        </w:tc>
        <w:tc>
          <w:tcPr>
            <w:tcW w:w="2522" w:type="dxa"/>
            <w:vMerge w:val="restart"/>
            <w:vAlign w:val="center"/>
          </w:tcPr>
          <w:p>
            <w:pPr>
              <w:wordWrap w:val="0"/>
              <w:spacing w:line="400" w:lineRule="exact"/>
              <w:ind w:right="23" w:rightChars="11"/>
              <w:rPr>
                <w:rFonts w:ascii="宋体" w:hAnsi="宋体"/>
                <w:szCs w:val="21"/>
              </w:rPr>
            </w:pPr>
            <w:r>
              <w:rPr>
                <w:rFonts w:hint="eastAsia" w:ascii="宋体" w:hAnsi="宋体"/>
                <w:szCs w:val="21"/>
                <w:lang w:eastAsia="zh-CN"/>
              </w:rPr>
              <w:t>宁乡四中采购广播系统</w:t>
            </w:r>
            <w:r>
              <w:rPr>
                <w:rFonts w:hint="eastAsia" w:ascii="宋体" w:hAnsi="宋体"/>
                <w:szCs w:val="21"/>
              </w:rPr>
              <w:t xml:space="preserve"> </w:t>
            </w:r>
          </w:p>
        </w:tc>
        <w:tc>
          <w:tcPr>
            <w:tcW w:w="1560" w:type="dxa"/>
            <w:vAlign w:val="center"/>
          </w:tcPr>
          <w:p>
            <w:pPr>
              <w:wordWrap w:val="0"/>
              <w:spacing w:line="400" w:lineRule="exact"/>
              <w:ind w:right="23" w:rightChars="11"/>
              <w:jc w:val="center"/>
              <w:rPr>
                <w:rFonts w:ascii="宋体" w:hAnsi="宋体"/>
                <w:szCs w:val="21"/>
              </w:rPr>
            </w:pPr>
            <w:r>
              <w:rPr>
                <w:rFonts w:hint="eastAsia" w:ascii="宋体" w:hAnsi="宋体"/>
                <w:szCs w:val="21"/>
              </w:rPr>
              <w:t>政府采购</w:t>
            </w:r>
            <w:r>
              <w:rPr>
                <w:rFonts w:ascii="宋体" w:hAnsi="宋体"/>
                <w:szCs w:val="21"/>
              </w:rPr>
              <w:t>编号</w:t>
            </w:r>
          </w:p>
        </w:tc>
        <w:tc>
          <w:tcPr>
            <w:tcW w:w="1879" w:type="dxa"/>
            <w:vAlign w:val="center"/>
          </w:tcPr>
          <w:p>
            <w:pPr>
              <w:wordWrap w:val="0"/>
              <w:spacing w:line="400" w:lineRule="exact"/>
              <w:ind w:right="23" w:rightChars="11"/>
              <w:jc w:val="center"/>
              <w:rPr>
                <w:rFonts w:hint="eastAsia" w:ascii="宋体" w:hAnsi="宋体" w:eastAsia="宋体"/>
                <w:szCs w:val="21"/>
                <w:lang w:eastAsia="zh-CN"/>
              </w:rPr>
            </w:pPr>
            <w:r>
              <w:rPr>
                <w:rFonts w:hint="eastAsia" w:ascii="宋体" w:hAnsi="宋体"/>
                <w:szCs w:val="21"/>
                <w:lang w:eastAsia="zh-CN"/>
              </w:rPr>
              <w:t>NXCG-JZ-201904300163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Merge w:val="continue"/>
            <w:vAlign w:val="center"/>
          </w:tcPr>
          <w:p>
            <w:pPr>
              <w:widowControl/>
              <w:wordWrap w:val="0"/>
              <w:spacing w:line="400" w:lineRule="exact"/>
              <w:ind w:left="-88" w:leftChars="-42"/>
              <w:jc w:val="center"/>
              <w:rPr>
                <w:rFonts w:ascii="宋体" w:hAnsi="宋体"/>
                <w:szCs w:val="21"/>
              </w:rPr>
            </w:pPr>
          </w:p>
        </w:tc>
        <w:tc>
          <w:tcPr>
            <w:tcW w:w="1701" w:type="dxa"/>
            <w:vMerge w:val="continue"/>
            <w:vAlign w:val="center"/>
          </w:tcPr>
          <w:p>
            <w:pPr>
              <w:widowControl/>
              <w:wordWrap w:val="0"/>
              <w:spacing w:line="400" w:lineRule="exact"/>
              <w:ind w:left="-88" w:leftChars="-42"/>
              <w:jc w:val="center"/>
              <w:rPr>
                <w:rFonts w:ascii="宋体" w:hAnsi="宋体"/>
                <w:szCs w:val="21"/>
              </w:rPr>
            </w:pPr>
          </w:p>
        </w:tc>
        <w:tc>
          <w:tcPr>
            <w:tcW w:w="2522" w:type="dxa"/>
            <w:vMerge w:val="continue"/>
            <w:vAlign w:val="center"/>
          </w:tcPr>
          <w:p>
            <w:pPr>
              <w:widowControl/>
              <w:wordWrap w:val="0"/>
              <w:spacing w:line="400" w:lineRule="exact"/>
              <w:ind w:left="-88" w:leftChars="-42"/>
              <w:jc w:val="center"/>
              <w:rPr>
                <w:rFonts w:ascii="宋体" w:hAnsi="宋体"/>
                <w:szCs w:val="21"/>
              </w:rPr>
            </w:pPr>
          </w:p>
        </w:tc>
        <w:tc>
          <w:tcPr>
            <w:tcW w:w="1560" w:type="dxa"/>
            <w:vAlign w:val="center"/>
          </w:tcPr>
          <w:p>
            <w:pPr>
              <w:widowControl/>
              <w:wordWrap w:val="0"/>
              <w:spacing w:line="400" w:lineRule="exact"/>
              <w:ind w:left="-88" w:leftChars="-42"/>
              <w:jc w:val="center"/>
              <w:rPr>
                <w:rFonts w:ascii="宋体" w:hAnsi="宋体"/>
                <w:szCs w:val="21"/>
              </w:rPr>
            </w:pPr>
            <w:r>
              <w:rPr>
                <w:rFonts w:hint="eastAsia" w:ascii="宋体" w:hAnsi="宋体"/>
                <w:szCs w:val="21"/>
              </w:rPr>
              <w:t>采购代理</w:t>
            </w:r>
            <w:r>
              <w:rPr>
                <w:rFonts w:ascii="宋体" w:hAnsi="宋体"/>
                <w:szCs w:val="21"/>
              </w:rPr>
              <w:t>编号</w:t>
            </w:r>
          </w:p>
        </w:tc>
        <w:tc>
          <w:tcPr>
            <w:tcW w:w="1879" w:type="dxa"/>
            <w:vAlign w:val="center"/>
          </w:tcPr>
          <w:p>
            <w:pPr>
              <w:widowControl/>
              <w:wordWrap w:val="0"/>
              <w:spacing w:line="360" w:lineRule="exact"/>
              <w:ind w:left="-88" w:leftChars="-42"/>
              <w:jc w:val="center"/>
              <w:rPr>
                <w:rFonts w:hint="eastAsia" w:ascii="宋体" w:hAnsi="宋体" w:eastAsia="宋体"/>
                <w:szCs w:val="21"/>
                <w:lang w:eastAsia="zh-CN"/>
              </w:rPr>
            </w:pPr>
            <w:r>
              <w:rPr>
                <w:rFonts w:hint="eastAsia" w:ascii="宋体" w:hAnsi="宋体"/>
                <w:szCs w:val="21"/>
                <w:lang w:eastAsia="zh-CN"/>
              </w:rPr>
              <w:t>ATNXCG2019-010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1</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合同包号</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2</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货物名称</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3</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品目</w:t>
            </w:r>
            <w:r>
              <w:rPr>
                <w:rFonts w:ascii="宋体" w:hAnsi="宋体"/>
                <w:szCs w:val="21"/>
              </w:rPr>
              <w:t>代码</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r>
              <w:rPr>
                <w:rFonts w:ascii="宋体" w:hAnsi="宋体"/>
                <w:szCs w:val="21"/>
              </w:rPr>
              <w:t>B060207</w:t>
            </w:r>
            <w:r>
              <w:rPr>
                <w:rFonts w:hint="eastAsia" w:ascii="宋体" w:hAnsi="宋体"/>
                <w:szCs w:val="21"/>
              </w:rPr>
              <w:t xml:space="preserve"> 广播系统工程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4</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服务要求</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5</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数量</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6</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单价</w:t>
            </w:r>
          </w:p>
        </w:tc>
        <w:tc>
          <w:tcPr>
            <w:tcW w:w="5961" w:type="dxa"/>
            <w:gridSpan w:val="3"/>
            <w:vAlign w:val="center"/>
          </w:tcPr>
          <w:p>
            <w:pPr>
              <w:wordWrap w:val="0"/>
              <w:adjustRightInd w:val="0"/>
              <w:snapToGrid w:val="0"/>
              <w:spacing w:line="400" w:lineRule="exact"/>
              <w:ind w:left="-88" w:leftChars="-42" w:firstLine="105" w:firstLineChars="50"/>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7</w:t>
            </w:r>
          </w:p>
        </w:tc>
        <w:tc>
          <w:tcPr>
            <w:tcW w:w="1701" w:type="dxa"/>
            <w:vAlign w:val="center"/>
          </w:tcPr>
          <w:p>
            <w:pPr>
              <w:wordWrap w:val="0"/>
              <w:adjustRightInd w:val="0"/>
              <w:snapToGrid w:val="0"/>
              <w:spacing w:line="400" w:lineRule="exact"/>
              <w:ind w:left="-88" w:leftChars="-42"/>
              <w:jc w:val="center"/>
              <w:rPr>
                <w:rFonts w:ascii="宋体" w:hAnsi="宋体"/>
                <w:b/>
                <w:szCs w:val="21"/>
              </w:rPr>
            </w:pPr>
            <w:r>
              <w:rPr>
                <w:rFonts w:hint="eastAsia" w:ascii="宋体" w:hAnsi="宋体"/>
                <w:b/>
                <w:szCs w:val="21"/>
              </w:rPr>
              <w:t>总报价人民币</w:t>
            </w:r>
          </w:p>
        </w:tc>
        <w:tc>
          <w:tcPr>
            <w:tcW w:w="5961" w:type="dxa"/>
            <w:gridSpan w:val="3"/>
            <w:vAlign w:val="center"/>
          </w:tcPr>
          <w:p>
            <w:pPr>
              <w:wordWrap w:val="0"/>
              <w:adjustRightInd w:val="0"/>
              <w:snapToGrid w:val="0"/>
              <w:spacing w:line="400" w:lineRule="exact"/>
              <w:ind w:left="-88" w:leftChars="-42" w:firstLine="105" w:firstLineChars="50"/>
              <w:rPr>
                <w:rFonts w:ascii="宋体" w:hAnsi="宋体"/>
                <w:b/>
                <w:szCs w:val="21"/>
                <w:u w:val="single"/>
              </w:rPr>
            </w:pPr>
            <w:r>
              <w:rPr>
                <w:rFonts w:hint="eastAsia" w:ascii="宋体" w:hAnsi="宋体"/>
                <w:b/>
                <w:szCs w:val="21"/>
              </w:rPr>
              <w:t>大写：</w:t>
            </w:r>
            <w:r>
              <w:rPr>
                <w:rFonts w:hint="eastAsia" w:ascii="宋体" w:hAnsi="宋体"/>
                <w:b/>
                <w:szCs w:val="21"/>
                <w:u w:val="single"/>
              </w:rPr>
              <w:t xml:space="preserve">                                                 </w:t>
            </w:r>
          </w:p>
          <w:p>
            <w:pPr>
              <w:wordWrap w:val="0"/>
              <w:adjustRightInd w:val="0"/>
              <w:snapToGrid w:val="0"/>
              <w:spacing w:line="400" w:lineRule="exact"/>
              <w:ind w:left="-88" w:leftChars="-42" w:firstLine="105" w:firstLineChars="50"/>
              <w:rPr>
                <w:rFonts w:ascii="宋体" w:hAnsi="宋体"/>
                <w:b/>
                <w:szCs w:val="21"/>
              </w:rPr>
            </w:pPr>
            <w:r>
              <w:rPr>
                <w:rFonts w:hint="eastAsia" w:ascii="宋体" w:hAnsi="宋体"/>
                <w:b/>
                <w:szCs w:val="21"/>
              </w:rPr>
              <w:t>小写：</w:t>
            </w:r>
            <w:r>
              <w:rPr>
                <w:rFonts w:hint="eastAsia" w:ascii="宋体" w:hAnsi="宋体"/>
                <w:b/>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8</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ascii="宋体" w:hAnsi="宋体"/>
                <w:szCs w:val="21"/>
              </w:rPr>
              <w:t>备注</w:t>
            </w:r>
          </w:p>
        </w:tc>
        <w:tc>
          <w:tcPr>
            <w:tcW w:w="5961" w:type="dxa"/>
            <w:gridSpan w:val="3"/>
            <w:vAlign w:val="center"/>
          </w:tcPr>
          <w:p>
            <w:pPr>
              <w:wordWrap w:val="0"/>
              <w:adjustRightInd w:val="0"/>
              <w:snapToGrid w:val="0"/>
              <w:spacing w:line="400" w:lineRule="exact"/>
              <w:ind w:left="-88" w:leftChars="-42" w:firstLine="105" w:firstLineChars="50"/>
              <w:rPr>
                <w:rFonts w:ascii="宋体" w:hAnsi="宋体"/>
                <w:szCs w:val="21"/>
              </w:rPr>
            </w:pPr>
          </w:p>
        </w:tc>
      </w:tr>
    </w:tbl>
    <w:p>
      <w:pPr>
        <w:wordWrap w:val="0"/>
        <w:adjustRightInd w:val="0"/>
        <w:snapToGrid w:val="0"/>
        <w:spacing w:line="360" w:lineRule="auto"/>
        <w:rPr>
          <w:rFonts w:ascii="宋体" w:hAnsi="宋体"/>
          <w:szCs w:val="21"/>
        </w:rPr>
      </w:pPr>
    </w:p>
    <w:p>
      <w:pPr>
        <w:wordWrap w:val="0"/>
        <w:adjustRightInd w:val="0"/>
        <w:snapToGrid w:val="0"/>
        <w:spacing w:line="400" w:lineRule="exact"/>
        <w:rPr>
          <w:rStyle w:val="20"/>
          <w:rFonts w:ascii="宋体" w:hAnsi="宋体"/>
          <w:b w:val="0"/>
        </w:rPr>
      </w:pPr>
      <w:r>
        <w:rPr>
          <w:rFonts w:hint="eastAsia" w:ascii="宋体" w:hAnsi="宋体"/>
          <w:szCs w:val="21"/>
        </w:rPr>
        <w:t>说明：1、“品目代码”栏按</w:t>
      </w:r>
      <w:r>
        <w:rPr>
          <w:rStyle w:val="20"/>
          <w:rFonts w:hint="eastAsia" w:ascii="宋体" w:hAnsi="宋体"/>
          <w:b w:val="0"/>
        </w:rPr>
        <w:t>《政府采购品目分类目录》规定填写，如</w:t>
      </w:r>
      <w:r>
        <w:rPr>
          <w:rFonts w:hint="eastAsia" w:ascii="宋体" w:hAnsi="宋体"/>
          <w:kern w:val="0"/>
          <w:szCs w:val="21"/>
        </w:rPr>
        <w:t>A02010103</w:t>
      </w:r>
      <w:r>
        <w:rPr>
          <w:rFonts w:hint="eastAsia" w:ascii="宋体" w:hAnsi="宋体" w:cs="宋体"/>
          <w:kern w:val="0"/>
          <w:szCs w:val="21"/>
        </w:rPr>
        <w:t>服务器</w:t>
      </w:r>
      <w:r>
        <w:rPr>
          <w:rStyle w:val="20"/>
          <w:rFonts w:hint="eastAsia" w:ascii="宋体" w:hAnsi="宋体"/>
          <w:b w:val="0"/>
        </w:rPr>
        <w:t>；</w:t>
      </w:r>
    </w:p>
    <w:p>
      <w:pPr>
        <w:wordWrap w:val="0"/>
        <w:adjustRightInd w:val="0"/>
        <w:snapToGrid w:val="0"/>
        <w:spacing w:line="400" w:lineRule="exact"/>
        <w:ind w:firstLine="630" w:firstLineChars="300"/>
        <w:rPr>
          <w:rFonts w:ascii="宋体" w:hAnsi="宋体"/>
          <w:szCs w:val="21"/>
        </w:rPr>
      </w:pPr>
      <w:r>
        <w:rPr>
          <w:rFonts w:hint="eastAsia" w:ascii="宋体" w:hAnsi="宋体"/>
          <w:szCs w:val="21"/>
        </w:rPr>
        <w:t>2、“品牌和生产厂家”栏指产品的品牌和生产厂家，生产厂家还应提供组织机构代码。</w:t>
      </w:r>
    </w:p>
    <w:p>
      <w:pPr>
        <w:wordWrap w:val="0"/>
        <w:adjustRightInd w:val="0"/>
        <w:snapToGrid w:val="0"/>
        <w:spacing w:line="400" w:lineRule="exact"/>
        <w:rPr>
          <w:rFonts w:ascii="宋体" w:hAnsi="宋体"/>
          <w:szCs w:val="21"/>
        </w:rPr>
      </w:pPr>
    </w:p>
    <w:p>
      <w:pPr>
        <w:pStyle w:val="10"/>
        <w:wordWrap w:val="0"/>
        <w:adjustRightInd w:val="0"/>
        <w:snapToGrid w:val="0"/>
        <w:spacing w:line="400" w:lineRule="exact"/>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wordWrap w:val="0"/>
        <w:adjustRightInd w:val="0"/>
        <w:snapToGrid w:val="0"/>
        <w:spacing w:line="400" w:lineRule="exact"/>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wordWrap w:val="0"/>
        <w:adjustRightInd w:val="0"/>
        <w:snapToGrid w:val="0"/>
        <w:spacing w:line="400" w:lineRule="exact"/>
        <w:rPr>
          <w:rFonts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adjustRightInd w:val="0"/>
        <w:snapToGrid w:val="0"/>
        <w:rPr>
          <w:rFonts w:ascii="黑体" w:hAnsi="宋体" w:eastAsia="黑体"/>
          <w:b/>
          <w:sz w:val="24"/>
        </w:rPr>
      </w:pPr>
    </w:p>
    <w:p>
      <w:pPr>
        <w:wordWrap w:val="0"/>
        <w:adjustRightInd w:val="0"/>
        <w:snapToGrid w:val="0"/>
        <w:rPr>
          <w:rFonts w:ascii="方正小标宋_GBK" w:hAnsi="宋体" w:eastAsia="方正小标宋_GBK"/>
          <w:sz w:val="36"/>
          <w:szCs w:val="36"/>
        </w:rPr>
        <w:sectPr>
          <w:pgSz w:w="11906" w:h="16838"/>
          <w:pgMar w:top="1440" w:right="1800" w:bottom="1440" w:left="1800" w:header="851" w:footer="992" w:gutter="0"/>
          <w:pgNumType w:fmt="numberInDash"/>
          <w:cols w:space="720" w:num="1"/>
          <w:docGrid w:type="lines" w:linePitch="312" w:charSpace="0"/>
        </w:sectPr>
      </w:pPr>
    </w:p>
    <w:p>
      <w:pPr>
        <w:wordWrap w:val="0"/>
        <w:adjustRightInd w:val="0"/>
        <w:snapToGrid w:val="0"/>
        <w:jc w:val="center"/>
        <w:rPr>
          <w:rFonts w:ascii="宋体" w:hAnsi="宋体" w:cs="Courier New"/>
          <w:b/>
          <w:sz w:val="30"/>
          <w:szCs w:val="30"/>
        </w:rPr>
      </w:pPr>
      <w:r>
        <w:rPr>
          <w:rFonts w:hint="eastAsia" w:ascii="宋体" w:hAnsi="宋体" w:cs="Courier New"/>
          <w:b/>
          <w:sz w:val="30"/>
          <w:szCs w:val="30"/>
        </w:rPr>
        <w:t>分项价格表</w:t>
      </w:r>
    </w:p>
    <w:p>
      <w:pPr>
        <w:wordWrap w:val="0"/>
        <w:spacing w:line="360" w:lineRule="exact"/>
        <w:rPr>
          <w:rFonts w:ascii="宋体" w:hAnsi="宋体"/>
          <w:b/>
        </w:rPr>
      </w:pPr>
      <w:r>
        <w:rPr>
          <w:rFonts w:hint="eastAsia" w:ascii="宋体" w:hAnsi="宋体"/>
          <w:b/>
        </w:rPr>
        <w:t>项目名称：</w:t>
      </w:r>
      <w:r>
        <w:rPr>
          <w:rFonts w:hint="eastAsia" w:ascii="宋体" w:hAnsi="宋体"/>
          <w:b/>
          <w:lang w:eastAsia="zh-CN"/>
        </w:rPr>
        <w:t>宁乡四中采购广播系统</w:t>
      </w:r>
      <w:r>
        <w:rPr>
          <w:rFonts w:hint="eastAsia" w:ascii="宋体" w:hAnsi="宋体"/>
          <w:b/>
        </w:rPr>
        <w:t xml:space="preserve"> </w:t>
      </w:r>
    </w:p>
    <w:p>
      <w:pPr>
        <w:wordWrap w:val="0"/>
        <w:spacing w:line="360" w:lineRule="exact"/>
        <w:rPr>
          <w:rFonts w:ascii="宋体" w:hAnsi="宋体"/>
          <w:b/>
        </w:rPr>
      </w:pPr>
      <w:r>
        <w:rPr>
          <w:rFonts w:hint="eastAsia" w:ascii="宋体" w:hAnsi="宋体"/>
          <w:b/>
        </w:rPr>
        <w:t>包号：</w:t>
      </w:r>
      <w:r>
        <w:rPr>
          <w:rFonts w:hint="eastAsia" w:ascii="宋体" w:hAnsi="宋体"/>
          <w:b/>
          <w:lang w:eastAsia="zh-CN"/>
        </w:rPr>
        <w:t>NXCG-JZ-201904300163</w:t>
      </w:r>
      <w:r>
        <w:rPr>
          <w:rFonts w:ascii="宋体" w:hAnsi="宋体"/>
          <w:b/>
        </w:rPr>
        <w:t xml:space="preserve">  </w:t>
      </w:r>
      <w:r>
        <w:rPr>
          <w:rFonts w:hint="eastAsia" w:ascii="宋体" w:hAnsi="宋体"/>
          <w:b/>
        </w:rPr>
        <w:t xml:space="preserve">                                                                                            金额单位：元</w:t>
      </w:r>
    </w:p>
    <w:tbl>
      <w:tblPr>
        <w:tblStyle w:val="17"/>
        <w:tblW w:w="140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439"/>
        <w:gridCol w:w="959"/>
        <w:gridCol w:w="1509"/>
        <w:gridCol w:w="1947"/>
        <w:gridCol w:w="1453"/>
        <w:gridCol w:w="959"/>
        <w:gridCol w:w="825"/>
        <w:gridCol w:w="1111"/>
        <w:gridCol w:w="1633"/>
        <w:gridCol w:w="10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37" w:type="dxa"/>
            <w:tcBorders>
              <w:tl2br w:val="nil"/>
              <w:tr2bl w:val="nil"/>
            </w:tcBorders>
            <w:vAlign w:val="center"/>
          </w:tcPr>
          <w:p>
            <w:pPr>
              <w:wordWrap w:val="0"/>
              <w:jc w:val="center"/>
              <w:rPr>
                <w:rFonts w:ascii="宋体" w:hAnsi="宋体"/>
                <w:szCs w:val="21"/>
              </w:rPr>
            </w:pPr>
            <w:r>
              <w:rPr>
                <w:rFonts w:hint="eastAsia" w:ascii="宋体" w:hAnsi="宋体"/>
                <w:szCs w:val="21"/>
              </w:rPr>
              <w:t>1</w:t>
            </w:r>
          </w:p>
        </w:tc>
        <w:tc>
          <w:tcPr>
            <w:tcW w:w="1439" w:type="dxa"/>
            <w:tcBorders>
              <w:tl2br w:val="nil"/>
              <w:tr2bl w:val="nil"/>
            </w:tcBorders>
            <w:vAlign w:val="center"/>
          </w:tcPr>
          <w:p>
            <w:pPr>
              <w:wordWrap w:val="0"/>
              <w:jc w:val="center"/>
              <w:rPr>
                <w:rFonts w:ascii="宋体" w:hAnsi="宋体"/>
                <w:szCs w:val="21"/>
              </w:rPr>
            </w:pPr>
            <w:r>
              <w:rPr>
                <w:rFonts w:hint="eastAsia" w:ascii="宋体" w:hAnsi="宋体"/>
                <w:szCs w:val="21"/>
              </w:rPr>
              <w:t>2</w:t>
            </w:r>
          </w:p>
        </w:tc>
        <w:tc>
          <w:tcPr>
            <w:tcW w:w="959" w:type="dxa"/>
            <w:tcBorders>
              <w:tl2br w:val="nil"/>
              <w:tr2bl w:val="nil"/>
            </w:tcBorders>
            <w:vAlign w:val="center"/>
          </w:tcPr>
          <w:p>
            <w:pPr>
              <w:wordWrap w:val="0"/>
              <w:jc w:val="center"/>
              <w:rPr>
                <w:rFonts w:ascii="宋体" w:hAnsi="宋体"/>
                <w:szCs w:val="21"/>
              </w:rPr>
            </w:pPr>
            <w:r>
              <w:rPr>
                <w:rFonts w:hint="eastAsia" w:ascii="宋体" w:hAnsi="宋体"/>
                <w:szCs w:val="21"/>
              </w:rPr>
              <w:t>3</w:t>
            </w:r>
          </w:p>
        </w:tc>
        <w:tc>
          <w:tcPr>
            <w:tcW w:w="1509" w:type="dxa"/>
            <w:tcBorders>
              <w:tl2br w:val="nil"/>
              <w:tr2bl w:val="nil"/>
            </w:tcBorders>
            <w:vAlign w:val="center"/>
          </w:tcPr>
          <w:p>
            <w:pPr>
              <w:wordWrap w:val="0"/>
              <w:jc w:val="center"/>
              <w:rPr>
                <w:rFonts w:ascii="宋体" w:hAnsi="宋体"/>
                <w:szCs w:val="21"/>
              </w:rPr>
            </w:pPr>
            <w:r>
              <w:rPr>
                <w:rFonts w:hint="eastAsia" w:ascii="宋体" w:hAnsi="宋体"/>
                <w:szCs w:val="21"/>
              </w:rPr>
              <w:t>4</w:t>
            </w:r>
          </w:p>
        </w:tc>
        <w:tc>
          <w:tcPr>
            <w:tcW w:w="1947" w:type="dxa"/>
            <w:tcBorders>
              <w:tl2br w:val="nil"/>
              <w:tr2bl w:val="nil"/>
            </w:tcBorders>
            <w:vAlign w:val="center"/>
          </w:tcPr>
          <w:p>
            <w:pPr>
              <w:wordWrap w:val="0"/>
              <w:jc w:val="center"/>
              <w:rPr>
                <w:rFonts w:ascii="宋体" w:hAnsi="宋体"/>
                <w:szCs w:val="21"/>
              </w:rPr>
            </w:pPr>
            <w:r>
              <w:rPr>
                <w:rFonts w:hint="eastAsia" w:ascii="宋体" w:hAnsi="宋体"/>
                <w:szCs w:val="21"/>
              </w:rPr>
              <w:t>5</w:t>
            </w:r>
          </w:p>
        </w:tc>
        <w:tc>
          <w:tcPr>
            <w:tcW w:w="1453" w:type="dxa"/>
            <w:tcBorders>
              <w:tl2br w:val="nil"/>
              <w:tr2bl w:val="nil"/>
            </w:tcBorders>
            <w:vAlign w:val="center"/>
          </w:tcPr>
          <w:p>
            <w:pPr>
              <w:wordWrap w:val="0"/>
              <w:jc w:val="center"/>
              <w:rPr>
                <w:rFonts w:ascii="宋体" w:hAnsi="宋体"/>
                <w:szCs w:val="21"/>
              </w:rPr>
            </w:pPr>
            <w:r>
              <w:rPr>
                <w:rFonts w:hint="eastAsia" w:ascii="宋体" w:hAnsi="宋体"/>
                <w:szCs w:val="21"/>
              </w:rPr>
              <w:t>6</w:t>
            </w:r>
          </w:p>
        </w:tc>
        <w:tc>
          <w:tcPr>
            <w:tcW w:w="959" w:type="dxa"/>
            <w:tcBorders>
              <w:tl2br w:val="nil"/>
              <w:tr2bl w:val="nil"/>
            </w:tcBorders>
            <w:vAlign w:val="center"/>
          </w:tcPr>
          <w:p>
            <w:pPr>
              <w:wordWrap w:val="0"/>
              <w:jc w:val="center"/>
              <w:rPr>
                <w:rFonts w:ascii="宋体" w:hAnsi="宋体"/>
                <w:szCs w:val="21"/>
              </w:rPr>
            </w:pPr>
            <w:r>
              <w:rPr>
                <w:rFonts w:hint="eastAsia" w:ascii="宋体" w:hAnsi="宋体"/>
                <w:szCs w:val="21"/>
              </w:rPr>
              <w:t>7</w:t>
            </w:r>
          </w:p>
        </w:tc>
        <w:tc>
          <w:tcPr>
            <w:tcW w:w="825" w:type="dxa"/>
            <w:tcBorders>
              <w:tl2br w:val="nil"/>
              <w:tr2bl w:val="nil"/>
            </w:tcBorders>
            <w:vAlign w:val="center"/>
          </w:tcPr>
          <w:p>
            <w:pPr>
              <w:wordWrap w:val="0"/>
              <w:jc w:val="center"/>
              <w:rPr>
                <w:rFonts w:ascii="宋体" w:hAnsi="宋体"/>
                <w:szCs w:val="21"/>
              </w:rPr>
            </w:pPr>
            <w:r>
              <w:rPr>
                <w:rFonts w:hint="eastAsia" w:ascii="宋体" w:hAnsi="宋体"/>
                <w:szCs w:val="21"/>
              </w:rPr>
              <w:t>8</w:t>
            </w:r>
          </w:p>
        </w:tc>
        <w:tc>
          <w:tcPr>
            <w:tcW w:w="1111" w:type="dxa"/>
            <w:tcBorders>
              <w:tl2br w:val="nil"/>
              <w:tr2bl w:val="nil"/>
            </w:tcBorders>
            <w:vAlign w:val="center"/>
          </w:tcPr>
          <w:p>
            <w:pPr>
              <w:wordWrap w:val="0"/>
              <w:jc w:val="center"/>
              <w:rPr>
                <w:rFonts w:ascii="宋体" w:hAnsi="宋体"/>
                <w:szCs w:val="21"/>
              </w:rPr>
            </w:pPr>
            <w:r>
              <w:rPr>
                <w:rFonts w:hint="eastAsia" w:ascii="宋体" w:hAnsi="宋体"/>
                <w:szCs w:val="21"/>
              </w:rPr>
              <w:t>9</w:t>
            </w:r>
          </w:p>
        </w:tc>
        <w:tc>
          <w:tcPr>
            <w:tcW w:w="1633" w:type="dxa"/>
            <w:tcBorders>
              <w:tl2br w:val="nil"/>
              <w:tr2bl w:val="nil"/>
            </w:tcBorders>
            <w:vAlign w:val="center"/>
          </w:tcPr>
          <w:p>
            <w:pPr>
              <w:wordWrap w:val="0"/>
              <w:jc w:val="center"/>
              <w:rPr>
                <w:rFonts w:ascii="宋体" w:hAnsi="宋体"/>
                <w:szCs w:val="21"/>
              </w:rPr>
            </w:pPr>
            <w:r>
              <w:rPr>
                <w:rFonts w:hint="eastAsia" w:ascii="宋体" w:hAnsi="宋体"/>
                <w:szCs w:val="21"/>
              </w:rPr>
              <w:t>10</w:t>
            </w:r>
          </w:p>
        </w:tc>
        <w:tc>
          <w:tcPr>
            <w:tcW w:w="1051" w:type="dxa"/>
            <w:tcBorders>
              <w:tl2br w:val="nil"/>
              <w:tr2bl w:val="nil"/>
            </w:tcBorders>
            <w:vAlign w:val="center"/>
          </w:tcPr>
          <w:p>
            <w:pPr>
              <w:wordWrap w:val="0"/>
              <w:jc w:val="center"/>
              <w:rPr>
                <w:rFonts w:ascii="宋体" w:hAnsi="宋体"/>
                <w:szCs w:val="21"/>
              </w:rPr>
            </w:pPr>
            <w:r>
              <w:rPr>
                <w:rFonts w:hint="eastAsia" w:ascii="宋体" w:hAnsi="宋体"/>
                <w:szCs w:val="21"/>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137" w:type="dxa"/>
            <w:tcBorders>
              <w:tl2br w:val="nil"/>
              <w:tr2bl w:val="nil"/>
            </w:tcBorders>
            <w:vAlign w:val="center"/>
          </w:tcPr>
          <w:p>
            <w:pPr>
              <w:wordWrap w:val="0"/>
              <w:jc w:val="center"/>
              <w:rPr>
                <w:rFonts w:ascii="宋体" w:hAnsi="宋体"/>
                <w:b/>
              </w:rPr>
            </w:pPr>
            <w:r>
              <w:rPr>
                <w:rFonts w:hint="eastAsia" w:ascii="宋体" w:hAnsi="宋体"/>
                <w:szCs w:val="21"/>
              </w:rPr>
              <w:t>序号</w:t>
            </w:r>
          </w:p>
        </w:tc>
        <w:tc>
          <w:tcPr>
            <w:tcW w:w="1439" w:type="dxa"/>
            <w:tcBorders>
              <w:tl2br w:val="nil"/>
              <w:tr2bl w:val="nil"/>
            </w:tcBorders>
            <w:vAlign w:val="center"/>
          </w:tcPr>
          <w:p>
            <w:pPr>
              <w:wordWrap w:val="0"/>
              <w:jc w:val="center"/>
              <w:rPr>
                <w:rFonts w:ascii="宋体" w:hAnsi="宋体"/>
                <w:b/>
              </w:rPr>
            </w:pPr>
            <w:r>
              <w:rPr>
                <w:rFonts w:hint="eastAsia" w:ascii="宋体" w:hAnsi="宋体"/>
                <w:szCs w:val="21"/>
              </w:rPr>
              <w:t>货物名称</w:t>
            </w:r>
          </w:p>
        </w:tc>
        <w:tc>
          <w:tcPr>
            <w:tcW w:w="959" w:type="dxa"/>
            <w:tcBorders>
              <w:tl2br w:val="nil"/>
              <w:tr2bl w:val="nil"/>
            </w:tcBorders>
            <w:vAlign w:val="center"/>
          </w:tcPr>
          <w:p>
            <w:pPr>
              <w:wordWrap w:val="0"/>
              <w:jc w:val="center"/>
              <w:rPr>
                <w:rFonts w:ascii="宋体" w:hAnsi="宋体"/>
                <w:b/>
              </w:rPr>
            </w:pPr>
            <w:r>
              <w:rPr>
                <w:rFonts w:hint="eastAsia" w:ascii="宋体" w:hAnsi="宋体"/>
                <w:szCs w:val="21"/>
              </w:rPr>
              <w:t>品牌</w:t>
            </w:r>
          </w:p>
        </w:tc>
        <w:tc>
          <w:tcPr>
            <w:tcW w:w="1509" w:type="dxa"/>
            <w:tcBorders>
              <w:tl2br w:val="nil"/>
              <w:tr2bl w:val="nil"/>
            </w:tcBorders>
            <w:vAlign w:val="center"/>
          </w:tcPr>
          <w:p>
            <w:pPr>
              <w:wordWrap w:val="0"/>
              <w:jc w:val="center"/>
              <w:rPr>
                <w:rFonts w:ascii="宋体" w:hAnsi="宋体"/>
                <w:b/>
              </w:rPr>
            </w:pPr>
            <w:r>
              <w:rPr>
                <w:rFonts w:hint="eastAsia" w:ascii="宋体" w:hAnsi="宋体"/>
                <w:szCs w:val="21"/>
              </w:rPr>
              <w:t>型号规格</w:t>
            </w:r>
          </w:p>
        </w:tc>
        <w:tc>
          <w:tcPr>
            <w:tcW w:w="1947" w:type="dxa"/>
            <w:tcBorders>
              <w:tl2br w:val="nil"/>
              <w:tr2bl w:val="nil"/>
            </w:tcBorders>
            <w:vAlign w:val="center"/>
          </w:tcPr>
          <w:p>
            <w:pPr>
              <w:wordWrap w:val="0"/>
              <w:jc w:val="center"/>
              <w:rPr>
                <w:rFonts w:ascii="宋体" w:hAnsi="宋体"/>
                <w:b/>
              </w:rPr>
            </w:pPr>
            <w:r>
              <w:rPr>
                <w:rFonts w:hint="eastAsia" w:ascii="宋体" w:hAnsi="宋体"/>
                <w:szCs w:val="21"/>
              </w:rPr>
              <w:t>制造厂商名称</w:t>
            </w:r>
          </w:p>
        </w:tc>
        <w:tc>
          <w:tcPr>
            <w:tcW w:w="1453" w:type="dxa"/>
            <w:tcBorders>
              <w:tl2br w:val="nil"/>
              <w:tr2bl w:val="nil"/>
            </w:tcBorders>
            <w:vAlign w:val="center"/>
          </w:tcPr>
          <w:p>
            <w:pPr>
              <w:wordWrap w:val="0"/>
              <w:jc w:val="center"/>
              <w:rPr>
                <w:rFonts w:ascii="宋体" w:hAnsi="宋体"/>
                <w:b/>
              </w:rPr>
            </w:pPr>
            <w:r>
              <w:rPr>
                <w:rFonts w:hint="eastAsia" w:ascii="宋体" w:hAnsi="宋体"/>
                <w:szCs w:val="21"/>
              </w:rPr>
              <w:t>中小企业</w:t>
            </w:r>
          </w:p>
        </w:tc>
        <w:tc>
          <w:tcPr>
            <w:tcW w:w="959" w:type="dxa"/>
            <w:tcBorders>
              <w:tl2br w:val="nil"/>
              <w:tr2bl w:val="nil"/>
            </w:tcBorders>
            <w:vAlign w:val="center"/>
          </w:tcPr>
          <w:p>
            <w:pPr>
              <w:wordWrap w:val="0"/>
              <w:jc w:val="center"/>
              <w:rPr>
                <w:rFonts w:ascii="宋体" w:hAnsi="宋体"/>
                <w:b/>
              </w:rPr>
            </w:pPr>
            <w:r>
              <w:rPr>
                <w:rFonts w:hint="eastAsia" w:ascii="宋体" w:hAnsi="宋体"/>
                <w:szCs w:val="21"/>
              </w:rPr>
              <w:t>单价</w:t>
            </w:r>
          </w:p>
        </w:tc>
        <w:tc>
          <w:tcPr>
            <w:tcW w:w="825" w:type="dxa"/>
            <w:tcBorders>
              <w:tl2br w:val="nil"/>
              <w:tr2bl w:val="nil"/>
            </w:tcBorders>
            <w:vAlign w:val="center"/>
          </w:tcPr>
          <w:p>
            <w:pPr>
              <w:wordWrap w:val="0"/>
              <w:jc w:val="center"/>
              <w:rPr>
                <w:rFonts w:ascii="宋体" w:hAnsi="宋体"/>
                <w:b/>
              </w:rPr>
            </w:pPr>
            <w:r>
              <w:rPr>
                <w:rFonts w:hint="eastAsia" w:ascii="宋体" w:hAnsi="宋体"/>
                <w:szCs w:val="21"/>
              </w:rPr>
              <w:t>数量</w:t>
            </w:r>
          </w:p>
        </w:tc>
        <w:tc>
          <w:tcPr>
            <w:tcW w:w="1111" w:type="dxa"/>
            <w:tcBorders>
              <w:tl2br w:val="nil"/>
              <w:tr2bl w:val="nil"/>
            </w:tcBorders>
            <w:vAlign w:val="center"/>
          </w:tcPr>
          <w:p>
            <w:pPr>
              <w:wordWrap w:val="0"/>
              <w:jc w:val="center"/>
              <w:rPr>
                <w:rFonts w:ascii="宋体" w:hAnsi="宋体"/>
                <w:b/>
              </w:rPr>
            </w:pPr>
            <w:r>
              <w:rPr>
                <w:rFonts w:hint="eastAsia" w:ascii="宋体" w:hAnsi="宋体"/>
                <w:szCs w:val="21"/>
              </w:rPr>
              <w:t>合计</w:t>
            </w:r>
          </w:p>
        </w:tc>
        <w:tc>
          <w:tcPr>
            <w:tcW w:w="1633" w:type="dxa"/>
            <w:tcBorders>
              <w:tl2br w:val="nil"/>
              <w:tr2bl w:val="nil"/>
            </w:tcBorders>
            <w:vAlign w:val="center"/>
          </w:tcPr>
          <w:p>
            <w:pPr>
              <w:wordWrap w:val="0"/>
              <w:jc w:val="center"/>
              <w:rPr>
                <w:rFonts w:ascii="宋体" w:hAnsi="宋体"/>
                <w:b/>
              </w:rPr>
            </w:pPr>
            <w:r>
              <w:rPr>
                <w:rFonts w:hint="eastAsia" w:ascii="宋体" w:hAnsi="宋体"/>
                <w:szCs w:val="21"/>
              </w:rPr>
              <w:t>政策功能编码</w:t>
            </w:r>
          </w:p>
        </w:tc>
        <w:tc>
          <w:tcPr>
            <w:tcW w:w="1051" w:type="dxa"/>
            <w:tcBorders>
              <w:tl2br w:val="nil"/>
              <w:tr2bl w:val="nil"/>
            </w:tcBorders>
            <w:vAlign w:val="center"/>
          </w:tcPr>
          <w:p>
            <w:pPr>
              <w:wordWrap w:val="0"/>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r>
              <w:rPr>
                <w:rFonts w:hint="eastAsia" w:ascii="宋体" w:hAnsi="宋体"/>
                <w:szCs w:val="21"/>
              </w:rPr>
              <w:t>包合计</w:t>
            </w:r>
          </w:p>
        </w:tc>
        <w:tc>
          <w:tcPr>
            <w:tcW w:w="959"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509"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947"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453"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959"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825"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051" w:type="dxa"/>
            <w:tcBorders>
              <w:tl2br w:val="nil"/>
              <w:tr2bl w:val="nil"/>
            </w:tcBorders>
            <w:vAlign w:val="center"/>
          </w:tcPr>
          <w:p>
            <w:pPr>
              <w:wordWrap w:val="0"/>
              <w:jc w:val="center"/>
              <w:rPr>
                <w:rFonts w:ascii="宋体" w:hAnsi="宋体"/>
                <w:b/>
                <w:szCs w:val="21"/>
              </w:rPr>
            </w:pPr>
          </w:p>
        </w:tc>
      </w:tr>
    </w:tbl>
    <w:p>
      <w:pPr>
        <w:wordWrap w:val="0"/>
        <w:adjustRightInd w:val="0"/>
        <w:snapToGrid w:val="0"/>
        <w:spacing w:line="320" w:lineRule="exact"/>
        <w:rPr>
          <w:rFonts w:ascii="宋体" w:hAnsi="宋体"/>
          <w:sz w:val="18"/>
          <w:szCs w:val="21"/>
          <w:u w:val="single"/>
        </w:rPr>
      </w:pPr>
      <w:r>
        <w:rPr>
          <w:rFonts w:hint="eastAsia" w:ascii="宋体" w:hAnsi="宋体"/>
          <w:sz w:val="18"/>
          <w:szCs w:val="21"/>
        </w:rPr>
        <w:t>报价金额合计：小写：</w:t>
      </w:r>
      <w:r>
        <w:rPr>
          <w:rFonts w:hint="eastAsia" w:ascii="宋体" w:hAnsi="宋体"/>
          <w:sz w:val="18"/>
          <w:szCs w:val="21"/>
          <w:u w:val="single"/>
        </w:rPr>
        <w:t xml:space="preserve">                      </w:t>
      </w:r>
      <w:r>
        <w:rPr>
          <w:rFonts w:hint="eastAsia" w:ascii="宋体" w:hAnsi="宋体"/>
          <w:sz w:val="18"/>
          <w:szCs w:val="21"/>
        </w:rPr>
        <w:t>大写：</w:t>
      </w:r>
      <w:r>
        <w:rPr>
          <w:rFonts w:hint="eastAsia" w:ascii="宋体" w:hAnsi="宋体"/>
          <w:sz w:val="18"/>
          <w:szCs w:val="21"/>
          <w:u w:val="single"/>
        </w:rPr>
        <w:t xml:space="preserve">                      </w:t>
      </w:r>
    </w:p>
    <w:p>
      <w:pPr>
        <w:wordWrap w:val="0"/>
        <w:adjustRightInd w:val="0"/>
        <w:snapToGrid w:val="0"/>
        <w:spacing w:line="320" w:lineRule="exact"/>
        <w:rPr>
          <w:rFonts w:ascii="宋体" w:hAnsi="宋体"/>
          <w:sz w:val="18"/>
          <w:szCs w:val="21"/>
        </w:rPr>
      </w:pPr>
      <w:r>
        <w:rPr>
          <w:rFonts w:hint="eastAsia" w:ascii="宋体" w:hAnsi="宋体"/>
          <w:sz w:val="18"/>
          <w:szCs w:val="21"/>
        </w:rPr>
        <w:t>供应商名称：</w:t>
      </w:r>
      <w:r>
        <w:rPr>
          <w:rFonts w:hint="eastAsia" w:ascii="宋体" w:hAnsi="宋体"/>
          <w:sz w:val="18"/>
          <w:szCs w:val="21"/>
          <w:u w:val="single"/>
        </w:rPr>
        <w:t xml:space="preserve">                                                          </w:t>
      </w:r>
      <w:r>
        <w:rPr>
          <w:rFonts w:hint="eastAsia" w:ascii="宋体" w:hAnsi="宋体"/>
          <w:sz w:val="18"/>
          <w:szCs w:val="21"/>
        </w:rPr>
        <w:t xml:space="preserve">        法定代表人或其委托代理人签字：</w:t>
      </w:r>
      <w:r>
        <w:rPr>
          <w:rFonts w:hint="eastAsia" w:ascii="宋体" w:hAnsi="宋体"/>
          <w:sz w:val="18"/>
          <w:szCs w:val="21"/>
          <w:u w:val="single"/>
        </w:rPr>
        <w:t xml:space="preserve">           </w:t>
      </w:r>
      <w:r>
        <w:rPr>
          <w:rFonts w:ascii="宋体" w:hAnsi="宋体"/>
          <w:sz w:val="18"/>
          <w:szCs w:val="21"/>
          <w:u w:val="single"/>
        </w:rPr>
        <w:t xml:space="preserve">     </w:t>
      </w:r>
    </w:p>
    <w:p>
      <w:pPr>
        <w:pStyle w:val="9"/>
        <w:wordWrap w:val="0"/>
        <w:adjustRightInd w:val="0"/>
        <w:snapToGrid w:val="0"/>
        <w:spacing w:line="320" w:lineRule="exact"/>
        <w:rPr>
          <w:rFonts w:hAnsi="宋体"/>
          <w:b/>
          <w:sz w:val="18"/>
        </w:rPr>
      </w:pPr>
      <w:r>
        <w:rPr>
          <w:rFonts w:hint="eastAsia" w:hAnsi="宋体"/>
          <w:sz w:val="18"/>
        </w:rPr>
        <w:t>说明：品目代码是指货物《政府采购品目分类目录》中的分类代码，必须与采购文件的需求对应，否则报价有可能被拒绝。品牌和制造厂商指产品的品牌和生产厂商的组织机构代码。中小企业是指制造厂商为“</w:t>
      </w:r>
      <w:r>
        <w:rPr>
          <w:rFonts w:hint="eastAsia" w:hAnsi="宋体"/>
          <w:kern w:val="0"/>
          <w:sz w:val="18"/>
        </w:rPr>
        <w:t>中型</w:t>
      </w:r>
      <w:r>
        <w:rPr>
          <w:rFonts w:hint="eastAsia" w:hAnsi="宋体"/>
          <w:sz w:val="18"/>
        </w:rPr>
        <w:t>企业”</w:t>
      </w:r>
      <w:r>
        <w:rPr>
          <w:rFonts w:hint="eastAsia" w:hAnsi="宋体"/>
          <w:kern w:val="0"/>
          <w:sz w:val="18"/>
        </w:rPr>
        <w:t>或者“小型、微型</w:t>
      </w:r>
      <w:r>
        <w:rPr>
          <w:rFonts w:hint="eastAsia" w:hAnsi="宋体"/>
          <w:sz w:val="18"/>
        </w:rPr>
        <w:t>企业</w:t>
      </w:r>
      <w:r>
        <w:rPr>
          <w:rFonts w:hint="eastAsia" w:hAnsi="宋体"/>
          <w:kern w:val="0"/>
          <w:sz w:val="18"/>
        </w:rPr>
        <w:t>”</w:t>
      </w:r>
      <w:r>
        <w:rPr>
          <w:rFonts w:hint="eastAsia" w:hAnsi="宋体"/>
          <w:sz w:val="18"/>
        </w:rPr>
        <w:t>。</w:t>
      </w:r>
    </w:p>
    <w:p>
      <w:pPr>
        <w:pStyle w:val="9"/>
        <w:wordWrap w:val="0"/>
        <w:adjustRightInd w:val="0"/>
        <w:snapToGrid w:val="0"/>
        <w:spacing w:line="360" w:lineRule="auto"/>
        <w:rPr>
          <w:rFonts w:hAnsi="宋体"/>
          <w:b/>
        </w:rPr>
        <w:sectPr>
          <w:pgSz w:w="16838" w:h="11906" w:orient="landscape"/>
          <w:pgMar w:top="1797" w:right="1440" w:bottom="1797" w:left="1440" w:header="851" w:footer="992" w:gutter="0"/>
          <w:pgNumType w:fmt="numberInDash"/>
          <w:cols w:space="720" w:num="1"/>
          <w:docGrid w:type="linesAndChars" w:linePitch="312" w:charSpace="0"/>
        </w:sectPr>
      </w:pPr>
    </w:p>
    <w:p>
      <w:pPr>
        <w:pStyle w:val="9"/>
        <w:wordWrap w:val="0"/>
        <w:adjustRightInd w:val="0"/>
        <w:snapToGrid w:val="0"/>
        <w:spacing w:line="360" w:lineRule="auto"/>
        <w:rPr>
          <w:rFonts w:hAnsi="宋体"/>
          <w:b/>
        </w:rPr>
      </w:pPr>
    </w:p>
    <w:p>
      <w:pPr>
        <w:wordWrap w:val="0"/>
        <w:adjustRightInd w:val="0"/>
        <w:snapToGrid w:val="0"/>
        <w:jc w:val="center"/>
        <w:rPr>
          <w:rFonts w:ascii="宋体" w:hAnsi="宋体" w:cs="Courier New"/>
          <w:b/>
          <w:sz w:val="30"/>
          <w:szCs w:val="30"/>
        </w:rPr>
      </w:pPr>
      <w:r>
        <w:rPr>
          <w:rFonts w:hint="eastAsia" w:ascii="宋体" w:hAnsi="宋体" w:cs="Courier New"/>
          <w:b/>
          <w:sz w:val="30"/>
          <w:szCs w:val="30"/>
        </w:rPr>
        <w:t>八、供应商认为需要提供的其它资料</w:t>
      </w:r>
    </w:p>
    <w:p>
      <w:pPr>
        <w:wordWrap w:val="0"/>
        <w:adjustRightInd w:val="0"/>
        <w:snapToGrid w:val="0"/>
        <w:jc w:val="center"/>
        <w:rPr>
          <w:rFonts w:ascii="宋体" w:hAnsi="宋体" w:cs="Courier New"/>
          <w:b/>
          <w:sz w:val="30"/>
          <w:szCs w:val="30"/>
        </w:rPr>
      </w:pPr>
    </w:p>
    <w:p>
      <w:pPr>
        <w:wordWrap w:val="0"/>
        <w:adjustRightInd w:val="0"/>
        <w:snapToGrid w:val="0"/>
        <w:jc w:val="center"/>
        <w:rPr>
          <w:rFonts w:ascii="宋体" w:hAnsi="宋体" w:cs="Courier New"/>
          <w:b/>
          <w:sz w:val="30"/>
          <w:szCs w:val="30"/>
        </w:rPr>
      </w:pPr>
    </w:p>
    <w:p>
      <w:pPr>
        <w:wordWrap w:val="0"/>
        <w:adjustRightInd w:val="0"/>
        <w:snapToGrid w:val="0"/>
        <w:jc w:val="center"/>
        <w:rPr>
          <w:rFonts w:ascii="宋体" w:hAnsi="宋体" w:cs="Courier New"/>
          <w:b/>
          <w:sz w:val="30"/>
          <w:szCs w:val="30"/>
        </w:rPr>
      </w:pPr>
    </w:p>
    <w:p>
      <w:pPr>
        <w:wordWrap w:val="0"/>
        <w:adjustRightInd w:val="0"/>
        <w:snapToGrid w:val="0"/>
        <w:jc w:val="center"/>
        <w:rPr>
          <w:rFonts w:ascii="宋体" w:hAnsi="宋体" w:cs="Courier New"/>
          <w:b/>
          <w:sz w:val="30"/>
          <w:szCs w:val="30"/>
        </w:rPr>
      </w:pPr>
      <w:r>
        <w:rPr>
          <w:rFonts w:hint="eastAsia" w:ascii="宋体" w:hAnsi="宋体" w:cs="Courier New"/>
          <w:b/>
          <w:sz w:val="30"/>
          <w:szCs w:val="30"/>
        </w:rPr>
        <w:t>九、最后报价表1</w:t>
      </w:r>
    </w:p>
    <w:p>
      <w:pPr>
        <w:wordWrap w:val="0"/>
        <w:adjustRightInd w:val="0"/>
        <w:snapToGrid w:val="0"/>
        <w:rPr>
          <w:rFonts w:ascii="黑体" w:hAnsi="宋体" w:eastAsia="黑体"/>
          <w:sz w:val="24"/>
        </w:rPr>
      </w:pPr>
    </w:p>
    <w:tbl>
      <w:tblPr>
        <w:tblStyle w:val="17"/>
        <w:tblW w:w="84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1701"/>
        <w:gridCol w:w="2522"/>
        <w:gridCol w:w="1560"/>
        <w:gridCol w:w="1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Merge w:val="restart"/>
            <w:vAlign w:val="center"/>
          </w:tcPr>
          <w:p>
            <w:pPr>
              <w:widowControl/>
              <w:wordWrap w:val="0"/>
              <w:spacing w:line="400" w:lineRule="exact"/>
              <w:jc w:val="center"/>
              <w:rPr>
                <w:rFonts w:ascii="宋体" w:hAnsi="宋体"/>
                <w:szCs w:val="21"/>
              </w:rPr>
            </w:pPr>
            <w:r>
              <w:rPr>
                <w:rFonts w:hint="eastAsia" w:ascii="宋体" w:hAnsi="宋体"/>
                <w:szCs w:val="21"/>
              </w:rPr>
              <w:t>序号</w:t>
            </w:r>
          </w:p>
        </w:tc>
        <w:tc>
          <w:tcPr>
            <w:tcW w:w="1701" w:type="dxa"/>
            <w:vMerge w:val="restart"/>
            <w:vAlign w:val="center"/>
          </w:tcPr>
          <w:p>
            <w:pPr>
              <w:wordWrap w:val="0"/>
              <w:spacing w:line="400" w:lineRule="exact"/>
              <w:ind w:left="-88" w:leftChars="-42"/>
              <w:jc w:val="center"/>
              <w:rPr>
                <w:rFonts w:ascii="宋体" w:hAnsi="宋体"/>
                <w:szCs w:val="21"/>
              </w:rPr>
            </w:pPr>
            <w:r>
              <w:rPr>
                <w:rFonts w:ascii="宋体" w:hAnsi="宋体"/>
                <w:szCs w:val="21"/>
              </w:rPr>
              <w:t>项目名称</w:t>
            </w:r>
          </w:p>
        </w:tc>
        <w:tc>
          <w:tcPr>
            <w:tcW w:w="2522" w:type="dxa"/>
            <w:vMerge w:val="restart"/>
            <w:vAlign w:val="center"/>
          </w:tcPr>
          <w:p>
            <w:pPr>
              <w:wordWrap w:val="0"/>
              <w:spacing w:line="400" w:lineRule="exact"/>
              <w:ind w:right="23" w:rightChars="11"/>
              <w:rPr>
                <w:rFonts w:ascii="宋体" w:hAnsi="宋体"/>
                <w:szCs w:val="21"/>
              </w:rPr>
            </w:pPr>
            <w:r>
              <w:rPr>
                <w:rFonts w:hint="eastAsia" w:ascii="宋体" w:hAnsi="宋体"/>
                <w:szCs w:val="21"/>
                <w:lang w:eastAsia="zh-CN"/>
              </w:rPr>
              <w:t>宁乡四中采购广播系统</w:t>
            </w:r>
            <w:r>
              <w:rPr>
                <w:rFonts w:hint="eastAsia" w:ascii="宋体" w:hAnsi="宋体"/>
                <w:szCs w:val="21"/>
              </w:rPr>
              <w:t xml:space="preserve"> </w:t>
            </w:r>
          </w:p>
        </w:tc>
        <w:tc>
          <w:tcPr>
            <w:tcW w:w="1560" w:type="dxa"/>
            <w:vAlign w:val="center"/>
          </w:tcPr>
          <w:p>
            <w:pPr>
              <w:wordWrap w:val="0"/>
              <w:spacing w:line="400" w:lineRule="exact"/>
              <w:ind w:right="23" w:rightChars="11"/>
              <w:jc w:val="center"/>
              <w:rPr>
                <w:rFonts w:ascii="宋体" w:hAnsi="宋体"/>
                <w:szCs w:val="21"/>
              </w:rPr>
            </w:pPr>
            <w:r>
              <w:rPr>
                <w:rFonts w:hint="eastAsia" w:ascii="宋体" w:hAnsi="宋体"/>
                <w:szCs w:val="21"/>
              </w:rPr>
              <w:t>政府采购</w:t>
            </w:r>
            <w:r>
              <w:rPr>
                <w:rFonts w:ascii="宋体" w:hAnsi="宋体"/>
                <w:szCs w:val="21"/>
              </w:rPr>
              <w:t>编号</w:t>
            </w:r>
          </w:p>
        </w:tc>
        <w:tc>
          <w:tcPr>
            <w:tcW w:w="1879" w:type="dxa"/>
            <w:vAlign w:val="center"/>
          </w:tcPr>
          <w:p>
            <w:pPr>
              <w:wordWrap w:val="0"/>
              <w:spacing w:line="400" w:lineRule="exact"/>
              <w:ind w:right="23" w:rightChars="11"/>
              <w:jc w:val="center"/>
              <w:rPr>
                <w:rFonts w:hint="eastAsia" w:ascii="宋体" w:hAnsi="宋体" w:eastAsia="宋体"/>
                <w:szCs w:val="21"/>
                <w:lang w:eastAsia="zh-CN"/>
              </w:rPr>
            </w:pPr>
            <w:r>
              <w:rPr>
                <w:rFonts w:hint="eastAsia" w:ascii="宋体" w:hAnsi="宋体"/>
                <w:szCs w:val="21"/>
                <w:lang w:eastAsia="zh-CN"/>
              </w:rPr>
              <w:t>NXCG-JZ-201904300163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Merge w:val="continue"/>
            <w:vAlign w:val="center"/>
          </w:tcPr>
          <w:p>
            <w:pPr>
              <w:widowControl/>
              <w:wordWrap w:val="0"/>
              <w:spacing w:line="400" w:lineRule="exact"/>
              <w:ind w:left="-88" w:leftChars="-42"/>
              <w:jc w:val="center"/>
              <w:rPr>
                <w:rFonts w:ascii="宋体" w:hAnsi="宋体"/>
                <w:szCs w:val="21"/>
              </w:rPr>
            </w:pPr>
          </w:p>
        </w:tc>
        <w:tc>
          <w:tcPr>
            <w:tcW w:w="1701" w:type="dxa"/>
            <w:vMerge w:val="continue"/>
            <w:vAlign w:val="center"/>
          </w:tcPr>
          <w:p>
            <w:pPr>
              <w:widowControl/>
              <w:wordWrap w:val="0"/>
              <w:spacing w:line="400" w:lineRule="exact"/>
              <w:ind w:left="-88" w:leftChars="-42"/>
              <w:jc w:val="center"/>
              <w:rPr>
                <w:rFonts w:ascii="宋体" w:hAnsi="宋体"/>
                <w:szCs w:val="21"/>
              </w:rPr>
            </w:pPr>
          </w:p>
        </w:tc>
        <w:tc>
          <w:tcPr>
            <w:tcW w:w="2522" w:type="dxa"/>
            <w:vMerge w:val="continue"/>
            <w:vAlign w:val="center"/>
          </w:tcPr>
          <w:p>
            <w:pPr>
              <w:widowControl/>
              <w:wordWrap w:val="0"/>
              <w:spacing w:line="400" w:lineRule="exact"/>
              <w:ind w:left="-88" w:leftChars="-42"/>
              <w:jc w:val="center"/>
              <w:rPr>
                <w:rFonts w:ascii="宋体" w:hAnsi="宋体"/>
                <w:szCs w:val="21"/>
              </w:rPr>
            </w:pPr>
          </w:p>
        </w:tc>
        <w:tc>
          <w:tcPr>
            <w:tcW w:w="1560" w:type="dxa"/>
            <w:vAlign w:val="center"/>
          </w:tcPr>
          <w:p>
            <w:pPr>
              <w:widowControl/>
              <w:wordWrap w:val="0"/>
              <w:spacing w:line="400" w:lineRule="exact"/>
              <w:ind w:left="-88" w:leftChars="-42"/>
              <w:jc w:val="center"/>
              <w:rPr>
                <w:rFonts w:ascii="宋体" w:hAnsi="宋体"/>
                <w:szCs w:val="21"/>
              </w:rPr>
            </w:pPr>
            <w:r>
              <w:rPr>
                <w:rFonts w:hint="eastAsia" w:ascii="宋体" w:hAnsi="宋体"/>
                <w:szCs w:val="21"/>
              </w:rPr>
              <w:t>采购代理</w:t>
            </w:r>
            <w:r>
              <w:rPr>
                <w:rFonts w:ascii="宋体" w:hAnsi="宋体"/>
                <w:szCs w:val="21"/>
              </w:rPr>
              <w:t>编号</w:t>
            </w:r>
          </w:p>
        </w:tc>
        <w:tc>
          <w:tcPr>
            <w:tcW w:w="1879" w:type="dxa"/>
            <w:vAlign w:val="center"/>
          </w:tcPr>
          <w:p>
            <w:pPr>
              <w:widowControl/>
              <w:wordWrap w:val="0"/>
              <w:spacing w:line="360" w:lineRule="exact"/>
              <w:ind w:left="-88" w:leftChars="-42"/>
              <w:jc w:val="center"/>
              <w:rPr>
                <w:rFonts w:hint="eastAsia" w:ascii="宋体" w:hAnsi="宋体" w:eastAsia="宋体"/>
                <w:szCs w:val="21"/>
                <w:lang w:eastAsia="zh-CN"/>
              </w:rPr>
            </w:pPr>
            <w:r>
              <w:rPr>
                <w:rFonts w:hint="eastAsia" w:ascii="宋体" w:hAnsi="宋体"/>
                <w:szCs w:val="21"/>
                <w:lang w:eastAsia="zh-CN"/>
              </w:rPr>
              <w:t>ATNXCG2019-010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1</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合同包号</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2</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货物名称</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3</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品目</w:t>
            </w:r>
            <w:r>
              <w:rPr>
                <w:rFonts w:ascii="宋体" w:hAnsi="宋体"/>
                <w:szCs w:val="21"/>
              </w:rPr>
              <w:t>代码</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r>
              <w:rPr>
                <w:rFonts w:ascii="宋体" w:hAnsi="宋体"/>
                <w:szCs w:val="21"/>
              </w:rPr>
              <w:t>B060207</w:t>
            </w:r>
            <w:r>
              <w:rPr>
                <w:rFonts w:hint="eastAsia" w:ascii="宋体" w:hAnsi="宋体"/>
                <w:szCs w:val="21"/>
              </w:rPr>
              <w:t xml:space="preserve"> 广播系统工程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4</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服务要求</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5</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数量</w:t>
            </w:r>
          </w:p>
        </w:tc>
        <w:tc>
          <w:tcPr>
            <w:tcW w:w="5961" w:type="dxa"/>
            <w:gridSpan w:val="3"/>
            <w:vAlign w:val="center"/>
          </w:tcPr>
          <w:p>
            <w:pPr>
              <w:wordWrap w:val="0"/>
              <w:adjustRightInd w:val="0"/>
              <w:snapToGrid w:val="0"/>
              <w:spacing w:line="400" w:lineRule="exact"/>
              <w:ind w:left="-88" w:leftChars="-42"/>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6</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hint="eastAsia" w:ascii="宋体" w:hAnsi="宋体"/>
                <w:szCs w:val="21"/>
              </w:rPr>
              <w:t>单价</w:t>
            </w:r>
          </w:p>
        </w:tc>
        <w:tc>
          <w:tcPr>
            <w:tcW w:w="5961" w:type="dxa"/>
            <w:gridSpan w:val="3"/>
            <w:vAlign w:val="center"/>
          </w:tcPr>
          <w:p>
            <w:pPr>
              <w:wordWrap w:val="0"/>
              <w:adjustRightInd w:val="0"/>
              <w:snapToGrid w:val="0"/>
              <w:spacing w:line="400" w:lineRule="exact"/>
              <w:ind w:left="-88" w:leftChars="-42" w:firstLine="105" w:firstLineChars="50"/>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7</w:t>
            </w:r>
          </w:p>
        </w:tc>
        <w:tc>
          <w:tcPr>
            <w:tcW w:w="1701" w:type="dxa"/>
            <w:vAlign w:val="center"/>
          </w:tcPr>
          <w:p>
            <w:pPr>
              <w:wordWrap w:val="0"/>
              <w:adjustRightInd w:val="0"/>
              <w:snapToGrid w:val="0"/>
              <w:spacing w:line="400" w:lineRule="exact"/>
              <w:ind w:left="-88" w:leftChars="-42"/>
              <w:jc w:val="center"/>
              <w:rPr>
                <w:rFonts w:ascii="宋体" w:hAnsi="宋体"/>
                <w:b/>
                <w:szCs w:val="21"/>
              </w:rPr>
            </w:pPr>
            <w:r>
              <w:rPr>
                <w:rFonts w:hint="eastAsia" w:ascii="宋体" w:hAnsi="宋体"/>
                <w:b/>
                <w:szCs w:val="21"/>
              </w:rPr>
              <w:t>总报价人民币</w:t>
            </w:r>
          </w:p>
        </w:tc>
        <w:tc>
          <w:tcPr>
            <w:tcW w:w="5961" w:type="dxa"/>
            <w:gridSpan w:val="3"/>
            <w:vAlign w:val="center"/>
          </w:tcPr>
          <w:p>
            <w:pPr>
              <w:wordWrap w:val="0"/>
              <w:adjustRightInd w:val="0"/>
              <w:snapToGrid w:val="0"/>
              <w:spacing w:line="400" w:lineRule="exact"/>
              <w:ind w:left="-88" w:leftChars="-42" w:firstLine="105" w:firstLineChars="50"/>
              <w:rPr>
                <w:rFonts w:ascii="宋体" w:hAnsi="宋体"/>
                <w:b/>
                <w:szCs w:val="21"/>
                <w:u w:val="single"/>
              </w:rPr>
            </w:pPr>
            <w:r>
              <w:rPr>
                <w:rFonts w:hint="eastAsia" w:ascii="宋体" w:hAnsi="宋体"/>
                <w:b/>
                <w:szCs w:val="21"/>
              </w:rPr>
              <w:t>大写：</w:t>
            </w:r>
            <w:r>
              <w:rPr>
                <w:rFonts w:hint="eastAsia" w:ascii="宋体" w:hAnsi="宋体"/>
                <w:b/>
                <w:szCs w:val="21"/>
                <w:u w:val="single"/>
              </w:rPr>
              <w:t xml:space="preserve">                                                 </w:t>
            </w:r>
          </w:p>
          <w:p>
            <w:pPr>
              <w:wordWrap w:val="0"/>
              <w:adjustRightInd w:val="0"/>
              <w:snapToGrid w:val="0"/>
              <w:spacing w:line="400" w:lineRule="exact"/>
              <w:ind w:left="-88" w:leftChars="-42" w:firstLine="105" w:firstLineChars="50"/>
              <w:rPr>
                <w:rFonts w:ascii="宋体" w:hAnsi="宋体"/>
                <w:b/>
                <w:szCs w:val="21"/>
              </w:rPr>
            </w:pPr>
            <w:r>
              <w:rPr>
                <w:rFonts w:hint="eastAsia" w:ascii="宋体" w:hAnsi="宋体"/>
                <w:b/>
                <w:szCs w:val="21"/>
              </w:rPr>
              <w:t>小写：</w:t>
            </w:r>
            <w:r>
              <w:rPr>
                <w:rFonts w:hint="eastAsia" w:ascii="宋体" w:hAnsi="宋体"/>
                <w:b/>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wordWrap w:val="0"/>
              <w:adjustRightInd w:val="0"/>
              <w:snapToGrid w:val="0"/>
              <w:spacing w:line="400" w:lineRule="exact"/>
              <w:jc w:val="center"/>
              <w:rPr>
                <w:rFonts w:ascii="宋体" w:hAnsi="宋体"/>
                <w:szCs w:val="21"/>
              </w:rPr>
            </w:pPr>
            <w:r>
              <w:rPr>
                <w:rFonts w:hint="eastAsia" w:ascii="宋体" w:hAnsi="宋体"/>
                <w:szCs w:val="21"/>
              </w:rPr>
              <w:t>8</w:t>
            </w:r>
          </w:p>
        </w:tc>
        <w:tc>
          <w:tcPr>
            <w:tcW w:w="1701" w:type="dxa"/>
            <w:vAlign w:val="center"/>
          </w:tcPr>
          <w:p>
            <w:pPr>
              <w:wordWrap w:val="0"/>
              <w:adjustRightInd w:val="0"/>
              <w:snapToGrid w:val="0"/>
              <w:spacing w:line="400" w:lineRule="exact"/>
              <w:ind w:left="-88" w:leftChars="-42"/>
              <w:jc w:val="center"/>
              <w:rPr>
                <w:rFonts w:ascii="宋体" w:hAnsi="宋体"/>
                <w:szCs w:val="21"/>
              </w:rPr>
            </w:pPr>
            <w:r>
              <w:rPr>
                <w:rFonts w:ascii="宋体" w:hAnsi="宋体"/>
                <w:szCs w:val="21"/>
              </w:rPr>
              <w:t>备注</w:t>
            </w:r>
          </w:p>
        </w:tc>
        <w:tc>
          <w:tcPr>
            <w:tcW w:w="5961" w:type="dxa"/>
            <w:gridSpan w:val="3"/>
            <w:vAlign w:val="center"/>
          </w:tcPr>
          <w:p>
            <w:pPr>
              <w:wordWrap w:val="0"/>
              <w:adjustRightInd w:val="0"/>
              <w:snapToGrid w:val="0"/>
              <w:spacing w:line="400" w:lineRule="exact"/>
              <w:ind w:left="-88" w:leftChars="-42" w:firstLine="105" w:firstLineChars="50"/>
              <w:rPr>
                <w:rFonts w:ascii="宋体" w:hAnsi="宋体"/>
                <w:szCs w:val="21"/>
              </w:rPr>
            </w:pPr>
          </w:p>
        </w:tc>
      </w:tr>
    </w:tbl>
    <w:p>
      <w:pPr>
        <w:wordWrap w:val="0"/>
        <w:adjustRightInd w:val="0"/>
        <w:snapToGrid w:val="0"/>
        <w:spacing w:line="400" w:lineRule="exact"/>
        <w:rPr>
          <w:rStyle w:val="20"/>
          <w:rFonts w:ascii="宋体" w:hAnsi="宋体"/>
          <w:b w:val="0"/>
        </w:rPr>
      </w:pPr>
      <w:r>
        <w:rPr>
          <w:rFonts w:hint="eastAsia" w:ascii="宋体" w:hAnsi="宋体"/>
          <w:szCs w:val="21"/>
        </w:rPr>
        <w:t>说明：1、“品目代码”栏按</w:t>
      </w:r>
      <w:r>
        <w:rPr>
          <w:rStyle w:val="20"/>
          <w:rFonts w:hint="eastAsia" w:ascii="宋体" w:hAnsi="宋体"/>
          <w:b w:val="0"/>
        </w:rPr>
        <w:t>《政府采购品目分类目录》规定填写，如</w:t>
      </w:r>
      <w:r>
        <w:rPr>
          <w:rFonts w:hint="eastAsia" w:ascii="宋体" w:hAnsi="宋体"/>
          <w:kern w:val="0"/>
          <w:szCs w:val="21"/>
        </w:rPr>
        <w:t>A02010103</w:t>
      </w:r>
      <w:r>
        <w:rPr>
          <w:rFonts w:hint="eastAsia" w:ascii="宋体" w:hAnsi="宋体" w:cs="宋体"/>
          <w:kern w:val="0"/>
          <w:szCs w:val="21"/>
        </w:rPr>
        <w:t>服务器</w:t>
      </w:r>
      <w:r>
        <w:rPr>
          <w:rStyle w:val="20"/>
          <w:rFonts w:hint="eastAsia" w:ascii="宋体" w:hAnsi="宋体"/>
          <w:b w:val="0"/>
        </w:rPr>
        <w:t>；</w:t>
      </w:r>
    </w:p>
    <w:p>
      <w:pPr>
        <w:wordWrap w:val="0"/>
        <w:adjustRightInd w:val="0"/>
        <w:snapToGrid w:val="0"/>
        <w:spacing w:line="400" w:lineRule="exact"/>
        <w:ind w:firstLine="630" w:firstLineChars="300"/>
        <w:rPr>
          <w:rFonts w:ascii="宋体" w:hAnsi="宋体"/>
          <w:szCs w:val="21"/>
        </w:rPr>
      </w:pPr>
      <w:r>
        <w:rPr>
          <w:rFonts w:hint="eastAsia" w:ascii="宋体" w:hAnsi="宋体"/>
          <w:szCs w:val="21"/>
        </w:rPr>
        <w:t>2、“品牌和生产厂家”栏指产品的品牌和生产厂家，生产厂家还应提供组织机构代码；</w:t>
      </w:r>
    </w:p>
    <w:p>
      <w:pPr>
        <w:wordWrap w:val="0"/>
        <w:adjustRightInd w:val="0"/>
        <w:snapToGrid w:val="0"/>
        <w:spacing w:line="400" w:lineRule="exact"/>
        <w:ind w:firstLine="620" w:firstLineChars="294"/>
        <w:rPr>
          <w:rFonts w:ascii="宋体" w:hAnsi="宋体"/>
          <w:szCs w:val="21"/>
        </w:rPr>
      </w:pPr>
      <w:r>
        <w:rPr>
          <w:rFonts w:hint="eastAsia" w:ascii="宋体" w:hAnsi="宋体"/>
          <w:b/>
          <w:szCs w:val="21"/>
        </w:rPr>
        <w:t>3、最后报价表1、表2于谈判现场填写。</w:t>
      </w:r>
    </w:p>
    <w:p>
      <w:pPr>
        <w:wordWrap w:val="0"/>
        <w:adjustRightInd w:val="0"/>
        <w:snapToGrid w:val="0"/>
        <w:spacing w:line="400" w:lineRule="exact"/>
        <w:rPr>
          <w:rFonts w:ascii="宋体" w:hAnsi="宋体"/>
          <w:szCs w:val="21"/>
        </w:rPr>
      </w:pPr>
      <w:r>
        <w:rPr>
          <w:rFonts w:hint="eastAsia" w:ascii="宋体" w:hAnsi="宋体"/>
          <w:szCs w:val="21"/>
        </w:rPr>
        <w:t>供应商名称：</w:t>
      </w:r>
    </w:p>
    <w:p>
      <w:pPr>
        <w:wordWrap w:val="0"/>
        <w:adjustRightInd w:val="0"/>
        <w:snapToGrid w:val="0"/>
        <w:spacing w:line="400" w:lineRule="exact"/>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wordWrap w:val="0"/>
        <w:adjustRightInd w:val="0"/>
        <w:snapToGrid w:val="0"/>
        <w:spacing w:line="40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ordWrap w:val="0"/>
        <w:adjustRightInd w:val="0"/>
        <w:snapToGrid w:val="0"/>
        <w:rPr>
          <w:rFonts w:ascii="方正小标宋_GBK" w:hAnsi="宋体" w:eastAsia="方正小标宋_GBK"/>
          <w:sz w:val="36"/>
          <w:szCs w:val="36"/>
        </w:rPr>
        <w:sectPr>
          <w:footerReference r:id="rId14" w:type="default"/>
          <w:footerReference r:id="rId15" w:type="even"/>
          <w:pgSz w:w="11906" w:h="16838"/>
          <w:pgMar w:top="1440" w:right="1800" w:bottom="1440" w:left="1800" w:header="851" w:footer="992" w:gutter="0"/>
          <w:pgNumType w:fmt="numberInDash"/>
          <w:cols w:space="720" w:num="1"/>
          <w:docGrid w:type="lines" w:linePitch="312" w:charSpace="0"/>
        </w:sectPr>
      </w:pPr>
    </w:p>
    <w:p>
      <w:pPr>
        <w:wordWrap w:val="0"/>
        <w:adjustRightInd w:val="0"/>
        <w:snapToGrid w:val="0"/>
        <w:jc w:val="center"/>
        <w:rPr>
          <w:rFonts w:ascii="宋体" w:hAnsi="宋体" w:cs="Courier New"/>
          <w:b/>
          <w:sz w:val="30"/>
          <w:szCs w:val="30"/>
        </w:rPr>
      </w:pPr>
      <w:r>
        <w:rPr>
          <w:rFonts w:hint="eastAsia" w:ascii="宋体" w:hAnsi="宋体" w:cs="Courier New"/>
          <w:b/>
          <w:sz w:val="30"/>
          <w:szCs w:val="30"/>
        </w:rPr>
        <w:t>最后报价表2（分项价格表）</w:t>
      </w:r>
    </w:p>
    <w:p>
      <w:pPr>
        <w:wordWrap w:val="0"/>
        <w:spacing w:line="360" w:lineRule="exact"/>
        <w:rPr>
          <w:rFonts w:ascii="宋体" w:hAnsi="宋体"/>
          <w:b/>
        </w:rPr>
      </w:pPr>
      <w:r>
        <w:rPr>
          <w:rFonts w:hint="eastAsia" w:ascii="宋体" w:hAnsi="宋体"/>
          <w:b/>
        </w:rPr>
        <w:t>项目名称：</w:t>
      </w:r>
      <w:r>
        <w:rPr>
          <w:rFonts w:hint="eastAsia" w:ascii="宋体" w:hAnsi="宋体"/>
          <w:b/>
          <w:lang w:eastAsia="zh-CN"/>
        </w:rPr>
        <w:t>宁乡四中采购广播系统</w:t>
      </w:r>
      <w:r>
        <w:rPr>
          <w:rFonts w:hint="eastAsia" w:ascii="宋体" w:hAnsi="宋体"/>
          <w:b/>
        </w:rPr>
        <w:t xml:space="preserve"> </w:t>
      </w:r>
    </w:p>
    <w:p>
      <w:pPr>
        <w:wordWrap w:val="0"/>
        <w:spacing w:line="360" w:lineRule="exact"/>
        <w:rPr>
          <w:rFonts w:ascii="宋体" w:hAnsi="宋体"/>
          <w:b/>
        </w:rPr>
      </w:pPr>
      <w:r>
        <w:rPr>
          <w:rFonts w:hint="eastAsia" w:ascii="宋体" w:hAnsi="宋体"/>
          <w:b/>
        </w:rPr>
        <w:t>包号：</w:t>
      </w:r>
      <w:r>
        <w:rPr>
          <w:rFonts w:hint="eastAsia" w:ascii="宋体" w:hAnsi="宋体"/>
          <w:b/>
          <w:lang w:eastAsia="zh-CN"/>
        </w:rPr>
        <w:t>NXCG-JZ-201904300163</w:t>
      </w:r>
      <w:r>
        <w:rPr>
          <w:rFonts w:ascii="宋体" w:hAnsi="宋体"/>
          <w:b/>
        </w:rPr>
        <w:t xml:space="preserve">   </w:t>
      </w:r>
      <w:r>
        <w:rPr>
          <w:rFonts w:hint="eastAsia" w:ascii="宋体" w:hAnsi="宋体"/>
          <w:b/>
        </w:rPr>
        <w:t xml:space="preserve">                                                                                          金额单位：元</w:t>
      </w:r>
    </w:p>
    <w:tbl>
      <w:tblPr>
        <w:tblStyle w:val="17"/>
        <w:tblW w:w="140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439"/>
        <w:gridCol w:w="959"/>
        <w:gridCol w:w="1509"/>
        <w:gridCol w:w="1947"/>
        <w:gridCol w:w="1453"/>
        <w:gridCol w:w="959"/>
        <w:gridCol w:w="825"/>
        <w:gridCol w:w="1111"/>
        <w:gridCol w:w="1633"/>
        <w:gridCol w:w="10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37" w:type="dxa"/>
            <w:tcBorders>
              <w:tl2br w:val="nil"/>
              <w:tr2bl w:val="nil"/>
            </w:tcBorders>
            <w:vAlign w:val="center"/>
          </w:tcPr>
          <w:p>
            <w:pPr>
              <w:wordWrap w:val="0"/>
              <w:jc w:val="center"/>
              <w:rPr>
                <w:rFonts w:ascii="宋体" w:hAnsi="宋体"/>
                <w:szCs w:val="21"/>
              </w:rPr>
            </w:pPr>
            <w:r>
              <w:rPr>
                <w:rFonts w:hint="eastAsia" w:ascii="宋体" w:hAnsi="宋体"/>
                <w:szCs w:val="21"/>
              </w:rPr>
              <w:t>1</w:t>
            </w:r>
          </w:p>
        </w:tc>
        <w:tc>
          <w:tcPr>
            <w:tcW w:w="1439" w:type="dxa"/>
            <w:tcBorders>
              <w:tl2br w:val="nil"/>
              <w:tr2bl w:val="nil"/>
            </w:tcBorders>
            <w:vAlign w:val="center"/>
          </w:tcPr>
          <w:p>
            <w:pPr>
              <w:wordWrap w:val="0"/>
              <w:jc w:val="center"/>
              <w:rPr>
                <w:rFonts w:ascii="宋体" w:hAnsi="宋体"/>
                <w:szCs w:val="21"/>
              </w:rPr>
            </w:pPr>
            <w:r>
              <w:rPr>
                <w:rFonts w:hint="eastAsia" w:ascii="宋体" w:hAnsi="宋体"/>
                <w:szCs w:val="21"/>
              </w:rPr>
              <w:t>2</w:t>
            </w:r>
          </w:p>
        </w:tc>
        <w:tc>
          <w:tcPr>
            <w:tcW w:w="959" w:type="dxa"/>
            <w:tcBorders>
              <w:tl2br w:val="nil"/>
              <w:tr2bl w:val="nil"/>
            </w:tcBorders>
            <w:vAlign w:val="center"/>
          </w:tcPr>
          <w:p>
            <w:pPr>
              <w:wordWrap w:val="0"/>
              <w:jc w:val="center"/>
              <w:rPr>
                <w:rFonts w:ascii="宋体" w:hAnsi="宋体"/>
                <w:szCs w:val="21"/>
              </w:rPr>
            </w:pPr>
            <w:r>
              <w:rPr>
                <w:rFonts w:hint="eastAsia" w:ascii="宋体" w:hAnsi="宋体"/>
                <w:szCs w:val="21"/>
              </w:rPr>
              <w:t>3</w:t>
            </w:r>
          </w:p>
        </w:tc>
        <w:tc>
          <w:tcPr>
            <w:tcW w:w="1509" w:type="dxa"/>
            <w:tcBorders>
              <w:tl2br w:val="nil"/>
              <w:tr2bl w:val="nil"/>
            </w:tcBorders>
            <w:vAlign w:val="center"/>
          </w:tcPr>
          <w:p>
            <w:pPr>
              <w:wordWrap w:val="0"/>
              <w:jc w:val="center"/>
              <w:rPr>
                <w:rFonts w:ascii="宋体" w:hAnsi="宋体"/>
                <w:szCs w:val="21"/>
              </w:rPr>
            </w:pPr>
            <w:r>
              <w:rPr>
                <w:rFonts w:hint="eastAsia" w:ascii="宋体" w:hAnsi="宋体"/>
                <w:szCs w:val="21"/>
              </w:rPr>
              <w:t>4</w:t>
            </w:r>
          </w:p>
        </w:tc>
        <w:tc>
          <w:tcPr>
            <w:tcW w:w="1947" w:type="dxa"/>
            <w:tcBorders>
              <w:tl2br w:val="nil"/>
              <w:tr2bl w:val="nil"/>
            </w:tcBorders>
            <w:vAlign w:val="center"/>
          </w:tcPr>
          <w:p>
            <w:pPr>
              <w:wordWrap w:val="0"/>
              <w:jc w:val="center"/>
              <w:rPr>
                <w:rFonts w:ascii="宋体" w:hAnsi="宋体"/>
                <w:szCs w:val="21"/>
              </w:rPr>
            </w:pPr>
            <w:r>
              <w:rPr>
                <w:rFonts w:hint="eastAsia" w:ascii="宋体" w:hAnsi="宋体"/>
                <w:szCs w:val="21"/>
              </w:rPr>
              <w:t>5</w:t>
            </w:r>
          </w:p>
        </w:tc>
        <w:tc>
          <w:tcPr>
            <w:tcW w:w="1453" w:type="dxa"/>
            <w:tcBorders>
              <w:tl2br w:val="nil"/>
              <w:tr2bl w:val="nil"/>
            </w:tcBorders>
            <w:vAlign w:val="center"/>
          </w:tcPr>
          <w:p>
            <w:pPr>
              <w:wordWrap w:val="0"/>
              <w:jc w:val="center"/>
              <w:rPr>
                <w:rFonts w:ascii="宋体" w:hAnsi="宋体"/>
                <w:szCs w:val="21"/>
              </w:rPr>
            </w:pPr>
            <w:r>
              <w:rPr>
                <w:rFonts w:hint="eastAsia" w:ascii="宋体" w:hAnsi="宋体"/>
                <w:szCs w:val="21"/>
              </w:rPr>
              <w:t>6</w:t>
            </w:r>
          </w:p>
        </w:tc>
        <w:tc>
          <w:tcPr>
            <w:tcW w:w="959" w:type="dxa"/>
            <w:tcBorders>
              <w:tl2br w:val="nil"/>
              <w:tr2bl w:val="nil"/>
            </w:tcBorders>
            <w:vAlign w:val="center"/>
          </w:tcPr>
          <w:p>
            <w:pPr>
              <w:wordWrap w:val="0"/>
              <w:jc w:val="center"/>
              <w:rPr>
                <w:rFonts w:ascii="宋体" w:hAnsi="宋体"/>
                <w:szCs w:val="21"/>
              </w:rPr>
            </w:pPr>
            <w:r>
              <w:rPr>
                <w:rFonts w:hint="eastAsia" w:ascii="宋体" w:hAnsi="宋体"/>
                <w:szCs w:val="21"/>
              </w:rPr>
              <w:t>7</w:t>
            </w:r>
          </w:p>
        </w:tc>
        <w:tc>
          <w:tcPr>
            <w:tcW w:w="825" w:type="dxa"/>
            <w:tcBorders>
              <w:tl2br w:val="nil"/>
              <w:tr2bl w:val="nil"/>
            </w:tcBorders>
            <w:vAlign w:val="center"/>
          </w:tcPr>
          <w:p>
            <w:pPr>
              <w:wordWrap w:val="0"/>
              <w:jc w:val="center"/>
              <w:rPr>
                <w:rFonts w:ascii="宋体" w:hAnsi="宋体"/>
                <w:szCs w:val="21"/>
              </w:rPr>
            </w:pPr>
            <w:r>
              <w:rPr>
                <w:rFonts w:hint="eastAsia" w:ascii="宋体" w:hAnsi="宋体"/>
                <w:szCs w:val="21"/>
              </w:rPr>
              <w:t>8</w:t>
            </w:r>
          </w:p>
        </w:tc>
        <w:tc>
          <w:tcPr>
            <w:tcW w:w="1111" w:type="dxa"/>
            <w:tcBorders>
              <w:tl2br w:val="nil"/>
              <w:tr2bl w:val="nil"/>
            </w:tcBorders>
            <w:vAlign w:val="center"/>
          </w:tcPr>
          <w:p>
            <w:pPr>
              <w:wordWrap w:val="0"/>
              <w:jc w:val="center"/>
              <w:rPr>
                <w:rFonts w:ascii="宋体" w:hAnsi="宋体"/>
                <w:szCs w:val="21"/>
              </w:rPr>
            </w:pPr>
            <w:r>
              <w:rPr>
                <w:rFonts w:hint="eastAsia" w:ascii="宋体" w:hAnsi="宋体"/>
                <w:szCs w:val="21"/>
              </w:rPr>
              <w:t>9</w:t>
            </w:r>
          </w:p>
        </w:tc>
        <w:tc>
          <w:tcPr>
            <w:tcW w:w="1633" w:type="dxa"/>
            <w:tcBorders>
              <w:tl2br w:val="nil"/>
              <w:tr2bl w:val="nil"/>
            </w:tcBorders>
            <w:vAlign w:val="center"/>
          </w:tcPr>
          <w:p>
            <w:pPr>
              <w:wordWrap w:val="0"/>
              <w:jc w:val="center"/>
              <w:rPr>
                <w:rFonts w:ascii="宋体" w:hAnsi="宋体"/>
                <w:szCs w:val="21"/>
              </w:rPr>
            </w:pPr>
            <w:r>
              <w:rPr>
                <w:rFonts w:hint="eastAsia" w:ascii="宋体" w:hAnsi="宋体"/>
                <w:szCs w:val="21"/>
              </w:rPr>
              <w:t>10</w:t>
            </w:r>
          </w:p>
        </w:tc>
        <w:tc>
          <w:tcPr>
            <w:tcW w:w="1051" w:type="dxa"/>
            <w:tcBorders>
              <w:tl2br w:val="nil"/>
              <w:tr2bl w:val="nil"/>
            </w:tcBorders>
            <w:vAlign w:val="center"/>
          </w:tcPr>
          <w:p>
            <w:pPr>
              <w:wordWrap w:val="0"/>
              <w:jc w:val="center"/>
              <w:rPr>
                <w:rFonts w:ascii="宋体" w:hAnsi="宋体"/>
                <w:szCs w:val="21"/>
              </w:rPr>
            </w:pPr>
            <w:r>
              <w:rPr>
                <w:rFonts w:hint="eastAsia" w:ascii="宋体" w:hAnsi="宋体"/>
                <w:szCs w:val="21"/>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137" w:type="dxa"/>
            <w:tcBorders>
              <w:tl2br w:val="nil"/>
              <w:tr2bl w:val="nil"/>
            </w:tcBorders>
            <w:vAlign w:val="center"/>
          </w:tcPr>
          <w:p>
            <w:pPr>
              <w:wordWrap w:val="0"/>
              <w:jc w:val="center"/>
              <w:rPr>
                <w:rFonts w:ascii="宋体" w:hAnsi="宋体"/>
                <w:b/>
              </w:rPr>
            </w:pPr>
            <w:r>
              <w:rPr>
                <w:rFonts w:hint="eastAsia" w:ascii="宋体" w:hAnsi="宋体"/>
                <w:szCs w:val="21"/>
              </w:rPr>
              <w:t>序号</w:t>
            </w:r>
          </w:p>
        </w:tc>
        <w:tc>
          <w:tcPr>
            <w:tcW w:w="1439" w:type="dxa"/>
            <w:tcBorders>
              <w:tl2br w:val="nil"/>
              <w:tr2bl w:val="nil"/>
            </w:tcBorders>
            <w:vAlign w:val="center"/>
          </w:tcPr>
          <w:p>
            <w:pPr>
              <w:wordWrap w:val="0"/>
              <w:jc w:val="center"/>
              <w:rPr>
                <w:rFonts w:ascii="宋体" w:hAnsi="宋体"/>
                <w:b/>
              </w:rPr>
            </w:pPr>
            <w:r>
              <w:rPr>
                <w:rFonts w:hint="eastAsia" w:ascii="宋体" w:hAnsi="宋体"/>
                <w:szCs w:val="21"/>
              </w:rPr>
              <w:t>货物名称</w:t>
            </w:r>
          </w:p>
        </w:tc>
        <w:tc>
          <w:tcPr>
            <w:tcW w:w="959" w:type="dxa"/>
            <w:tcBorders>
              <w:tl2br w:val="nil"/>
              <w:tr2bl w:val="nil"/>
            </w:tcBorders>
            <w:vAlign w:val="center"/>
          </w:tcPr>
          <w:p>
            <w:pPr>
              <w:wordWrap w:val="0"/>
              <w:jc w:val="center"/>
              <w:rPr>
                <w:rFonts w:ascii="宋体" w:hAnsi="宋体"/>
                <w:b/>
              </w:rPr>
            </w:pPr>
            <w:r>
              <w:rPr>
                <w:rFonts w:hint="eastAsia" w:ascii="宋体" w:hAnsi="宋体"/>
                <w:szCs w:val="21"/>
              </w:rPr>
              <w:t>品牌</w:t>
            </w:r>
          </w:p>
        </w:tc>
        <w:tc>
          <w:tcPr>
            <w:tcW w:w="1509" w:type="dxa"/>
            <w:tcBorders>
              <w:tl2br w:val="nil"/>
              <w:tr2bl w:val="nil"/>
            </w:tcBorders>
            <w:vAlign w:val="center"/>
          </w:tcPr>
          <w:p>
            <w:pPr>
              <w:wordWrap w:val="0"/>
              <w:jc w:val="center"/>
              <w:rPr>
                <w:rFonts w:ascii="宋体" w:hAnsi="宋体"/>
                <w:b/>
              </w:rPr>
            </w:pPr>
            <w:r>
              <w:rPr>
                <w:rFonts w:hint="eastAsia" w:ascii="宋体" w:hAnsi="宋体"/>
                <w:szCs w:val="21"/>
              </w:rPr>
              <w:t>型号规格</w:t>
            </w:r>
          </w:p>
        </w:tc>
        <w:tc>
          <w:tcPr>
            <w:tcW w:w="1947" w:type="dxa"/>
            <w:tcBorders>
              <w:tl2br w:val="nil"/>
              <w:tr2bl w:val="nil"/>
            </w:tcBorders>
            <w:vAlign w:val="center"/>
          </w:tcPr>
          <w:p>
            <w:pPr>
              <w:wordWrap w:val="0"/>
              <w:jc w:val="center"/>
              <w:rPr>
                <w:rFonts w:ascii="宋体" w:hAnsi="宋体"/>
                <w:b/>
              </w:rPr>
            </w:pPr>
            <w:r>
              <w:rPr>
                <w:rFonts w:hint="eastAsia" w:ascii="宋体" w:hAnsi="宋体"/>
                <w:szCs w:val="21"/>
              </w:rPr>
              <w:t>制造厂商名称</w:t>
            </w:r>
          </w:p>
        </w:tc>
        <w:tc>
          <w:tcPr>
            <w:tcW w:w="1453" w:type="dxa"/>
            <w:tcBorders>
              <w:tl2br w:val="nil"/>
              <w:tr2bl w:val="nil"/>
            </w:tcBorders>
            <w:vAlign w:val="center"/>
          </w:tcPr>
          <w:p>
            <w:pPr>
              <w:wordWrap w:val="0"/>
              <w:jc w:val="center"/>
              <w:rPr>
                <w:rFonts w:ascii="宋体" w:hAnsi="宋体"/>
                <w:b/>
              </w:rPr>
            </w:pPr>
            <w:r>
              <w:rPr>
                <w:rFonts w:hint="eastAsia" w:ascii="宋体" w:hAnsi="宋体"/>
                <w:szCs w:val="21"/>
              </w:rPr>
              <w:t>中小企业</w:t>
            </w:r>
          </w:p>
        </w:tc>
        <w:tc>
          <w:tcPr>
            <w:tcW w:w="959" w:type="dxa"/>
            <w:tcBorders>
              <w:tl2br w:val="nil"/>
              <w:tr2bl w:val="nil"/>
            </w:tcBorders>
            <w:vAlign w:val="center"/>
          </w:tcPr>
          <w:p>
            <w:pPr>
              <w:wordWrap w:val="0"/>
              <w:jc w:val="center"/>
              <w:rPr>
                <w:rFonts w:ascii="宋体" w:hAnsi="宋体"/>
                <w:b/>
              </w:rPr>
            </w:pPr>
            <w:r>
              <w:rPr>
                <w:rFonts w:hint="eastAsia" w:ascii="宋体" w:hAnsi="宋体"/>
                <w:szCs w:val="21"/>
              </w:rPr>
              <w:t>单价</w:t>
            </w:r>
          </w:p>
        </w:tc>
        <w:tc>
          <w:tcPr>
            <w:tcW w:w="825" w:type="dxa"/>
            <w:tcBorders>
              <w:tl2br w:val="nil"/>
              <w:tr2bl w:val="nil"/>
            </w:tcBorders>
            <w:vAlign w:val="center"/>
          </w:tcPr>
          <w:p>
            <w:pPr>
              <w:wordWrap w:val="0"/>
              <w:jc w:val="center"/>
              <w:rPr>
                <w:rFonts w:ascii="宋体" w:hAnsi="宋体"/>
                <w:b/>
              </w:rPr>
            </w:pPr>
            <w:r>
              <w:rPr>
                <w:rFonts w:hint="eastAsia" w:ascii="宋体" w:hAnsi="宋体"/>
                <w:szCs w:val="21"/>
              </w:rPr>
              <w:t>数量</w:t>
            </w:r>
          </w:p>
        </w:tc>
        <w:tc>
          <w:tcPr>
            <w:tcW w:w="1111" w:type="dxa"/>
            <w:tcBorders>
              <w:tl2br w:val="nil"/>
              <w:tr2bl w:val="nil"/>
            </w:tcBorders>
            <w:vAlign w:val="center"/>
          </w:tcPr>
          <w:p>
            <w:pPr>
              <w:wordWrap w:val="0"/>
              <w:jc w:val="center"/>
              <w:rPr>
                <w:rFonts w:ascii="宋体" w:hAnsi="宋体"/>
                <w:b/>
              </w:rPr>
            </w:pPr>
            <w:r>
              <w:rPr>
                <w:rFonts w:hint="eastAsia" w:ascii="宋体" w:hAnsi="宋体"/>
                <w:szCs w:val="21"/>
              </w:rPr>
              <w:t>合计</w:t>
            </w:r>
          </w:p>
        </w:tc>
        <w:tc>
          <w:tcPr>
            <w:tcW w:w="1633" w:type="dxa"/>
            <w:tcBorders>
              <w:tl2br w:val="nil"/>
              <w:tr2bl w:val="nil"/>
            </w:tcBorders>
            <w:vAlign w:val="center"/>
          </w:tcPr>
          <w:p>
            <w:pPr>
              <w:wordWrap w:val="0"/>
              <w:jc w:val="center"/>
              <w:rPr>
                <w:rFonts w:ascii="宋体" w:hAnsi="宋体"/>
                <w:b/>
              </w:rPr>
            </w:pPr>
            <w:r>
              <w:rPr>
                <w:rFonts w:hint="eastAsia" w:ascii="宋体" w:hAnsi="宋体"/>
                <w:szCs w:val="21"/>
              </w:rPr>
              <w:t>政策功能编码</w:t>
            </w:r>
          </w:p>
        </w:tc>
        <w:tc>
          <w:tcPr>
            <w:tcW w:w="1051" w:type="dxa"/>
            <w:tcBorders>
              <w:tl2br w:val="nil"/>
              <w:tr2bl w:val="nil"/>
            </w:tcBorders>
            <w:vAlign w:val="center"/>
          </w:tcPr>
          <w:p>
            <w:pPr>
              <w:wordWrap w:val="0"/>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1509" w:type="dxa"/>
            <w:tcBorders>
              <w:tl2br w:val="nil"/>
              <w:tr2bl w:val="nil"/>
            </w:tcBorders>
            <w:vAlign w:val="center"/>
          </w:tcPr>
          <w:p>
            <w:pPr>
              <w:wordWrap w:val="0"/>
              <w:jc w:val="center"/>
              <w:rPr>
                <w:rFonts w:ascii="宋体" w:hAnsi="宋体"/>
                <w:b/>
                <w:szCs w:val="21"/>
              </w:rPr>
            </w:pPr>
          </w:p>
        </w:tc>
        <w:tc>
          <w:tcPr>
            <w:tcW w:w="1947" w:type="dxa"/>
            <w:tcBorders>
              <w:tl2br w:val="nil"/>
              <w:tr2bl w:val="nil"/>
            </w:tcBorders>
            <w:vAlign w:val="center"/>
          </w:tcPr>
          <w:p>
            <w:pPr>
              <w:wordWrap w:val="0"/>
              <w:jc w:val="center"/>
              <w:rPr>
                <w:rFonts w:ascii="宋体" w:hAnsi="宋体"/>
                <w:b/>
                <w:szCs w:val="21"/>
              </w:rPr>
            </w:pPr>
          </w:p>
        </w:tc>
        <w:tc>
          <w:tcPr>
            <w:tcW w:w="1453" w:type="dxa"/>
            <w:tcBorders>
              <w:tl2br w:val="nil"/>
              <w:tr2bl w:val="nil"/>
            </w:tcBorders>
            <w:vAlign w:val="center"/>
          </w:tcPr>
          <w:p>
            <w:pPr>
              <w:wordWrap w:val="0"/>
              <w:jc w:val="center"/>
              <w:rPr>
                <w:rFonts w:ascii="宋体" w:hAnsi="宋体"/>
                <w:b/>
                <w:szCs w:val="21"/>
              </w:rPr>
            </w:pPr>
          </w:p>
        </w:tc>
        <w:tc>
          <w:tcPr>
            <w:tcW w:w="959" w:type="dxa"/>
            <w:tcBorders>
              <w:tl2br w:val="nil"/>
              <w:tr2bl w:val="nil"/>
            </w:tcBorders>
            <w:vAlign w:val="center"/>
          </w:tcPr>
          <w:p>
            <w:pPr>
              <w:wordWrap w:val="0"/>
              <w:jc w:val="center"/>
              <w:rPr>
                <w:rFonts w:ascii="宋体" w:hAnsi="宋体"/>
                <w:b/>
                <w:szCs w:val="21"/>
              </w:rPr>
            </w:pPr>
          </w:p>
        </w:tc>
        <w:tc>
          <w:tcPr>
            <w:tcW w:w="825" w:type="dxa"/>
            <w:tcBorders>
              <w:tl2br w:val="nil"/>
              <w:tr2bl w:val="nil"/>
            </w:tcBorders>
            <w:vAlign w:val="center"/>
          </w:tcPr>
          <w:p>
            <w:pPr>
              <w:wordWrap w:val="0"/>
              <w:jc w:val="center"/>
              <w:rPr>
                <w:rFonts w:ascii="宋体" w:hAnsi="宋体"/>
                <w:b/>
                <w:szCs w:val="21"/>
              </w:rPr>
            </w:pP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p>
        </w:tc>
        <w:tc>
          <w:tcPr>
            <w:tcW w:w="1051" w:type="dxa"/>
            <w:tcBorders>
              <w:tl2br w:val="nil"/>
              <w:tr2bl w:val="nil"/>
            </w:tcBorders>
            <w:vAlign w:val="center"/>
          </w:tcPr>
          <w:p>
            <w:pPr>
              <w:wordWrap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7" w:type="dxa"/>
            <w:tcBorders>
              <w:tl2br w:val="nil"/>
              <w:tr2bl w:val="nil"/>
            </w:tcBorders>
            <w:vAlign w:val="center"/>
          </w:tcPr>
          <w:p>
            <w:pPr>
              <w:wordWrap w:val="0"/>
              <w:jc w:val="center"/>
              <w:rPr>
                <w:rFonts w:ascii="宋体" w:hAnsi="宋体"/>
                <w:b/>
                <w:szCs w:val="21"/>
              </w:rPr>
            </w:pPr>
          </w:p>
        </w:tc>
        <w:tc>
          <w:tcPr>
            <w:tcW w:w="1439" w:type="dxa"/>
            <w:tcBorders>
              <w:tl2br w:val="nil"/>
              <w:tr2bl w:val="nil"/>
            </w:tcBorders>
            <w:vAlign w:val="center"/>
          </w:tcPr>
          <w:p>
            <w:pPr>
              <w:wordWrap w:val="0"/>
              <w:jc w:val="center"/>
              <w:rPr>
                <w:rFonts w:ascii="宋体" w:hAnsi="宋体"/>
                <w:b/>
                <w:szCs w:val="21"/>
              </w:rPr>
            </w:pPr>
            <w:r>
              <w:rPr>
                <w:rFonts w:hint="eastAsia" w:ascii="宋体" w:hAnsi="宋体"/>
                <w:szCs w:val="21"/>
              </w:rPr>
              <w:t>包合计</w:t>
            </w:r>
          </w:p>
        </w:tc>
        <w:tc>
          <w:tcPr>
            <w:tcW w:w="959"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509"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947"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453"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959"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825"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111" w:type="dxa"/>
            <w:tcBorders>
              <w:tl2br w:val="nil"/>
              <w:tr2bl w:val="nil"/>
            </w:tcBorders>
            <w:vAlign w:val="center"/>
          </w:tcPr>
          <w:p>
            <w:pPr>
              <w:wordWrap w:val="0"/>
              <w:jc w:val="center"/>
              <w:rPr>
                <w:rFonts w:ascii="宋体" w:hAnsi="宋体"/>
                <w:b/>
                <w:szCs w:val="21"/>
              </w:rPr>
            </w:pPr>
          </w:p>
        </w:tc>
        <w:tc>
          <w:tcPr>
            <w:tcW w:w="1633" w:type="dxa"/>
            <w:tcBorders>
              <w:tl2br w:val="nil"/>
              <w:tr2bl w:val="nil"/>
            </w:tcBorders>
            <w:vAlign w:val="center"/>
          </w:tcPr>
          <w:p>
            <w:pPr>
              <w:wordWrap w:val="0"/>
              <w:jc w:val="center"/>
              <w:rPr>
                <w:rFonts w:ascii="宋体" w:hAnsi="宋体"/>
                <w:b/>
                <w:szCs w:val="21"/>
              </w:rPr>
            </w:pPr>
            <w:r>
              <w:rPr>
                <w:rFonts w:hint="eastAsia" w:ascii="宋体" w:hAnsi="宋体"/>
                <w:b/>
                <w:szCs w:val="21"/>
              </w:rPr>
              <w:t>/</w:t>
            </w:r>
          </w:p>
        </w:tc>
        <w:tc>
          <w:tcPr>
            <w:tcW w:w="1051" w:type="dxa"/>
            <w:tcBorders>
              <w:tl2br w:val="nil"/>
              <w:tr2bl w:val="nil"/>
            </w:tcBorders>
            <w:vAlign w:val="center"/>
          </w:tcPr>
          <w:p>
            <w:pPr>
              <w:wordWrap w:val="0"/>
              <w:jc w:val="center"/>
              <w:rPr>
                <w:rFonts w:ascii="宋体" w:hAnsi="宋体"/>
                <w:b/>
                <w:szCs w:val="21"/>
              </w:rPr>
            </w:pPr>
          </w:p>
        </w:tc>
      </w:tr>
    </w:tbl>
    <w:p>
      <w:pPr>
        <w:wordWrap w:val="0"/>
        <w:adjustRightInd w:val="0"/>
        <w:snapToGrid w:val="0"/>
        <w:spacing w:line="320" w:lineRule="exact"/>
        <w:rPr>
          <w:rFonts w:ascii="宋体" w:hAnsi="宋体"/>
          <w:sz w:val="18"/>
          <w:szCs w:val="21"/>
          <w:u w:val="single"/>
        </w:rPr>
      </w:pPr>
      <w:r>
        <w:rPr>
          <w:rFonts w:hint="eastAsia" w:ascii="宋体" w:hAnsi="宋体"/>
          <w:sz w:val="18"/>
          <w:szCs w:val="21"/>
        </w:rPr>
        <w:t>报价金额合计：小写：</w:t>
      </w:r>
      <w:r>
        <w:rPr>
          <w:rFonts w:hint="eastAsia" w:ascii="宋体" w:hAnsi="宋体"/>
          <w:sz w:val="18"/>
          <w:szCs w:val="21"/>
          <w:u w:val="single"/>
        </w:rPr>
        <w:t xml:space="preserve">                      </w:t>
      </w:r>
      <w:r>
        <w:rPr>
          <w:rFonts w:hint="eastAsia" w:ascii="宋体" w:hAnsi="宋体"/>
          <w:sz w:val="18"/>
          <w:szCs w:val="21"/>
        </w:rPr>
        <w:t>大写：</w:t>
      </w:r>
      <w:r>
        <w:rPr>
          <w:rFonts w:hint="eastAsia" w:ascii="宋体" w:hAnsi="宋体"/>
          <w:sz w:val="18"/>
          <w:szCs w:val="21"/>
          <w:u w:val="single"/>
        </w:rPr>
        <w:t xml:space="preserve">                      </w:t>
      </w:r>
    </w:p>
    <w:p>
      <w:pPr>
        <w:wordWrap w:val="0"/>
        <w:adjustRightInd w:val="0"/>
        <w:snapToGrid w:val="0"/>
        <w:spacing w:line="320" w:lineRule="exact"/>
        <w:rPr>
          <w:rFonts w:ascii="宋体" w:hAnsi="宋体"/>
          <w:sz w:val="18"/>
          <w:szCs w:val="21"/>
        </w:rPr>
      </w:pPr>
      <w:r>
        <w:rPr>
          <w:rFonts w:hint="eastAsia" w:ascii="宋体" w:hAnsi="宋体"/>
          <w:sz w:val="18"/>
          <w:szCs w:val="21"/>
        </w:rPr>
        <w:t>供应商名称：</w:t>
      </w:r>
      <w:r>
        <w:rPr>
          <w:rFonts w:hint="eastAsia" w:ascii="宋体" w:hAnsi="宋体"/>
          <w:sz w:val="18"/>
          <w:szCs w:val="21"/>
          <w:u w:val="single"/>
        </w:rPr>
        <w:t xml:space="preserve">                                                          </w:t>
      </w:r>
      <w:r>
        <w:rPr>
          <w:rFonts w:hint="eastAsia" w:ascii="宋体" w:hAnsi="宋体"/>
          <w:sz w:val="18"/>
          <w:szCs w:val="21"/>
        </w:rPr>
        <w:t xml:space="preserve">        法定代表人或其委托代理人签字：</w:t>
      </w:r>
      <w:r>
        <w:rPr>
          <w:rFonts w:hint="eastAsia" w:ascii="宋体" w:hAnsi="宋体"/>
          <w:sz w:val="18"/>
          <w:szCs w:val="21"/>
          <w:u w:val="single"/>
        </w:rPr>
        <w:t xml:space="preserve">           </w:t>
      </w:r>
      <w:r>
        <w:rPr>
          <w:rFonts w:ascii="宋体" w:hAnsi="宋体"/>
          <w:sz w:val="18"/>
          <w:szCs w:val="21"/>
          <w:u w:val="single"/>
        </w:rPr>
        <w:t xml:space="preserve">     </w:t>
      </w:r>
    </w:p>
    <w:p>
      <w:pPr>
        <w:pStyle w:val="9"/>
        <w:wordWrap w:val="0"/>
        <w:adjustRightInd w:val="0"/>
        <w:snapToGrid w:val="0"/>
        <w:spacing w:line="320" w:lineRule="exact"/>
        <w:rPr>
          <w:rFonts w:hAnsi="宋体"/>
          <w:b/>
          <w:sz w:val="18"/>
        </w:rPr>
      </w:pPr>
      <w:r>
        <w:rPr>
          <w:rFonts w:hint="eastAsia" w:hAnsi="宋体"/>
          <w:sz w:val="18"/>
        </w:rPr>
        <w:t>说明：品目代码是指货物《政府采购品目分类目录》中的分类代码，必须与采购文件的需求对应，否则报价有可能被拒绝。品牌和制造厂商指产品的品牌和生产厂商的组织机构代码。中小企业是指制造厂商为“</w:t>
      </w:r>
      <w:r>
        <w:rPr>
          <w:rFonts w:hint="eastAsia" w:hAnsi="宋体"/>
          <w:kern w:val="0"/>
          <w:sz w:val="18"/>
        </w:rPr>
        <w:t>中型</w:t>
      </w:r>
      <w:r>
        <w:rPr>
          <w:rFonts w:hint="eastAsia" w:hAnsi="宋体"/>
          <w:sz w:val="18"/>
        </w:rPr>
        <w:t>企业”</w:t>
      </w:r>
      <w:r>
        <w:rPr>
          <w:rFonts w:hint="eastAsia" w:hAnsi="宋体"/>
          <w:kern w:val="0"/>
          <w:sz w:val="18"/>
        </w:rPr>
        <w:t>或者“小型、微型</w:t>
      </w:r>
      <w:r>
        <w:rPr>
          <w:rFonts w:hint="eastAsia" w:hAnsi="宋体"/>
          <w:sz w:val="18"/>
        </w:rPr>
        <w:t>企业</w:t>
      </w:r>
      <w:r>
        <w:rPr>
          <w:rFonts w:hint="eastAsia" w:hAnsi="宋体"/>
          <w:kern w:val="0"/>
          <w:sz w:val="18"/>
        </w:rPr>
        <w:t>”</w:t>
      </w:r>
      <w:r>
        <w:rPr>
          <w:rFonts w:hint="eastAsia" w:hAnsi="宋体"/>
          <w:sz w:val="18"/>
        </w:rPr>
        <w:t>。</w:t>
      </w:r>
    </w:p>
    <w:p>
      <w:pPr>
        <w:wordWrap w:val="0"/>
        <w:adjustRightInd w:val="0"/>
        <w:snapToGrid w:val="0"/>
        <w:spacing w:line="320" w:lineRule="exact"/>
      </w:pPr>
      <w:r>
        <w:rPr>
          <w:rFonts w:hint="eastAsia" w:ascii="宋体" w:hAnsi="宋体" w:cs="Courier New"/>
          <w:b/>
          <w:sz w:val="18"/>
          <w:szCs w:val="21"/>
        </w:rPr>
        <w:t>注：最后报价表1、表2于谈判现场填写</w:t>
      </w:r>
      <w:r>
        <w:rPr>
          <w:rFonts w:hint="eastAsia" w:hAnsi="宋体"/>
          <w:sz w:val="18"/>
          <w:szCs w:val="21"/>
        </w:rPr>
        <w:t>。</w:t>
      </w:r>
    </w:p>
    <w:p>
      <w:pPr>
        <w:wordWrap w:val="0"/>
        <w:adjustRightInd w:val="0"/>
        <w:snapToGrid w:val="0"/>
        <w:spacing w:line="320" w:lineRule="exact"/>
      </w:pPr>
    </w:p>
    <w:p>
      <w:pPr>
        <w:wordWrap w:val="0"/>
        <w:adjustRightInd w:val="0"/>
        <w:snapToGrid w:val="0"/>
        <w:spacing w:line="320" w:lineRule="exact"/>
      </w:pPr>
    </w:p>
    <w:sectPr>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rPr>
      <w:instrText xml:space="preserve">PAGE  </w:instrTex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rPr>
      <w:t xml:space="preserve"> 2 -</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46 -</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rPr>
      <w:instrText xml:space="preserve">PAGE  </w:instrText>
    </w:r>
    <w:r>
      <w:fldChar w:fldCharType="end"/>
    </w:r>
  </w:p>
  <w:p>
    <w:pPr>
      <w:pStyle w:val="1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52 -</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56 -</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rPr>
      <w:instrText xml:space="preserve">PAGE  </w:instrText>
    </w:r>
    <w:r>
      <w:fldChar w:fldCharType="end"/>
    </w:r>
  </w:p>
  <w:p>
    <w:pPr>
      <w:pStyle w:val="1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41 -</w:t>
    </w:r>
    <w:r>
      <w:rPr>
        <w:rFonts w:ascii="宋体" w:hAnsi="宋体"/>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w:t>
    </w:r>
    <w:r>
      <w:rPr>
        <w:rFonts w:ascii="宋体" w:hAnsi="宋体"/>
      </w:rPr>
      <w:t xml:space="preserve"> 58 -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rPr>
    </w:pPr>
    <w:r>
      <w:rPr>
        <w:rFonts w:hint="eastAsia" w:ascii="宋体" w:hAnsi="宋体"/>
      </w:rPr>
      <w:t>宁乡县花明楼镇垃圾分类减量垃圾压缩站设备采购项目竞争性谈判文件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rPr>
    </w:pPr>
    <w:r>
      <w:rPr>
        <w:rFonts w:hint="eastAsia" w:ascii="宋体" w:hAnsi="宋体"/>
        <w:szCs w:val="21"/>
        <w:lang w:eastAsia="zh-CN"/>
      </w:rPr>
      <w:t>宁乡四中采购广播系统</w:t>
    </w:r>
    <w:r>
      <w:rPr>
        <w:rFonts w:hint="eastAsia" w:ascii="宋体" w:hAnsi="宋体"/>
        <w:szCs w:val="21"/>
      </w:rPr>
      <w:t>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C77059"/>
    <w:rsid w:val="00000D00"/>
    <w:rsid w:val="000018E9"/>
    <w:rsid w:val="00006AAC"/>
    <w:rsid w:val="000133AD"/>
    <w:rsid w:val="00022B6C"/>
    <w:rsid w:val="00050D30"/>
    <w:rsid w:val="000542DC"/>
    <w:rsid w:val="00055F6D"/>
    <w:rsid w:val="00062C56"/>
    <w:rsid w:val="00070D24"/>
    <w:rsid w:val="00075C0D"/>
    <w:rsid w:val="00085703"/>
    <w:rsid w:val="000A431A"/>
    <w:rsid w:val="000C1ACF"/>
    <w:rsid w:val="000C60EA"/>
    <w:rsid w:val="000D0231"/>
    <w:rsid w:val="001018E9"/>
    <w:rsid w:val="00123750"/>
    <w:rsid w:val="001327C1"/>
    <w:rsid w:val="001332AB"/>
    <w:rsid w:val="001414BD"/>
    <w:rsid w:val="00146EC7"/>
    <w:rsid w:val="001644C6"/>
    <w:rsid w:val="00175589"/>
    <w:rsid w:val="00192DCA"/>
    <w:rsid w:val="001946C7"/>
    <w:rsid w:val="001A4927"/>
    <w:rsid w:val="001B4092"/>
    <w:rsid w:val="001E7724"/>
    <w:rsid w:val="001F3EDD"/>
    <w:rsid w:val="002319A5"/>
    <w:rsid w:val="00272ABE"/>
    <w:rsid w:val="002A2873"/>
    <w:rsid w:val="002B2673"/>
    <w:rsid w:val="002B49FE"/>
    <w:rsid w:val="002B6BDD"/>
    <w:rsid w:val="002C69A5"/>
    <w:rsid w:val="002D006E"/>
    <w:rsid w:val="002D1BEB"/>
    <w:rsid w:val="002E1A30"/>
    <w:rsid w:val="002E592B"/>
    <w:rsid w:val="002F0798"/>
    <w:rsid w:val="002F2841"/>
    <w:rsid w:val="00305114"/>
    <w:rsid w:val="00313854"/>
    <w:rsid w:val="0032220B"/>
    <w:rsid w:val="0037116A"/>
    <w:rsid w:val="00375AC7"/>
    <w:rsid w:val="003821BF"/>
    <w:rsid w:val="003979B1"/>
    <w:rsid w:val="003A286E"/>
    <w:rsid w:val="003D0942"/>
    <w:rsid w:val="00404A9C"/>
    <w:rsid w:val="00405342"/>
    <w:rsid w:val="004069BC"/>
    <w:rsid w:val="00421040"/>
    <w:rsid w:val="00421D34"/>
    <w:rsid w:val="00424956"/>
    <w:rsid w:val="004353C5"/>
    <w:rsid w:val="0044595F"/>
    <w:rsid w:val="004619FC"/>
    <w:rsid w:val="00475A75"/>
    <w:rsid w:val="00475E0F"/>
    <w:rsid w:val="0047665A"/>
    <w:rsid w:val="004A0BCE"/>
    <w:rsid w:val="004A175D"/>
    <w:rsid w:val="004B4B16"/>
    <w:rsid w:val="004C11D5"/>
    <w:rsid w:val="004D7C69"/>
    <w:rsid w:val="004E5E3A"/>
    <w:rsid w:val="004F43EB"/>
    <w:rsid w:val="00533D94"/>
    <w:rsid w:val="00542C81"/>
    <w:rsid w:val="00552345"/>
    <w:rsid w:val="00573DB0"/>
    <w:rsid w:val="00584246"/>
    <w:rsid w:val="0059272C"/>
    <w:rsid w:val="00595614"/>
    <w:rsid w:val="00595F11"/>
    <w:rsid w:val="005B2350"/>
    <w:rsid w:val="005C0442"/>
    <w:rsid w:val="00605AC6"/>
    <w:rsid w:val="00627D48"/>
    <w:rsid w:val="00634C64"/>
    <w:rsid w:val="00660953"/>
    <w:rsid w:val="0068673C"/>
    <w:rsid w:val="0069714F"/>
    <w:rsid w:val="006D09C6"/>
    <w:rsid w:val="006D2E1A"/>
    <w:rsid w:val="006D3EB7"/>
    <w:rsid w:val="006D4FE1"/>
    <w:rsid w:val="00707A94"/>
    <w:rsid w:val="00722BBC"/>
    <w:rsid w:val="00734B13"/>
    <w:rsid w:val="00741F61"/>
    <w:rsid w:val="00782069"/>
    <w:rsid w:val="007D4394"/>
    <w:rsid w:val="007D71F2"/>
    <w:rsid w:val="007E47C5"/>
    <w:rsid w:val="007F33B6"/>
    <w:rsid w:val="00812E7D"/>
    <w:rsid w:val="0081530C"/>
    <w:rsid w:val="008153A5"/>
    <w:rsid w:val="00820BB5"/>
    <w:rsid w:val="00853920"/>
    <w:rsid w:val="00861862"/>
    <w:rsid w:val="00864F74"/>
    <w:rsid w:val="008A28F1"/>
    <w:rsid w:val="008C46E3"/>
    <w:rsid w:val="008D04DC"/>
    <w:rsid w:val="008D14CB"/>
    <w:rsid w:val="008F4BE3"/>
    <w:rsid w:val="00906D87"/>
    <w:rsid w:val="0092009E"/>
    <w:rsid w:val="00931472"/>
    <w:rsid w:val="00935F55"/>
    <w:rsid w:val="00942F77"/>
    <w:rsid w:val="00943F69"/>
    <w:rsid w:val="00966F9E"/>
    <w:rsid w:val="009877FD"/>
    <w:rsid w:val="009B2F9A"/>
    <w:rsid w:val="009D228F"/>
    <w:rsid w:val="00A078BC"/>
    <w:rsid w:val="00A2075D"/>
    <w:rsid w:val="00A237A1"/>
    <w:rsid w:val="00A30C87"/>
    <w:rsid w:val="00A47BAB"/>
    <w:rsid w:val="00A51DC6"/>
    <w:rsid w:val="00A63BA4"/>
    <w:rsid w:val="00A73939"/>
    <w:rsid w:val="00A97634"/>
    <w:rsid w:val="00AE01AA"/>
    <w:rsid w:val="00AE5058"/>
    <w:rsid w:val="00AE63ED"/>
    <w:rsid w:val="00AF3DD8"/>
    <w:rsid w:val="00B02E91"/>
    <w:rsid w:val="00B32145"/>
    <w:rsid w:val="00B375F3"/>
    <w:rsid w:val="00B5563D"/>
    <w:rsid w:val="00B57502"/>
    <w:rsid w:val="00B579CE"/>
    <w:rsid w:val="00B6228B"/>
    <w:rsid w:val="00B63DD9"/>
    <w:rsid w:val="00B66329"/>
    <w:rsid w:val="00B77E79"/>
    <w:rsid w:val="00B93DC6"/>
    <w:rsid w:val="00B95C40"/>
    <w:rsid w:val="00BD4F45"/>
    <w:rsid w:val="00BD6DC7"/>
    <w:rsid w:val="00BE35E9"/>
    <w:rsid w:val="00BE429C"/>
    <w:rsid w:val="00BF042C"/>
    <w:rsid w:val="00BF0501"/>
    <w:rsid w:val="00BF4DD8"/>
    <w:rsid w:val="00C23760"/>
    <w:rsid w:val="00C34F18"/>
    <w:rsid w:val="00C37CDC"/>
    <w:rsid w:val="00C42E6C"/>
    <w:rsid w:val="00C77594"/>
    <w:rsid w:val="00C83021"/>
    <w:rsid w:val="00C83EC5"/>
    <w:rsid w:val="00C978EB"/>
    <w:rsid w:val="00CB23AD"/>
    <w:rsid w:val="00CD06DD"/>
    <w:rsid w:val="00CD0D7E"/>
    <w:rsid w:val="00CF174F"/>
    <w:rsid w:val="00D00F66"/>
    <w:rsid w:val="00D14F83"/>
    <w:rsid w:val="00D2308E"/>
    <w:rsid w:val="00D269AD"/>
    <w:rsid w:val="00D47947"/>
    <w:rsid w:val="00D52CA7"/>
    <w:rsid w:val="00D91976"/>
    <w:rsid w:val="00DC5AD2"/>
    <w:rsid w:val="00DD1738"/>
    <w:rsid w:val="00DD2BAB"/>
    <w:rsid w:val="00DD6192"/>
    <w:rsid w:val="00E076A7"/>
    <w:rsid w:val="00E24659"/>
    <w:rsid w:val="00E257CD"/>
    <w:rsid w:val="00E4742C"/>
    <w:rsid w:val="00E73220"/>
    <w:rsid w:val="00E759EA"/>
    <w:rsid w:val="00EA1220"/>
    <w:rsid w:val="00EA616F"/>
    <w:rsid w:val="00EB13A3"/>
    <w:rsid w:val="00EB5DA9"/>
    <w:rsid w:val="00EC056F"/>
    <w:rsid w:val="00ED1258"/>
    <w:rsid w:val="00EE0020"/>
    <w:rsid w:val="00EE59B3"/>
    <w:rsid w:val="00EE7DBA"/>
    <w:rsid w:val="00EF6490"/>
    <w:rsid w:val="00F576E3"/>
    <w:rsid w:val="00FB7B03"/>
    <w:rsid w:val="00FE7495"/>
    <w:rsid w:val="00FF4873"/>
    <w:rsid w:val="00FF6850"/>
    <w:rsid w:val="33AF37DC"/>
    <w:rsid w:val="3C80115C"/>
    <w:rsid w:val="66C77059"/>
    <w:rsid w:val="76CB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jc w:val="center"/>
      <w:outlineLvl w:val="0"/>
    </w:pPr>
    <w:rPr>
      <w:b/>
      <w:bCs/>
      <w:sz w:val="24"/>
      <w:szCs w:val="20"/>
    </w:rPr>
  </w:style>
  <w:style w:type="paragraph" w:styleId="5">
    <w:name w:val="heading 2"/>
    <w:basedOn w:val="1"/>
    <w:next w:val="1"/>
    <w:qFormat/>
    <w:uiPriority w:val="99"/>
    <w:pPr>
      <w:keepNext/>
      <w:keepLines/>
      <w:spacing w:beforeLines="50" w:afterLines="50" w:line="400" w:lineRule="exact"/>
      <w:jc w:val="left"/>
      <w:outlineLvl w:val="1"/>
    </w:pPr>
    <w:rPr>
      <w:rFonts w:ascii="Arial" w:hAnsi="Arial"/>
      <w:b/>
      <w:bCs/>
      <w:sz w:val="28"/>
      <w:szCs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autoSpaceDE w:val="0"/>
      <w:autoSpaceDN w:val="0"/>
      <w:adjustRightInd w:val="0"/>
      <w:ind w:firstLine="420"/>
      <w:jc w:val="left"/>
    </w:pPr>
    <w:rPr>
      <w:rFonts w:ascii="Calibri" w:hAnsi="Calibri" w:eastAsia="宋体" w:cs="Times New Roman"/>
      <w:kern w:val="0"/>
    </w:rPr>
  </w:style>
  <w:style w:type="paragraph" w:styleId="3">
    <w:name w:val="Body Text Indent"/>
    <w:basedOn w:val="1"/>
    <w:uiPriority w:val="0"/>
    <w:pPr>
      <w:spacing w:after="120"/>
      <w:ind w:left="420" w:leftChars="200"/>
    </w:pPr>
    <w:rPr>
      <w:szCs w:val="24"/>
    </w:rPr>
  </w:style>
  <w:style w:type="paragraph" w:styleId="7">
    <w:name w:val="Body Text"/>
    <w:basedOn w:val="1"/>
    <w:uiPriority w:val="0"/>
    <w:pPr>
      <w:spacing w:after="120"/>
    </w:pPr>
    <w:rPr>
      <w:szCs w:val="24"/>
    </w:rPr>
  </w:style>
  <w:style w:type="paragraph" w:styleId="8">
    <w:name w:val="toc 3"/>
    <w:basedOn w:val="1"/>
    <w:next w:val="1"/>
    <w:qFormat/>
    <w:uiPriority w:val="0"/>
    <w:pPr>
      <w:ind w:left="840" w:leftChars="400"/>
    </w:pPr>
    <w:rPr>
      <w:szCs w:val="24"/>
    </w:rPr>
  </w:style>
  <w:style w:type="paragraph" w:styleId="9">
    <w:name w:val="Plain Text"/>
    <w:basedOn w:val="1"/>
    <w:link w:val="24"/>
    <w:uiPriority w:val="0"/>
    <w:rPr>
      <w:rFonts w:ascii="宋体" w:hAnsi="Courier New" w:cs="Courier New"/>
      <w:szCs w:val="21"/>
    </w:rPr>
  </w:style>
  <w:style w:type="paragraph" w:styleId="10">
    <w:name w:val="Date"/>
    <w:basedOn w:val="1"/>
    <w:next w:val="1"/>
    <w:uiPriority w:val="0"/>
    <w:rPr>
      <w:sz w:val="24"/>
      <w:szCs w:val="20"/>
    </w:rPr>
  </w:style>
  <w:style w:type="paragraph" w:styleId="11">
    <w:name w:val="Balloon Text"/>
    <w:basedOn w:val="1"/>
    <w:link w:val="44"/>
    <w:semiHidden/>
    <w:unhideWhenUsed/>
    <w:uiPriority w:val="0"/>
    <w:rPr>
      <w:sz w:val="18"/>
      <w:szCs w:val="18"/>
    </w:rPr>
  </w:style>
  <w:style w:type="paragraph" w:styleId="12">
    <w:name w:val="footer"/>
    <w:basedOn w:val="1"/>
    <w:link w:val="25"/>
    <w:uiPriority w:val="99"/>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0"/>
  </w:style>
  <w:style w:type="paragraph" w:styleId="15">
    <w:name w:val="toc 2"/>
    <w:basedOn w:val="1"/>
    <w:next w:val="1"/>
    <w:uiPriority w:val="0"/>
    <w:pPr>
      <w:ind w:left="420" w:leftChars="200"/>
    </w:pPr>
    <w:rPr>
      <w:szCs w:val="24"/>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qFormat/>
    <w:uiPriority w:val="0"/>
    <w:rPr>
      <w:b/>
      <w:bCs/>
    </w:rPr>
  </w:style>
  <w:style w:type="character" w:styleId="21">
    <w:name w:val="page number"/>
    <w:uiPriority w:val="0"/>
  </w:style>
  <w:style w:type="character" w:styleId="22">
    <w:name w:val="FollowedHyperlink"/>
    <w:basedOn w:val="19"/>
    <w:semiHidden/>
    <w:unhideWhenUsed/>
    <w:uiPriority w:val="99"/>
    <w:rPr>
      <w:color w:val="800080"/>
      <w:u w:val="single"/>
    </w:rPr>
  </w:style>
  <w:style w:type="character" w:styleId="23">
    <w:name w:val="Hyperlink"/>
    <w:basedOn w:val="19"/>
    <w:uiPriority w:val="99"/>
    <w:rPr>
      <w:color w:val="136EC2"/>
      <w:u w:val="single"/>
    </w:rPr>
  </w:style>
  <w:style w:type="character" w:customStyle="1" w:styleId="24">
    <w:name w:val="纯文本 Char"/>
    <w:basedOn w:val="19"/>
    <w:link w:val="9"/>
    <w:uiPriority w:val="0"/>
    <w:rPr>
      <w:rFonts w:ascii="宋体" w:hAnsi="Courier New" w:cs="Courier New"/>
      <w:kern w:val="2"/>
      <w:sz w:val="21"/>
      <w:szCs w:val="21"/>
    </w:rPr>
  </w:style>
  <w:style w:type="character" w:customStyle="1" w:styleId="25">
    <w:name w:val="页脚 Char"/>
    <w:link w:val="12"/>
    <w:uiPriority w:val="99"/>
    <w:rPr>
      <w:kern w:val="2"/>
      <w:sz w:val="18"/>
      <w:szCs w:val="18"/>
    </w:rPr>
  </w:style>
  <w:style w:type="paragraph" w:customStyle="1" w:styleId="26">
    <w:name w:val="p0"/>
    <w:basedOn w:val="1"/>
    <w:qFormat/>
    <w:uiPriority w:val="0"/>
    <w:pPr>
      <w:widowControl/>
    </w:pPr>
    <w:rPr>
      <w:kern w:val="0"/>
      <w:szCs w:val="21"/>
    </w:rPr>
  </w:style>
  <w:style w:type="paragraph" w:customStyle="1" w:styleId="27">
    <w:name w:val="列出段落1"/>
    <w:basedOn w:val="1"/>
    <w:qFormat/>
    <w:uiPriority w:val="34"/>
    <w:pPr>
      <w:ind w:firstLine="420" w:firstLineChars="200"/>
    </w:pPr>
    <w:rPr>
      <w:rFonts w:asciiTheme="minorHAnsi" w:hAnsiTheme="minorHAnsi" w:eastAsiaTheme="minorEastAsia" w:cstheme="minorBidi"/>
    </w:rPr>
  </w:style>
  <w:style w:type="paragraph" w:customStyle="1" w:styleId="28">
    <w:name w:val="font5"/>
    <w:basedOn w:val="1"/>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9">
    <w:name w:val="font6"/>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0">
    <w:name w:val="font7"/>
    <w:basedOn w:val="1"/>
    <w:uiPriority w:val="0"/>
    <w:pPr>
      <w:widowControl/>
      <w:spacing w:before="100" w:beforeAutospacing="1" w:after="100" w:afterAutospacing="1"/>
      <w:jc w:val="left"/>
    </w:pPr>
    <w:rPr>
      <w:color w:val="000000"/>
      <w:kern w:val="0"/>
      <w:sz w:val="18"/>
      <w:szCs w:val="18"/>
    </w:rPr>
  </w:style>
  <w:style w:type="paragraph" w:customStyle="1" w:styleId="31">
    <w:name w:val="font8"/>
    <w:basedOn w:val="1"/>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2">
    <w:name w:val="font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3">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kern w:val="0"/>
      <w:sz w:val="18"/>
      <w:szCs w:val="18"/>
    </w:rPr>
  </w:style>
  <w:style w:type="paragraph" w:customStyle="1" w:styleId="34">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35">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36">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color w:val="000000"/>
      <w:kern w:val="0"/>
      <w:sz w:val="18"/>
      <w:szCs w:val="18"/>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color w:val="000000"/>
      <w:kern w:val="0"/>
      <w:sz w:val="18"/>
      <w:szCs w:val="18"/>
    </w:rPr>
  </w:style>
  <w:style w:type="paragraph" w:customStyle="1" w:styleId="38">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4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41">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2">
    <w:name w:val="xl83"/>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3">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character" w:customStyle="1" w:styleId="44">
    <w:name w:val="批注框文本 Char"/>
    <w:basedOn w:val="19"/>
    <w:link w:val="11"/>
    <w:semiHidden/>
    <w:uiPriority w:val="0"/>
    <w:rPr>
      <w:kern w:val="2"/>
      <w:sz w:val="18"/>
      <w:szCs w:val="18"/>
    </w:rPr>
  </w:style>
  <w:style w:type="paragraph" w:customStyle="1" w:styleId="45">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7">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1">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2">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3">
    <w:name w:val="xl9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5">
    <w:name w:val="xl95"/>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56">
    <w:name w:val="xl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57">
    <w:name w:val="xl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58">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1">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
    <w:name w:val="xl10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8">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Cs w:val="21"/>
    </w:rPr>
  </w:style>
  <w:style w:type="paragraph" w:customStyle="1" w:styleId="69">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70">
    <w:name w:val="xl110"/>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1">
    <w:name w:val="xl11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2"/>
    </w:rPr>
  </w:style>
  <w:style w:type="paragraph" w:customStyle="1" w:styleId="72">
    <w:name w:val="xl11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rPr>
  </w:style>
  <w:style w:type="paragraph" w:customStyle="1" w:styleId="73">
    <w:name w:val="xl11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4"/>
      <w:szCs w:val="24"/>
    </w:rPr>
  </w:style>
  <w:style w:type="paragraph" w:customStyle="1" w:styleId="74">
    <w:name w:val="xl114"/>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szCs w:val="24"/>
    </w:rPr>
  </w:style>
  <w:style w:type="paragraph" w:customStyle="1" w:styleId="75">
    <w:name w:val="xl115"/>
    <w:basedOn w:val="1"/>
    <w:uiPriority w:val="0"/>
    <w:pPr>
      <w:widowControl/>
      <w:spacing w:before="100" w:beforeAutospacing="1" w:after="100" w:afterAutospacing="1"/>
      <w:jc w:val="center"/>
    </w:pPr>
    <w:rPr>
      <w:rFonts w:ascii="宋体" w:hAnsi="宋体" w:cs="宋体"/>
      <w:kern w:val="0"/>
      <w:sz w:val="36"/>
      <w:szCs w:val="36"/>
    </w:rPr>
  </w:style>
  <w:style w:type="paragraph" w:customStyle="1" w:styleId="76">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6"/>
      <w:szCs w:val="36"/>
    </w:rPr>
  </w:style>
  <w:style w:type="paragraph" w:customStyle="1" w:styleId="77">
    <w:name w:val="xl1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2"/>
    </w:rPr>
  </w:style>
  <w:style w:type="paragraph" w:customStyle="1" w:styleId="78">
    <w:name w:val="xl11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rPr>
  </w:style>
  <w:style w:type="paragraph" w:customStyle="1" w:styleId="79">
    <w:name w:val="xl119"/>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0">
    <w:name w:val="xl12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1">
    <w:name w:val="xl121"/>
    <w:basedOn w:val="1"/>
    <w:uiPriority w:val="0"/>
    <w:pPr>
      <w:widowControl/>
      <w:spacing w:before="100" w:beforeAutospacing="1" w:after="100" w:afterAutospacing="1"/>
      <w:jc w:val="center"/>
    </w:pPr>
    <w:rPr>
      <w:rFonts w:ascii="宋体" w:hAnsi="宋体" w:cs="宋体"/>
      <w:kern w:val="0"/>
      <w:sz w:val="36"/>
      <w:szCs w:val="36"/>
    </w:rPr>
  </w:style>
  <w:style w:type="character" w:customStyle="1" w:styleId="82">
    <w:name w:val="title_2"/>
    <w:basedOn w:val="19"/>
    <w:qFormat/>
    <w:uiPriority w:val="0"/>
    <w:rPr>
      <w:b/>
      <w:sz w:val="19"/>
      <w:szCs w:val="19"/>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5A01B9-57FC-4F13-B731-F74568A1B1E7}">
  <ds:schemaRefs/>
</ds:datastoreItem>
</file>

<file path=docProps/app.xml><?xml version="1.0" encoding="utf-8"?>
<Properties xmlns="http://schemas.openxmlformats.org/officeDocument/2006/extended-properties" xmlns:vt="http://schemas.openxmlformats.org/officeDocument/2006/docPropsVTypes">
  <Template>Normal</Template>
  <Pages>60</Pages>
  <Words>6925</Words>
  <Characters>39474</Characters>
  <Lines>328</Lines>
  <Paragraphs>92</Paragraphs>
  <TotalTime>2</TotalTime>
  <ScaleCrop>false</ScaleCrop>
  <LinksUpToDate>false</LinksUpToDate>
  <CharactersWithSpaces>46307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2017-03-20T05:02:00Z</dcterms:created>
  <dc:creator>Administrator</dc:creator>
  <cp:lastModifiedBy>01405644573</cp:lastModifiedBy>
  <cp:lastPrinted>2017-06-07T03:34:00Z</cp:lastPrinted>
  <dcterms:modified xsi:type="dcterms:W3CDTF">2019-05-08T05:38:36Z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