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uto"/>
        <w:ind w:right="-210" w:rightChars="-100"/>
        <w:jc w:val="center"/>
        <w:rPr>
          <w:rFonts w:hint="eastAsia" w:ascii="宋体" w:hAnsi="宋体" w:cs="宋体"/>
          <w:b/>
          <w:spacing w:val="-6"/>
          <w:sz w:val="32"/>
          <w:szCs w:val="32"/>
        </w:rPr>
      </w:pPr>
    </w:p>
    <w:p>
      <w:pPr>
        <w:spacing w:line="420" w:lineRule="auto"/>
        <w:ind w:right="-210" w:rightChars="-100"/>
        <w:jc w:val="center"/>
        <w:rPr>
          <w:rFonts w:hint="eastAsia" w:ascii="宋体" w:hAnsi="宋体" w:eastAsia="宋体" w:cs="宋体"/>
          <w:b/>
          <w:spacing w:val="-6"/>
          <w:sz w:val="30"/>
          <w:szCs w:val="30"/>
          <w:lang w:eastAsia="zh-CN"/>
        </w:rPr>
      </w:pPr>
      <w:r>
        <w:rPr>
          <w:rFonts w:hint="eastAsia" w:ascii="宋体" w:hAnsi="宋体" w:cs="宋体"/>
          <w:b/>
          <w:spacing w:val="-6"/>
          <w:sz w:val="30"/>
          <w:szCs w:val="30"/>
          <w:lang w:eastAsia="zh-CN"/>
        </w:rPr>
        <w:t>宁乡市招商引资服务中心委托代理招商服务项目</w:t>
      </w:r>
    </w:p>
    <w:p>
      <w:pPr>
        <w:spacing w:line="420" w:lineRule="auto"/>
        <w:ind w:right="-210" w:rightChars="-100"/>
        <w:jc w:val="center"/>
        <w:rPr>
          <w:rFonts w:hint="eastAsia" w:ascii="宋体" w:hAnsi="宋体" w:cs="宋体"/>
          <w:b/>
          <w:spacing w:val="-6"/>
          <w:sz w:val="32"/>
          <w:szCs w:val="32"/>
        </w:rPr>
      </w:pPr>
    </w:p>
    <w:p>
      <w:pPr>
        <w:spacing w:line="1000" w:lineRule="exact"/>
        <w:jc w:val="center"/>
        <w:rPr>
          <w:rFonts w:hint="eastAsia" w:ascii="宋体" w:hAnsi="宋体" w:cs="宋体"/>
          <w:b/>
          <w:sz w:val="72"/>
          <w:szCs w:val="72"/>
        </w:rPr>
      </w:pPr>
      <w:r>
        <w:rPr>
          <w:rFonts w:hint="eastAsia" w:ascii="宋体" w:hAnsi="宋体" w:cs="宋体"/>
          <w:b/>
          <w:sz w:val="72"/>
          <w:szCs w:val="72"/>
        </w:rPr>
        <w:t>竞</w:t>
      </w:r>
    </w:p>
    <w:p>
      <w:pPr>
        <w:spacing w:line="1000" w:lineRule="exact"/>
        <w:jc w:val="center"/>
        <w:rPr>
          <w:rFonts w:hint="eastAsia" w:ascii="宋体" w:hAnsi="宋体" w:cs="宋体"/>
          <w:b/>
          <w:sz w:val="72"/>
          <w:szCs w:val="72"/>
        </w:rPr>
      </w:pPr>
      <w:r>
        <w:rPr>
          <w:rFonts w:hint="eastAsia" w:ascii="宋体" w:hAnsi="宋体" w:cs="宋体"/>
          <w:b/>
          <w:sz w:val="72"/>
          <w:szCs w:val="72"/>
        </w:rPr>
        <w:t>争</w:t>
      </w:r>
    </w:p>
    <w:p>
      <w:pPr>
        <w:spacing w:line="1000" w:lineRule="exact"/>
        <w:jc w:val="center"/>
        <w:rPr>
          <w:rFonts w:hint="eastAsia" w:ascii="宋体" w:hAnsi="宋体" w:cs="宋体"/>
          <w:b/>
          <w:sz w:val="72"/>
          <w:szCs w:val="72"/>
        </w:rPr>
      </w:pPr>
      <w:r>
        <w:rPr>
          <w:rFonts w:hint="eastAsia" w:ascii="宋体" w:hAnsi="宋体" w:cs="宋体"/>
          <w:b/>
          <w:sz w:val="72"/>
          <w:szCs w:val="72"/>
        </w:rPr>
        <w:t>性</w:t>
      </w:r>
    </w:p>
    <w:p>
      <w:pPr>
        <w:spacing w:line="1000" w:lineRule="exact"/>
        <w:jc w:val="center"/>
        <w:rPr>
          <w:rFonts w:hint="eastAsia" w:ascii="宋体" w:hAnsi="宋体" w:cs="宋体"/>
          <w:b/>
          <w:sz w:val="72"/>
          <w:szCs w:val="72"/>
        </w:rPr>
      </w:pPr>
      <w:r>
        <w:rPr>
          <w:rFonts w:hint="eastAsia" w:ascii="宋体" w:hAnsi="宋体" w:cs="宋体"/>
          <w:b/>
          <w:sz w:val="72"/>
          <w:szCs w:val="72"/>
        </w:rPr>
        <w:t>磋</w:t>
      </w:r>
    </w:p>
    <w:p>
      <w:pPr>
        <w:spacing w:line="1000" w:lineRule="exact"/>
        <w:jc w:val="center"/>
        <w:rPr>
          <w:rFonts w:hint="eastAsia" w:ascii="宋体" w:hAnsi="宋体" w:cs="宋体"/>
          <w:b/>
          <w:sz w:val="72"/>
          <w:szCs w:val="72"/>
        </w:rPr>
      </w:pPr>
      <w:r>
        <w:rPr>
          <w:rFonts w:hint="eastAsia" w:ascii="宋体" w:hAnsi="宋体" w:cs="宋体"/>
          <w:b/>
          <w:sz w:val="72"/>
          <w:szCs w:val="72"/>
        </w:rPr>
        <w:t>商</w:t>
      </w:r>
    </w:p>
    <w:p>
      <w:pPr>
        <w:spacing w:line="1000" w:lineRule="exact"/>
        <w:jc w:val="center"/>
        <w:rPr>
          <w:rFonts w:hint="eastAsia" w:ascii="宋体" w:hAnsi="宋体" w:cs="宋体"/>
          <w:b/>
          <w:sz w:val="72"/>
          <w:szCs w:val="72"/>
        </w:rPr>
      </w:pPr>
      <w:r>
        <w:rPr>
          <w:rFonts w:hint="eastAsia" w:ascii="宋体" w:hAnsi="宋体" w:cs="宋体"/>
          <w:b/>
          <w:sz w:val="72"/>
          <w:szCs w:val="72"/>
        </w:rPr>
        <w:t>文</w:t>
      </w:r>
    </w:p>
    <w:p>
      <w:pPr>
        <w:spacing w:line="1000" w:lineRule="exact"/>
        <w:jc w:val="center"/>
        <w:rPr>
          <w:rFonts w:hint="eastAsia" w:ascii="宋体" w:hAnsi="宋体" w:cs="宋体"/>
          <w:b/>
          <w:sz w:val="120"/>
          <w:szCs w:val="120"/>
        </w:rPr>
      </w:pPr>
      <w:r>
        <w:rPr>
          <w:rFonts w:hint="eastAsia" w:ascii="宋体" w:hAnsi="宋体" w:cs="宋体"/>
          <w:b/>
          <w:sz w:val="72"/>
          <w:szCs w:val="72"/>
        </w:rPr>
        <w:t>件</w:t>
      </w:r>
    </w:p>
    <w:p>
      <w:pPr>
        <w:tabs>
          <w:tab w:val="left" w:pos="7560"/>
          <w:tab w:val="left" w:pos="7740"/>
        </w:tabs>
        <w:spacing w:line="500" w:lineRule="exact"/>
        <w:jc w:val="left"/>
        <w:rPr>
          <w:rFonts w:hint="eastAsia" w:ascii="宋体" w:hAnsi="宋体" w:cs="宋体"/>
          <w:sz w:val="30"/>
          <w:szCs w:val="30"/>
        </w:rPr>
      </w:pPr>
    </w:p>
    <w:p>
      <w:pPr>
        <w:spacing w:line="500" w:lineRule="exact"/>
        <w:ind w:right="-105" w:rightChars="-50"/>
        <w:rPr>
          <w:rFonts w:hint="eastAsia" w:ascii="宋体" w:hAnsi="宋体" w:cs="宋体"/>
          <w:sz w:val="28"/>
          <w:szCs w:val="28"/>
        </w:rPr>
      </w:pPr>
    </w:p>
    <w:p>
      <w:pPr>
        <w:spacing w:line="500" w:lineRule="exact"/>
        <w:ind w:left="3088" w:leftChars="537" w:right="-105" w:rightChars="-50" w:hanging="1960" w:hangingChars="700"/>
        <w:rPr>
          <w:rFonts w:hint="eastAsia" w:ascii="宋体" w:hAnsi="宋体" w:eastAsia="宋体" w:cs="宋体"/>
          <w:sz w:val="28"/>
          <w:szCs w:val="28"/>
          <w:u w:val="single"/>
          <w:lang w:eastAsia="zh-CN"/>
        </w:rPr>
      </w:pPr>
      <w:r>
        <w:rPr>
          <w:rFonts w:hint="eastAsia" w:ascii="宋体" w:hAnsi="宋体" w:cs="宋体"/>
          <w:sz w:val="28"/>
          <w:szCs w:val="28"/>
        </w:rPr>
        <w:t>采购项目名称：</w:t>
      </w:r>
      <w:r>
        <w:rPr>
          <w:rFonts w:hint="eastAsia" w:ascii="宋体" w:hAnsi="宋体" w:cs="宋体"/>
          <w:sz w:val="28"/>
          <w:szCs w:val="28"/>
          <w:u w:val="single"/>
          <w:lang w:eastAsia="zh-CN"/>
        </w:rPr>
        <w:t>宁乡市招商引资服务中心委托代理招商服务项目</w:t>
      </w:r>
    </w:p>
    <w:p>
      <w:pPr>
        <w:spacing w:line="500" w:lineRule="exact"/>
        <w:ind w:left="3077" w:leftChars="532" w:hanging="1960" w:hangingChars="700"/>
        <w:rPr>
          <w:rFonts w:hint="eastAsia" w:ascii="宋体" w:hAnsi="宋体" w:eastAsia="宋体" w:cs="宋体"/>
          <w:sz w:val="28"/>
          <w:szCs w:val="28"/>
          <w:lang w:eastAsia="zh-CN"/>
        </w:rPr>
      </w:pPr>
      <w:r>
        <w:rPr>
          <w:rFonts w:hint="eastAsia" w:ascii="宋体" w:hAnsi="宋体" w:cs="宋体"/>
          <w:sz w:val="28"/>
          <w:szCs w:val="28"/>
        </w:rPr>
        <w:t>采   购   人：</w:t>
      </w:r>
      <w:r>
        <w:rPr>
          <w:rFonts w:hint="eastAsia" w:ascii="宋体" w:hAnsi="宋体" w:cs="宋体"/>
          <w:sz w:val="28"/>
          <w:szCs w:val="28"/>
          <w:u w:val="single"/>
          <w:lang w:eastAsia="zh-CN"/>
        </w:rPr>
        <w:t>宁乡市招商引资服务中心</w:t>
      </w:r>
    </w:p>
    <w:p>
      <w:pPr>
        <w:tabs>
          <w:tab w:val="left" w:pos="7560"/>
          <w:tab w:val="left" w:pos="7740"/>
        </w:tabs>
        <w:spacing w:line="500" w:lineRule="exact"/>
        <w:ind w:firstLine="1120" w:firstLineChars="400"/>
        <w:jc w:val="left"/>
        <w:rPr>
          <w:rFonts w:hint="eastAsia" w:ascii="宋体" w:hAnsi="宋体" w:eastAsia="宋体" w:cs="宋体"/>
          <w:b/>
          <w:sz w:val="28"/>
          <w:szCs w:val="28"/>
          <w:lang w:eastAsia="zh-CN"/>
        </w:rPr>
      </w:pPr>
      <w:r>
        <w:rPr>
          <w:rFonts w:hint="eastAsia" w:ascii="宋体" w:hAnsi="宋体" w:cs="宋体"/>
          <w:sz w:val="28"/>
          <w:szCs w:val="28"/>
        </w:rPr>
        <w:t>政府采购编号：</w:t>
      </w:r>
      <w:r>
        <w:rPr>
          <w:rFonts w:hint="eastAsia" w:ascii="宋体" w:hAnsi="宋体" w:cs="宋体"/>
          <w:sz w:val="28"/>
          <w:szCs w:val="28"/>
          <w:u w:val="single"/>
          <w:lang w:eastAsia="zh-CN"/>
        </w:rPr>
        <w:t>NXCG-CS-201905100009</w:t>
      </w:r>
    </w:p>
    <w:p>
      <w:pPr>
        <w:tabs>
          <w:tab w:val="left" w:pos="7560"/>
          <w:tab w:val="left" w:pos="7740"/>
        </w:tabs>
        <w:spacing w:line="500" w:lineRule="exact"/>
        <w:ind w:firstLine="1120" w:firstLineChars="400"/>
        <w:rPr>
          <w:rFonts w:hint="eastAsia" w:ascii="宋体" w:hAnsi="宋体" w:eastAsia="宋体" w:cs="宋体"/>
          <w:b/>
          <w:sz w:val="28"/>
          <w:szCs w:val="28"/>
          <w:u w:val="single"/>
          <w:lang w:eastAsia="zh-CN"/>
        </w:rPr>
      </w:pPr>
      <w:r>
        <w:rPr>
          <w:rFonts w:hint="eastAsia" w:ascii="宋体" w:hAnsi="宋体" w:cs="宋体"/>
          <w:sz w:val="28"/>
          <w:szCs w:val="28"/>
        </w:rPr>
        <w:t>委托代理编号：</w:t>
      </w:r>
      <w:r>
        <w:rPr>
          <w:rFonts w:hint="eastAsia" w:ascii="宋体" w:hAnsi="宋体" w:cs="宋体"/>
          <w:sz w:val="28"/>
          <w:szCs w:val="28"/>
          <w:u w:val="single"/>
          <w:lang w:eastAsia="zh-CN"/>
        </w:rPr>
        <w:t>HGZC-CG-2019-048</w:t>
      </w:r>
    </w:p>
    <w:p>
      <w:pPr>
        <w:tabs>
          <w:tab w:val="left" w:pos="7560"/>
          <w:tab w:val="left" w:pos="7740"/>
        </w:tabs>
        <w:spacing w:line="460" w:lineRule="exact"/>
        <w:ind w:left="120" w:leftChars="57" w:firstLine="980" w:firstLineChars="350"/>
        <w:jc w:val="left"/>
        <w:rPr>
          <w:rFonts w:hint="eastAsia" w:ascii="宋体" w:hAnsi="宋体" w:cs="宋体"/>
          <w:sz w:val="30"/>
        </w:rPr>
      </w:pPr>
      <w:r>
        <w:rPr>
          <w:rFonts w:hint="eastAsia" w:ascii="宋体" w:hAnsi="宋体" w:cs="宋体"/>
          <w:sz w:val="28"/>
          <w:szCs w:val="28"/>
        </w:rPr>
        <w:t>采购代理机构：</w:t>
      </w:r>
      <w:r>
        <w:rPr>
          <w:rFonts w:hint="eastAsia" w:ascii="宋体" w:hAnsi="宋体" w:cs="宋体"/>
          <w:kern w:val="10"/>
          <w:sz w:val="28"/>
          <w:szCs w:val="28"/>
          <w:u w:val="single"/>
        </w:rPr>
        <w:t>湖南华冠工程项目</w:t>
      </w:r>
      <w:r>
        <w:rPr>
          <w:rFonts w:hint="eastAsia" w:ascii="宋体" w:hAnsi="宋体" w:cs="宋体"/>
          <w:kern w:val="10"/>
          <w:sz w:val="30"/>
          <w:szCs w:val="30"/>
          <w:u w:val="single"/>
        </w:rPr>
        <w:t>管理有限公司</w:t>
      </w:r>
      <w:r>
        <w:rPr>
          <w:rFonts w:hint="eastAsia" w:ascii="宋体" w:hAnsi="宋体" w:cs="宋体"/>
          <w:kern w:val="10"/>
          <w:sz w:val="30"/>
          <w:szCs w:val="30"/>
        </w:rPr>
        <w:t xml:space="preserve">      </w:t>
      </w:r>
    </w:p>
    <w:p>
      <w:pPr>
        <w:tabs>
          <w:tab w:val="left" w:pos="7560"/>
          <w:tab w:val="left" w:pos="7740"/>
        </w:tabs>
        <w:spacing w:line="460" w:lineRule="exact"/>
        <w:ind w:firstLine="1120" w:firstLineChars="400"/>
        <w:jc w:val="left"/>
        <w:rPr>
          <w:rFonts w:hint="eastAsia" w:ascii="宋体" w:hAnsi="宋体" w:eastAsia="宋体" w:cs="宋体"/>
          <w:sz w:val="28"/>
          <w:szCs w:val="28"/>
          <w:lang w:eastAsia="zh-CN"/>
        </w:rPr>
      </w:pPr>
      <w:r>
        <w:rPr>
          <w:rFonts w:hint="eastAsia" w:ascii="宋体" w:hAnsi="宋体" w:cs="宋体"/>
          <w:sz w:val="28"/>
          <w:szCs w:val="28"/>
        </w:rPr>
        <w:t>日        期：</w:t>
      </w:r>
      <w:r>
        <w:rPr>
          <w:rFonts w:hint="eastAsia" w:ascii="宋体" w:hAnsi="宋体" w:cs="宋体"/>
          <w:sz w:val="28"/>
          <w:szCs w:val="28"/>
          <w:u w:val="single"/>
          <w:lang w:eastAsia="zh-CN"/>
        </w:rPr>
        <w:t>二○一九年五月</w:t>
      </w:r>
    </w:p>
    <w:p>
      <w:pPr>
        <w:pStyle w:val="8"/>
        <w:tabs>
          <w:tab w:val="left" w:pos="3537"/>
        </w:tabs>
        <w:adjustRightInd w:val="0"/>
        <w:snapToGrid w:val="0"/>
        <w:spacing w:line="360" w:lineRule="auto"/>
        <w:jc w:val="left"/>
        <w:rPr>
          <w:rFonts w:hint="eastAsia" w:hAnsi="宋体" w:cs="宋体"/>
          <w:b/>
          <w:sz w:val="32"/>
        </w:rPr>
      </w:pPr>
    </w:p>
    <w:p>
      <w:pPr>
        <w:pStyle w:val="8"/>
        <w:adjustRightInd w:val="0"/>
        <w:snapToGrid w:val="0"/>
        <w:spacing w:line="360" w:lineRule="auto"/>
        <w:jc w:val="center"/>
        <w:rPr>
          <w:rFonts w:hint="eastAsia" w:hAnsi="宋体" w:cs="宋体"/>
          <w:spacing w:val="160"/>
          <w:sz w:val="36"/>
          <w:szCs w:val="36"/>
        </w:rPr>
        <w:sectPr>
          <w:headerReference r:id="rId3" w:type="default"/>
          <w:footerReference r:id="rId4" w:type="default"/>
          <w:footerReference r:id="rId5" w:type="even"/>
          <w:pgSz w:w="11906" w:h="16838"/>
          <w:pgMar w:top="1446" w:right="1786" w:bottom="1446" w:left="1786" w:header="851" w:footer="992" w:gutter="0"/>
          <w:cols w:space="720" w:num="1"/>
          <w:docGrid w:type="lines" w:linePitch="312" w:charSpace="0"/>
        </w:sectPr>
      </w:pPr>
    </w:p>
    <w:p>
      <w:pPr>
        <w:pStyle w:val="8"/>
        <w:adjustRightInd w:val="0"/>
        <w:snapToGrid w:val="0"/>
        <w:spacing w:line="360" w:lineRule="auto"/>
        <w:jc w:val="center"/>
        <w:rPr>
          <w:rFonts w:hint="eastAsia" w:hAnsi="宋体" w:cs="宋体"/>
          <w:spacing w:val="160"/>
          <w:sz w:val="36"/>
          <w:szCs w:val="36"/>
        </w:rPr>
      </w:pPr>
      <w:r>
        <w:rPr>
          <w:rFonts w:hint="eastAsia" w:hAnsi="宋体" w:cs="宋体"/>
          <w:spacing w:val="160"/>
          <w:sz w:val="36"/>
          <w:szCs w:val="36"/>
        </w:rPr>
        <w:t>目录</w:t>
      </w:r>
    </w:p>
    <w:p>
      <w:pPr>
        <w:pStyle w:val="12"/>
        <w:keepNext w:val="0"/>
        <w:keepLines w:val="0"/>
        <w:pageBreakBefore w:val="0"/>
        <w:widowControl w:val="0"/>
        <w:tabs>
          <w:tab w:val="right" w:leader="dot" w:pos="8334"/>
        </w:tabs>
        <w:kinsoku/>
        <w:wordWrap/>
        <w:overflowPunct/>
        <w:topLinePunct w:val="0"/>
        <w:autoSpaceDE/>
        <w:autoSpaceDN/>
        <w:bidi w:val="0"/>
        <w:spacing w:line="360" w:lineRule="auto"/>
        <w:textAlignment w:val="auto"/>
        <w:rPr>
          <w:b/>
          <w:bCs/>
        </w:rPr>
      </w:pPr>
      <w:r>
        <w:rPr>
          <w:rFonts w:hint="eastAsia" w:ascii="宋体" w:hAnsi="宋体" w:cs="宋体"/>
          <w:b/>
          <w:sz w:val="24"/>
        </w:rPr>
        <w:fldChar w:fldCharType="begin"/>
      </w:r>
      <w:r>
        <w:rPr>
          <w:rFonts w:hint="eastAsia" w:ascii="宋体" w:hAnsi="宋体" w:cs="宋体"/>
          <w:b/>
          <w:sz w:val="24"/>
        </w:rPr>
        <w:instrText xml:space="preserve">TOC \o "1-3" \h \u </w:instrText>
      </w:r>
      <w:r>
        <w:rPr>
          <w:rFonts w:hint="eastAsia" w:ascii="宋体" w:hAnsi="宋体" w:cs="宋体"/>
          <w:b/>
          <w:sz w:val="24"/>
        </w:rPr>
        <w:fldChar w:fldCharType="separate"/>
      </w:r>
      <w:r>
        <w:rPr>
          <w:rFonts w:hint="eastAsia" w:ascii="宋体" w:hAnsi="宋体" w:cs="宋体"/>
          <w:b/>
          <w:bCs/>
        </w:rPr>
        <w:fldChar w:fldCharType="begin"/>
      </w:r>
      <w:r>
        <w:rPr>
          <w:rFonts w:hint="eastAsia" w:ascii="宋体" w:hAnsi="宋体" w:cs="宋体"/>
          <w:b/>
          <w:bCs/>
        </w:rPr>
        <w:instrText xml:space="preserve"> HYPERLINK \l _Toc13949 </w:instrText>
      </w:r>
      <w:r>
        <w:rPr>
          <w:rFonts w:hint="eastAsia" w:ascii="宋体" w:hAnsi="宋体" w:cs="宋体"/>
          <w:b/>
          <w:bCs/>
        </w:rPr>
        <w:fldChar w:fldCharType="separate"/>
      </w:r>
      <w:r>
        <w:rPr>
          <w:rFonts w:hint="eastAsia"/>
          <w:b/>
          <w:bCs/>
          <w:lang w:eastAsia="zh-CN"/>
        </w:rPr>
        <w:t>第一章</w:t>
      </w:r>
      <w:r>
        <w:rPr>
          <w:rFonts w:hint="eastAsia"/>
          <w:b/>
          <w:bCs/>
          <w:lang w:val="en-US" w:eastAsia="zh-CN"/>
        </w:rPr>
        <w:t xml:space="preserve">  </w:t>
      </w:r>
      <w:r>
        <w:rPr>
          <w:rFonts w:hint="eastAsia"/>
          <w:b/>
          <w:bCs/>
        </w:rPr>
        <w:t>磋商邀请</w:t>
      </w:r>
      <w:r>
        <w:rPr>
          <w:b/>
          <w:bCs/>
        </w:rPr>
        <w:tab/>
      </w:r>
      <w:r>
        <w:rPr>
          <w:b/>
          <w:bCs/>
        </w:rPr>
        <w:fldChar w:fldCharType="begin"/>
      </w:r>
      <w:r>
        <w:rPr>
          <w:b/>
          <w:bCs/>
        </w:rPr>
        <w:instrText xml:space="preserve"> PAGEREF _Toc13949 </w:instrText>
      </w:r>
      <w:r>
        <w:rPr>
          <w:b/>
          <w:bCs/>
        </w:rPr>
        <w:fldChar w:fldCharType="separate"/>
      </w:r>
      <w:r>
        <w:rPr>
          <w:b/>
          <w:bCs/>
        </w:rPr>
        <w:t>2</w:t>
      </w:r>
      <w:r>
        <w:rPr>
          <w:b/>
          <w:bCs/>
        </w:rPr>
        <w:fldChar w:fldCharType="end"/>
      </w:r>
      <w:r>
        <w:rPr>
          <w:rFonts w:hint="eastAsia" w:ascii="宋体" w:hAnsi="宋体" w:cs="宋体"/>
          <w:b/>
          <w:bCs/>
        </w:rPr>
        <w:fldChar w:fldCharType="end"/>
      </w:r>
    </w:p>
    <w:p>
      <w:pPr>
        <w:pStyle w:val="12"/>
        <w:keepNext w:val="0"/>
        <w:keepLines w:val="0"/>
        <w:pageBreakBefore w:val="0"/>
        <w:widowControl w:val="0"/>
        <w:tabs>
          <w:tab w:val="right" w:leader="dot" w:pos="8334"/>
        </w:tabs>
        <w:kinsoku/>
        <w:wordWrap/>
        <w:overflowPunct/>
        <w:topLinePunct w:val="0"/>
        <w:autoSpaceDE/>
        <w:autoSpaceDN/>
        <w:bidi w:val="0"/>
        <w:spacing w:line="360" w:lineRule="auto"/>
        <w:textAlignment w:val="auto"/>
        <w:rPr>
          <w:b/>
          <w:bCs/>
        </w:rPr>
      </w:pPr>
      <w:r>
        <w:rPr>
          <w:rFonts w:hint="eastAsia" w:hAnsi="宋体" w:cs="宋体"/>
          <w:b/>
          <w:bCs/>
          <w:szCs w:val="24"/>
        </w:rPr>
        <w:fldChar w:fldCharType="begin"/>
      </w:r>
      <w:r>
        <w:rPr>
          <w:rFonts w:hint="eastAsia" w:hAnsi="宋体" w:cs="宋体"/>
          <w:b/>
          <w:bCs/>
          <w:szCs w:val="24"/>
        </w:rPr>
        <w:instrText xml:space="preserve"> HYPERLINK \l _Toc13353 </w:instrText>
      </w:r>
      <w:r>
        <w:rPr>
          <w:rFonts w:hint="eastAsia" w:hAnsi="宋体" w:cs="宋体"/>
          <w:b/>
          <w:bCs/>
          <w:szCs w:val="24"/>
        </w:rPr>
        <w:fldChar w:fldCharType="separate"/>
      </w:r>
      <w:r>
        <w:rPr>
          <w:rFonts w:hint="eastAsia"/>
          <w:b/>
          <w:bCs/>
        </w:rPr>
        <w:t>第二章 磋商须知</w:t>
      </w:r>
      <w:r>
        <w:rPr>
          <w:b/>
          <w:bCs/>
        </w:rPr>
        <w:tab/>
      </w:r>
      <w:r>
        <w:rPr>
          <w:b/>
          <w:bCs/>
        </w:rPr>
        <w:fldChar w:fldCharType="begin"/>
      </w:r>
      <w:r>
        <w:rPr>
          <w:b/>
          <w:bCs/>
        </w:rPr>
        <w:instrText xml:space="preserve"> PAGEREF _Toc13353 </w:instrText>
      </w:r>
      <w:r>
        <w:rPr>
          <w:b/>
          <w:bCs/>
        </w:rPr>
        <w:fldChar w:fldCharType="separate"/>
      </w:r>
      <w:r>
        <w:rPr>
          <w:b/>
          <w:bCs/>
        </w:rPr>
        <w:t>4</w:t>
      </w:r>
      <w:r>
        <w:rPr>
          <w:b/>
          <w:bCs/>
        </w:rPr>
        <w:fldChar w:fldCharType="end"/>
      </w:r>
      <w:r>
        <w:rPr>
          <w:rFonts w:hint="eastAsia" w:hAnsi="宋体" w:cs="宋体"/>
          <w:b/>
          <w:bCs/>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_Toc8012 </w:instrText>
      </w:r>
      <w:r>
        <w:rPr>
          <w:rFonts w:hint="eastAsia" w:hAnsi="宋体" w:cs="宋体"/>
          <w:szCs w:val="24"/>
        </w:rPr>
        <w:fldChar w:fldCharType="separate"/>
      </w:r>
      <w:r>
        <w:rPr>
          <w:rFonts w:hint="eastAsia" w:ascii="宋体" w:hAnsi="宋体" w:cs="宋体"/>
        </w:rPr>
        <w:t>磋商须知正文</w:t>
      </w:r>
      <w:r>
        <w:tab/>
      </w:r>
      <w:r>
        <w:fldChar w:fldCharType="begin"/>
      </w:r>
      <w:r>
        <w:instrText xml:space="preserve"> PAGEREF _Toc8012 </w:instrText>
      </w:r>
      <w:r>
        <w:fldChar w:fldCharType="separate"/>
      </w:r>
      <w:r>
        <w:t>17</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_Toc30109 </w:instrText>
      </w:r>
      <w:r>
        <w:rPr>
          <w:rFonts w:hint="eastAsia" w:hAnsi="宋体" w:cs="宋体"/>
          <w:szCs w:val="24"/>
        </w:rPr>
        <w:fldChar w:fldCharType="separate"/>
      </w:r>
      <w:r>
        <w:rPr>
          <w:rFonts w:hint="eastAsia" w:ascii="宋体" w:hAnsi="宋体" w:cs="宋体"/>
        </w:rPr>
        <w:t>一、说明</w:t>
      </w:r>
      <w:r>
        <w:tab/>
      </w:r>
      <w:r>
        <w:fldChar w:fldCharType="begin"/>
      </w:r>
      <w:r>
        <w:instrText xml:space="preserve"> PAGEREF _Toc30109 </w:instrText>
      </w:r>
      <w:r>
        <w:fldChar w:fldCharType="separate"/>
      </w:r>
      <w:r>
        <w:t>17</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_Toc24591 </w:instrText>
      </w:r>
      <w:r>
        <w:rPr>
          <w:rFonts w:hint="eastAsia" w:hAnsi="宋体" w:cs="宋体"/>
          <w:szCs w:val="24"/>
        </w:rPr>
        <w:fldChar w:fldCharType="separate"/>
      </w:r>
      <w:r>
        <w:rPr>
          <w:rFonts w:hint="eastAsia" w:ascii="宋体" w:hAnsi="宋体" w:cs="宋体"/>
        </w:rPr>
        <w:t>二、磋商文件</w:t>
      </w:r>
      <w:r>
        <w:tab/>
      </w:r>
      <w:r>
        <w:fldChar w:fldCharType="begin"/>
      </w:r>
      <w:r>
        <w:instrText xml:space="preserve"> PAGEREF _Toc24591 </w:instrText>
      </w:r>
      <w:r>
        <w:fldChar w:fldCharType="separate"/>
      </w:r>
      <w:r>
        <w:t>19</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_Toc20790 </w:instrText>
      </w:r>
      <w:r>
        <w:rPr>
          <w:rFonts w:hint="eastAsia" w:hAnsi="宋体" w:cs="宋体"/>
          <w:szCs w:val="24"/>
        </w:rPr>
        <w:fldChar w:fldCharType="separate"/>
      </w:r>
      <w:r>
        <w:rPr>
          <w:rFonts w:hint="eastAsia" w:ascii="宋体" w:hAnsi="宋体" w:cs="宋体"/>
        </w:rPr>
        <w:t>三、响应文件</w:t>
      </w:r>
      <w:r>
        <w:tab/>
      </w:r>
      <w:r>
        <w:fldChar w:fldCharType="begin"/>
      </w:r>
      <w:r>
        <w:instrText xml:space="preserve"> PAGEREF _Toc20790 </w:instrText>
      </w:r>
      <w:r>
        <w:fldChar w:fldCharType="separate"/>
      </w:r>
      <w:r>
        <w:t>20</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_Toc16956 </w:instrText>
      </w:r>
      <w:r>
        <w:rPr>
          <w:rFonts w:hint="eastAsia" w:hAnsi="宋体" w:cs="宋体"/>
          <w:szCs w:val="24"/>
        </w:rPr>
        <w:fldChar w:fldCharType="separate"/>
      </w:r>
      <w:r>
        <w:rPr>
          <w:rFonts w:hint="eastAsia" w:ascii="宋体" w:hAnsi="宋体" w:cs="宋体"/>
          <w:bCs/>
        </w:rPr>
        <w:t>四、响应文件的递交</w:t>
      </w:r>
      <w:r>
        <w:tab/>
      </w:r>
      <w:r>
        <w:fldChar w:fldCharType="begin"/>
      </w:r>
      <w:r>
        <w:instrText xml:space="preserve"> PAGEREF _Toc16956 </w:instrText>
      </w:r>
      <w:r>
        <w:fldChar w:fldCharType="separate"/>
      </w:r>
      <w:r>
        <w:t>22</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_Toc24555 </w:instrText>
      </w:r>
      <w:r>
        <w:rPr>
          <w:rFonts w:hint="eastAsia" w:hAnsi="宋体" w:cs="宋体"/>
          <w:szCs w:val="24"/>
        </w:rPr>
        <w:fldChar w:fldCharType="separate"/>
      </w:r>
      <w:r>
        <w:rPr>
          <w:rFonts w:hint="eastAsia" w:ascii="宋体" w:hAnsi="宋体" w:cs="宋体"/>
          <w:bCs/>
        </w:rPr>
        <w:t>五、响应文件的磋商与评审</w:t>
      </w:r>
      <w:r>
        <w:tab/>
      </w:r>
      <w:r>
        <w:fldChar w:fldCharType="begin"/>
      </w:r>
      <w:r>
        <w:instrText xml:space="preserve"> PAGEREF _Toc24555 </w:instrText>
      </w:r>
      <w:r>
        <w:fldChar w:fldCharType="separate"/>
      </w:r>
      <w:r>
        <w:t>23</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_Toc14856 </w:instrText>
      </w:r>
      <w:r>
        <w:rPr>
          <w:rFonts w:hint="eastAsia" w:hAnsi="宋体" w:cs="宋体"/>
          <w:szCs w:val="24"/>
        </w:rPr>
        <w:fldChar w:fldCharType="separate"/>
      </w:r>
      <w:r>
        <w:rPr>
          <w:rFonts w:hint="eastAsia" w:ascii="宋体" w:hAnsi="宋体" w:cs="宋体"/>
          <w:bCs/>
        </w:rPr>
        <w:t>六、成交结果信息公布与授予合同</w:t>
      </w:r>
      <w:r>
        <w:tab/>
      </w:r>
      <w:r>
        <w:fldChar w:fldCharType="begin"/>
      </w:r>
      <w:r>
        <w:instrText xml:space="preserve"> PAGEREF _Toc14856 </w:instrText>
      </w:r>
      <w:r>
        <w:fldChar w:fldCharType="separate"/>
      </w:r>
      <w:r>
        <w:t>27</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_Toc16873 </w:instrText>
      </w:r>
      <w:r>
        <w:rPr>
          <w:rFonts w:hint="eastAsia" w:hAnsi="宋体" w:cs="宋体"/>
          <w:szCs w:val="24"/>
        </w:rPr>
        <w:fldChar w:fldCharType="separate"/>
      </w:r>
      <w:r>
        <w:rPr>
          <w:rFonts w:hint="eastAsia" w:ascii="宋体" w:hAnsi="宋体" w:cs="宋体"/>
          <w:bCs/>
        </w:rPr>
        <w:t>七、其他规定</w:t>
      </w:r>
      <w:r>
        <w:tab/>
      </w:r>
      <w:r>
        <w:fldChar w:fldCharType="begin"/>
      </w:r>
      <w:r>
        <w:instrText xml:space="preserve"> PAGEREF _Toc16873 </w:instrText>
      </w:r>
      <w:r>
        <w:fldChar w:fldCharType="separate"/>
      </w:r>
      <w:r>
        <w:t>28</w:t>
      </w:r>
      <w:r>
        <w:fldChar w:fldCharType="end"/>
      </w:r>
      <w:r>
        <w:rPr>
          <w:rFonts w:hint="eastAsia" w:hAnsi="宋体" w:cs="宋体"/>
          <w:szCs w:val="24"/>
        </w:rPr>
        <w:fldChar w:fldCharType="end"/>
      </w:r>
    </w:p>
    <w:p>
      <w:pPr>
        <w:pStyle w:val="12"/>
        <w:keepNext w:val="0"/>
        <w:keepLines w:val="0"/>
        <w:pageBreakBefore w:val="0"/>
        <w:widowControl w:val="0"/>
        <w:tabs>
          <w:tab w:val="right" w:leader="dot" w:pos="8334"/>
        </w:tabs>
        <w:kinsoku/>
        <w:wordWrap/>
        <w:overflowPunct/>
        <w:topLinePunct w:val="0"/>
        <w:autoSpaceDE/>
        <w:autoSpaceDN/>
        <w:bidi w:val="0"/>
        <w:spacing w:line="360" w:lineRule="auto"/>
        <w:textAlignment w:val="auto"/>
        <w:rPr>
          <w:b/>
          <w:bCs/>
        </w:rPr>
      </w:pPr>
      <w:r>
        <w:rPr>
          <w:rFonts w:hint="eastAsia" w:hAnsi="宋体" w:cs="宋体"/>
          <w:b/>
          <w:bCs/>
          <w:szCs w:val="24"/>
        </w:rPr>
        <w:fldChar w:fldCharType="begin"/>
      </w:r>
      <w:r>
        <w:rPr>
          <w:rFonts w:hint="eastAsia" w:hAnsi="宋体" w:cs="宋体"/>
          <w:b/>
          <w:bCs/>
          <w:szCs w:val="24"/>
        </w:rPr>
        <w:instrText xml:space="preserve"> HYPERLINK \l _Toc6287 </w:instrText>
      </w:r>
      <w:r>
        <w:rPr>
          <w:rFonts w:hint="eastAsia" w:hAnsi="宋体" w:cs="宋体"/>
          <w:b/>
          <w:bCs/>
          <w:szCs w:val="24"/>
        </w:rPr>
        <w:fldChar w:fldCharType="separate"/>
      </w:r>
      <w:r>
        <w:rPr>
          <w:rFonts w:hint="eastAsia"/>
          <w:b/>
          <w:bCs/>
        </w:rPr>
        <w:t>第三章  政府采购合同格式</w:t>
      </w:r>
      <w:r>
        <w:rPr>
          <w:b/>
          <w:bCs/>
        </w:rPr>
        <w:tab/>
      </w:r>
      <w:r>
        <w:rPr>
          <w:b/>
          <w:bCs/>
        </w:rPr>
        <w:fldChar w:fldCharType="begin"/>
      </w:r>
      <w:r>
        <w:rPr>
          <w:b/>
          <w:bCs/>
        </w:rPr>
        <w:instrText xml:space="preserve"> PAGEREF _Toc6287 </w:instrText>
      </w:r>
      <w:r>
        <w:rPr>
          <w:b/>
          <w:bCs/>
        </w:rPr>
        <w:fldChar w:fldCharType="separate"/>
      </w:r>
      <w:r>
        <w:rPr>
          <w:b/>
          <w:bCs/>
        </w:rPr>
        <w:t>29</w:t>
      </w:r>
      <w:r>
        <w:rPr>
          <w:b/>
          <w:bCs/>
        </w:rPr>
        <w:fldChar w:fldCharType="end"/>
      </w:r>
      <w:r>
        <w:rPr>
          <w:rFonts w:hint="eastAsia" w:hAnsi="宋体" w:cs="宋体"/>
          <w:b/>
          <w:bCs/>
          <w:szCs w:val="24"/>
        </w:rPr>
        <w:fldChar w:fldCharType="end"/>
      </w:r>
    </w:p>
    <w:p>
      <w:pPr>
        <w:pStyle w:val="12"/>
        <w:keepNext w:val="0"/>
        <w:keepLines w:val="0"/>
        <w:pageBreakBefore w:val="0"/>
        <w:widowControl w:val="0"/>
        <w:tabs>
          <w:tab w:val="right" w:leader="dot" w:pos="8334"/>
        </w:tabs>
        <w:kinsoku/>
        <w:wordWrap/>
        <w:overflowPunct/>
        <w:topLinePunct w:val="0"/>
        <w:autoSpaceDE/>
        <w:autoSpaceDN/>
        <w:bidi w:val="0"/>
        <w:spacing w:line="360" w:lineRule="auto"/>
        <w:textAlignment w:val="auto"/>
        <w:rPr>
          <w:b/>
          <w:bCs/>
        </w:rPr>
      </w:pPr>
      <w:r>
        <w:rPr>
          <w:rFonts w:hint="eastAsia" w:hAnsi="宋体" w:cs="宋体"/>
          <w:b/>
          <w:bCs/>
          <w:szCs w:val="24"/>
        </w:rPr>
        <w:fldChar w:fldCharType="begin"/>
      </w:r>
      <w:r>
        <w:rPr>
          <w:rFonts w:hint="eastAsia" w:hAnsi="宋体" w:cs="宋体"/>
          <w:b/>
          <w:bCs/>
          <w:szCs w:val="24"/>
        </w:rPr>
        <w:instrText xml:space="preserve"> HYPERLINK \l _Toc30447 </w:instrText>
      </w:r>
      <w:r>
        <w:rPr>
          <w:rFonts w:hint="eastAsia" w:hAnsi="宋体" w:cs="宋体"/>
          <w:b/>
          <w:bCs/>
          <w:szCs w:val="24"/>
        </w:rPr>
        <w:fldChar w:fldCharType="separate"/>
      </w:r>
      <w:r>
        <w:rPr>
          <w:rFonts w:hint="eastAsia"/>
          <w:b/>
          <w:bCs/>
        </w:rPr>
        <w:t>第四章 采购需求</w:t>
      </w:r>
      <w:r>
        <w:rPr>
          <w:b/>
          <w:bCs/>
        </w:rPr>
        <w:tab/>
      </w:r>
      <w:r>
        <w:rPr>
          <w:b/>
          <w:bCs/>
        </w:rPr>
        <w:fldChar w:fldCharType="begin"/>
      </w:r>
      <w:r>
        <w:rPr>
          <w:b/>
          <w:bCs/>
        </w:rPr>
        <w:instrText xml:space="preserve"> PAGEREF _Toc30447 </w:instrText>
      </w:r>
      <w:r>
        <w:rPr>
          <w:b/>
          <w:bCs/>
        </w:rPr>
        <w:fldChar w:fldCharType="separate"/>
      </w:r>
      <w:r>
        <w:rPr>
          <w:b/>
          <w:bCs/>
        </w:rPr>
        <w:t>32</w:t>
      </w:r>
      <w:r>
        <w:rPr>
          <w:b/>
          <w:bCs/>
        </w:rPr>
        <w:fldChar w:fldCharType="end"/>
      </w:r>
      <w:r>
        <w:rPr>
          <w:rFonts w:hint="eastAsia" w:hAnsi="宋体" w:cs="宋体"/>
          <w:b/>
          <w:bCs/>
          <w:szCs w:val="24"/>
        </w:rPr>
        <w:fldChar w:fldCharType="end"/>
      </w:r>
    </w:p>
    <w:p>
      <w:pPr>
        <w:pStyle w:val="12"/>
        <w:keepNext w:val="0"/>
        <w:keepLines w:val="0"/>
        <w:pageBreakBefore w:val="0"/>
        <w:widowControl w:val="0"/>
        <w:tabs>
          <w:tab w:val="right" w:leader="dot" w:pos="8334"/>
        </w:tabs>
        <w:kinsoku/>
        <w:wordWrap/>
        <w:overflowPunct/>
        <w:topLinePunct w:val="0"/>
        <w:autoSpaceDE/>
        <w:autoSpaceDN/>
        <w:bidi w:val="0"/>
        <w:spacing w:line="360" w:lineRule="auto"/>
        <w:textAlignment w:val="auto"/>
        <w:rPr>
          <w:b/>
          <w:bCs/>
        </w:rPr>
      </w:pPr>
      <w:r>
        <w:rPr>
          <w:rFonts w:hint="eastAsia" w:hAnsi="宋体" w:cs="宋体"/>
          <w:b/>
          <w:bCs/>
          <w:szCs w:val="24"/>
        </w:rPr>
        <w:fldChar w:fldCharType="begin"/>
      </w:r>
      <w:r>
        <w:rPr>
          <w:rFonts w:hint="eastAsia" w:hAnsi="宋体" w:cs="宋体"/>
          <w:b/>
          <w:bCs/>
          <w:szCs w:val="24"/>
        </w:rPr>
        <w:instrText xml:space="preserve"> HYPERLINK \l _Toc27795 </w:instrText>
      </w:r>
      <w:r>
        <w:rPr>
          <w:rFonts w:hint="eastAsia" w:hAnsi="宋体" w:cs="宋体"/>
          <w:b/>
          <w:bCs/>
          <w:szCs w:val="24"/>
        </w:rPr>
        <w:fldChar w:fldCharType="separate"/>
      </w:r>
      <w:r>
        <w:rPr>
          <w:rFonts w:hint="eastAsia"/>
          <w:b/>
          <w:bCs/>
        </w:rPr>
        <w:t>第五章 响应文件组成</w:t>
      </w:r>
      <w:r>
        <w:rPr>
          <w:b/>
          <w:bCs/>
        </w:rPr>
        <w:tab/>
      </w:r>
      <w:r>
        <w:rPr>
          <w:b/>
          <w:bCs/>
        </w:rPr>
        <w:fldChar w:fldCharType="begin"/>
      </w:r>
      <w:r>
        <w:rPr>
          <w:b/>
          <w:bCs/>
        </w:rPr>
        <w:instrText xml:space="preserve"> PAGEREF _Toc27795 </w:instrText>
      </w:r>
      <w:r>
        <w:rPr>
          <w:b/>
          <w:bCs/>
        </w:rPr>
        <w:fldChar w:fldCharType="separate"/>
      </w:r>
      <w:r>
        <w:rPr>
          <w:b/>
          <w:bCs/>
        </w:rPr>
        <w:t>33</w:t>
      </w:r>
      <w:r>
        <w:rPr>
          <w:b/>
          <w:bCs/>
        </w:rPr>
        <w:fldChar w:fldCharType="end"/>
      </w:r>
      <w:r>
        <w:rPr>
          <w:rFonts w:hint="eastAsia" w:hAnsi="宋体" w:cs="宋体"/>
          <w:b/>
          <w:bCs/>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_Toc22592 </w:instrText>
      </w:r>
      <w:r>
        <w:rPr>
          <w:rFonts w:hint="eastAsia" w:hAnsi="宋体" w:cs="宋体"/>
          <w:szCs w:val="24"/>
        </w:rPr>
        <w:fldChar w:fldCharType="separate"/>
      </w:r>
      <w:r>
        <w:rPr>
          <w:rFonts w:hint="eastAsia" w:ascii="宋体" w:hAnsi="宋体" w:cs="宋体"/>
          <w:szCs w:val="28"/>
        </w:rPr>
        <w:t>一、磋商响应声明</w:t>
      </w:r>
      <w:r>
        <w:tab/>
      </w:r>
      <w:r>
        <w:fldChar w:fldCharType="begin"/>
      </w:r>
      <w:r>
        <w:instrText xml:space="preserve"> PAGEREF _Toc22592 </w:instrText>
      </w:r>
      <w:r>
        <w:fldChar w:fldCharType="separate"/>
      </w:r>
      <w:r>
        <w:t>33</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_Toc7264 </w:instrText>
      </w:r>
      <w:r>
        <w:rPr>
          <w:rFonts w:hint="eastAsia" w:hAnsi="宋体" w:cs="宋体"/>
          <w:szCs w:val="24"/>
        </w:rPr>
        <w:fldChar w:fldCharType="separate"/>
      </w:r>
      <w:r>
        <w:rPr>
          <w:rFonts w:hint="eastAsia" w:ascii="宋体" w:hAnsi="宋体" w:cs="宋体"/>
          <w:szCs w:val="28"/>
        </w:rPr>
        <w:t>二、磋商保证金缴纳证明材料</w:t>
      </w:r>
      <w:r>
        <w:tab/>
      </w:r>
      <w:r>
        <w:fldChar w:fldCharType="begin"/>
      </w:r>
      <w:r>
        <w:instrText xml:space="preserve"> PAGEREF _Toc7264 </w:instrText>
      </w:r>
      <w:r>
        <w:fldChar w:fldCharType="separate"/>
      </w:r>
      <w:r>
        <w:t>37</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_Toc27792 </w:instrText>
      </w:r>
      <w:r>
        <w:rPr>
          <w:rFonts w:hint="eastAsia" w:hAnsi="宋体" w:cs="宋体"/>
          <w:szCs w:val="24"/>
        </w:rPr>
        <w:fldChar w:fldCharType="separate"/>
      </w:r>
      <w:r>
        <w:rPr>
          <w:rFonts w:hint="eastAsia" w:ascii="宋体" w:hAnsi="宋体" w:cs="宋体"/>
          <w:szCs w:val="28"/>
        </w:rPr>
        <w:t>三、联合体协议(本项目不适应)</w:t>
      </w:r>
      <w:r>
        <w:tab/>
      </w:r>
      <w:r>
        <w:fldChar w:fldCharType="begin"/>
      </w:r>
      <w:r>
        <w:instrText xml:space="preserve"> PAGEREF _Toc27792 </w:instrText>
      </w:r>
      <w:r>
        <w:fldChar w:fldCharType="separate"/>
      </w:r>
      <w:r>
        <w:t>38</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_Toc2114 </w:instrText>
      </w:r>
      <w:r>
        <w:rPr>
          <w:rFonts w:hint="eastAsia" w:hAnsi="宋体" w:cs="宋体"/>
          <w:szCs w:val="24"/>
        </w:rPr>
        <w:fldChar w:fldCharType="separate"/>
      </w:r>
      <w:r>
        <w:rPr>
          <w:rFonts w:hint="eastAsia" w:ascii="宋体" w:hAnsi="宋体" w:cs="宋体"/>
          <w:szCs w:val="28"/>
        </w:rPr>
        <w:t>四、供应商</w:t>
      </w:r>
      <w:r>
        <w:rPr>
          <w:rFonts w:hint="eastAsia" w:ascii="宋体" w:hAnsi="宋体" w:cs="宋体"/>
          <w:bCs/>
          <w:szCs w:val="28"/>
        </w:rPr>
        <w:t>的资格证明资料</w:t>
      </w:r>
      <w:r>
        <w:tab/>
      </w:r>
      <w:r>
        <w:fldChar w:fldCharType="begin"/>
      </w:r>
      <w:r>
        <w:instrText xml:space="preserve"> PAGEREF _Toc2114 </w:instrText>
      </w:r>
      <w:r>
        <w:fldChar w:fldCharType="separate"/>
      </w:r>
      <w:r>
        <w:t>39</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_Toc10906 </w:instrText>
      </w:r>
      <w:r>
        <w:rPr>
          <w:rFonts w:hint="eastAsia" w:hAnsi="宋体" w:cs="宋体"/>
          <w:szCs w:val="24"/>
        </w:rPr>
        <w:fldChar w:fldCharType="separate"/>
      </w:r>
      <w:r>
        <w:rPr>
          <w:rFonts w:hint="eastAsia" w:ascii="宋体" w:hAnsi="宋体" w:cs="宋体"/>
          <w:szCs w:val="28"/>
        </w:rPr>
        <w:t>五、服务方案说明</w:t>
      </w:r>
      <w:r>
        <w:tab/>
      </w:r>
      <w:r>
        <w:fldChar w:fldCharType="begin"/>
      </w:r>
      <w:r>
        <w:instrText xml:space="preserve"> PAGEREF _Toc10906 </w:instrText>
      </w:r>
      <w:r>
        <w:fldChar w:fldCharType="separate"/>
      </w:r>
      <w:r>
        <w:t>43</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_Toc21689 </w:instrText>
      </w:r>
      <w:r>
        <w:rPr>
          <w:rFonts w:hint="eastAsia" w:hAnsi="宋体" w:cs="宋体"/>
          <w:szCs w:val="24"/>
        </w:rPr>
        <w:fldChar w:fldCharType="separate"/>
      </w:r>
      <w:r>
        <w:rPr>
          <w:rFonts w:hint="eastAsia" w:ascii="宋体" w:hAnsi="宋体" w:cs="宋体"/>
          <w:szCs w:val="28"/>
        </w:rPr>
        <w:t>六、技术/商务响应与偏离表</w:t>
      </w:r>
      <w:r>
        <w:tab/>
      </w:r>
      <w:r>
        <w:fldChar w:fldCharType="begin"/>
      </w:r>
      <w:r>
        <w:instrText xml:space="preserve"> PAGEREF _Toc21689 </w:instrText>
      </w:r>
      <w:r>
        <w:fldChar w:fldCharType="separate"/>
      </w:r>
      <w:r>
        <w:t>45</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_Toc3734 </w:instrText>
      </w:r>
      <w:r>
        <w:rPr>
          <w:rFonts w:hint="eastAsia" w:hAnsi="宋体" w:cs="宋体"/>
          <w:szCs w:val="24"/>
        </w:rPr>
        <w:fldChar w:fldCharType="separate"/>
      </w:r>
      <w:r>
        <w:rPr>
          <w:rFonts w:hint="eastAsia" w:ascii="宋体" w:hAnsi="宋体" w:cs="宋体"/>
          <w:szCs w:val="28"/>
        </w:rPr>
        <w:t>七、提供享受政府采购政策的证明材料和清单表</w:t>
      </w:r>
      <w:r>
        <w:tab/>
      </w:r>
      <w:r>
        <w:fldChar w:fldCharType="begin"/>
      </w:r>
      <w:r>
        <w:instrText xml:space="preserve"> PAGEREF _Toc3734 </w:instrText>
      </w:r>
      <w:r>
        <w:fldChar w:fldCharType="separate"/>
      </w:r>
      <w:r>
        <w:t>46</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_Toc13634 </w:instrText>
      </w:r>
      <w:r>
        <w:rPr>
          <w:rFonts w:hint="eastAsia" w:hAnsi="宋体" w:cs="宋体"/>
          <w:szCs w:val="24"/>
        </w:rPr>
        <w:fldChar w:fldCharType="separate"/>
      </w:r>
      <w:r>
        <w:rPr>
          <w:rFonts w:hint="eastAsia" w:ascii="宋体" w:hAnsi="宋体" w:cs="宋体"/>
          <w:szCs w:val="28"/>
        </w:rPr>
        <w:t>八、经销、或代理货物、或为货物提供售后服务的证明材料（本项目不适应）</w:t>
      </w:r>
      <w:r>
        <w:tab/>
      </w:r>
      <w:r>
        <w:fldChar w:fldCharType="begin"/>
      </w:r>
      <w:r>
        <w:instrText xml:space="preserve"> PAGEREF _Toc13634 </w:instrText>
      </w:r>
      <w:r>
        <w:fldChar w:fldCharType="separate"/>
      </w:r>
      <w:r>
        <w:t>47</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_Toc3499 </w:instrText>
      </w:r>
      <w:r>
        <w:rPr>
          <w:rFonts w:hint="eastAsia" w:hAnsi="宋体" w:cs="宋体"/>
          <w:szCs w:val="24"/>
        </w:rPr>
        <w:fldChar w:fldCharType="separate"/>
      </w:r>
      <w:r>
        <w:rPr>
          <w:rFonts w:hint="eastAsia" w:ascii="宋体" w:hAnsi="宋体" w:cs="宋体"/>
          <w:bCs/>
          <w:szCs w:val="28"/>
        </w:rPr>
        <w:t>九、</w:t>
      </w:r>
      <w:r>
        <w:rPr>
          <w:rFonts w:hint="eastAsia" w:ascii="宋体" w:hAnsi="宋体" w:cs="宋体"/>
          <w:szCs w:val="28"/>
        </w:rPr>
        <w:t>报价一览表及报价文件</w:t>
      </w:r>
      <w:r>
        <w:tab/>
      </w:r>
      <w:r>
        <w:fldChar w:fldCharType="begin"/>
      </w:r>
      <w:r>
        <w:instrText xml:space="preserve"> PAGEREF _Toc3499 </w:instrText>
      </w:r>
      <w:r>
        <w:fldChar w:fldCharType="separate"/>
      </w:r>
      <w:r>
        <w:t>48</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_Toc915 </w:instrText>
      </w:r>
      <w:r>
        <w:rPr>
          <w:rFonts w:hint="eastAsia" w:hAnsi="宋体" w:cs="宋体"/>
          <w:szCs w:val="24"/>
        </w:rPr>
        <w:fldChar w:fldCharType="separate"/>
      </w:r>
      <w:r>
        <w:rPr>
          <w:rFonts w:hint="eastAsia" w:ascii="宋体" w:hAnsi="宋体" w:cs="宋体"/>
          <w:szCs w:val="28"/>
        </w:rPr>
        <w:t>十</w:t>
      </w:r>
      <w:r>
        <w:rPr>
          <w:rFonts w:hint="eastAsia" w:ascii="宋体" w:hAnsi="宋体" w:cs="宋体"/>
          <w:bCs/>
          <w:szCs w:val="28"/>
        </w:rPr>
        <w:t>、供应商认为需要提供的其它资料</w:t>
      </w:r>
      <w:r>
        <w:tab/>
      </w:r>
      <w:r>
        <w:fldChar w:fldCharType="begin"/>
      </w:r>
      <w:r>
        <w:instrText xml:space="preserve"> PAGEREF _Toc915 </w:instrText>
      </w:r>
      <w:r>
        <w:fldChar w:fldCharType="separate"/>
      </w:r>
      <w:r>
        <w:t>50</w:t>
      </w:r>
      <w:r>
        <w:fldChar w:fldCharType="end"/>
      </w:r>
      <w:r>
        <w:rPr>
          <w:rFonts w:hint="eastAsia" w:hAnsi="宋体" w:cs="宋体"/>
          <w:szCs w:val="24"/>
        </w:rPr>
        <w:fldChar w:fldCharType="end"/>
      </w:r>
    </w:p>
    <w:p>
      <w:pPr>
        <w:pStyle w:val="14"/>
        <w:keepNext w:val="0"/>
        <w:keepLines w:val="0"/>
        <w:pageBreakBefore w:val="0"/>
        <w:widowControl w:val="0"/>
        <w:tabs>
          <w:tab w:val="right" w:leader="dot" w:pos="8334"/>
        </w:tabs>
        <w:kinsoku/>
        <w:wordWrap/>
        <w:overflowPunct/>
        <w:topLinePunct w:val="0"/>
        <w:autoSpaceDE/>
        <w:autoSpaceDN/>
        <w:bidi w:val="0"/>
        <w:spacing w:line="360" w:lineRule="auto"/>
        <w:textAlignment w:val="auto"/>
      </w:pPr>
      <w:r>
        <w:rPr>
          <w:rFonts w:hint="eastAsia" w:hAnsi="宋体" w:cs="宋体"/>
          <w:szCs w:val="24"/>
        </w:rPr>
        <w:fldChar w:fldCharType="begin"/>
      </w:r>
      <w:r>
        <w:rPr>
          <w:rFonts w:hint="eastAsia" w:hAnsi="宋体" w:cs="宋体"/>
          <w:szCs w:val="24"/>
        </w:rPr>
        <w:instrText xml:space="preserve"> HYPERLINK \l _Toc14110 </w:instrText>
      </w:r>
      <w:r>
        <w:rPr>
          <w:rFonts w:hint="eastAsia" w:hAnsi="宋体" w:cs="宋体"/>
          <w:szCs w:val="24"/>
        </w:rPr>
        <w:fldChar w:fldCharType="separate"/>
      </w:r>
      <w:r>
        <w:rPr>
          <w:rFonts w:hint="eastAsia" w:ascii="宋体" w:hAnsi="宋体" w:cs="宋体"/>
          <w:szCs w:val="28"/>
        </w:rPr>
        <w:t>十一、最后报价</w:t>
      </w:r>
      <w:r>
        <w:tab/>
      </w:r>
      <w:r>
        <w:fldChar w:fldCharType="begin"/>
      </w:r>
      <w:r>
        <w:instrText xml:space="preserve"> PAGEREF _Toc14110 </w:instrText>
      </w:r>
      <w:r>
        <w:fldChar w:fldCharType="separate"/>
      </w:r>
      <w:r>
        <w:t>51</w:t>
      </w:r>
      <w:r>
        <w:fldChar w:fldCharType="end"/>
      </w:r>
      <w:r>
        <w:rPr>
          <w:rFonts w:hint="eastAsia" w:hAnsi="宋体" w:cs="宋体"/>
          <w:szCs w:val="24"/>
        </w:rPr>
        <w:fldChar w:fldCharType="end"/>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hAnsi="宋体" w:cs="宋体"/>
          <w:b/>
          <w:sz w:val="24"/>
          <w:szCs w:val="24"/>
        </w:rPr>
      </w:pPr>
      <w:r>
        <w:rPr>
          <w:rFonts w:hint="eastAsia" w:hAnsi="宋体" w:cs="宋体"/>
          <w:szCs w:val="24"/>
        </w:rPr>
        <w:fldChar w:fldCharType="end"/>
      </w:r>
    </w:p>
    <w:p>
      <w:pPr>
        <w:spacing w:line="360" w:lineRule="auto"/>
        <w:rPr>
          <w:rFonts w:hint="eastAsia" w:ascii="宋体" w:hAnsi="宋体" w:cs="宋体"/>
          <w:b/>
          <w:sz w:val="24"/>
        </w:rPr>
      </w:pPr>
    </w:p>
    <w:p>
      <w:pPr>
        <w:pStyle w:val="2"/>
        <w:rPr>
          <w:rFonts w:hint="eastAsia" w:ascii="宋体" w:hAnsi="宋体" w:cs="宋体"/>
          <w:b/>
          <w:sz w:val="24"/>
        </w:rPr>
      </w:pPr>
    </w:p>
    <w:p>
      <w:pPr>
        <w:pStyle w:val="2"/>
        <w:rPr>
          <w:rFonts w:hint="eastAsia"/>
        </w:rPr>
      </w:pPr>
    </w:p>
    <w:p>
      <w:pPr>
        <w:pStyle w:val="3"/>
        <w:bidi w:val="0"/>
        <w:rPr>
          <w:rFonts w:hint="eastAsia"/>
        </w:rPr>
      </w:pPr>
      <w:bookmarkStart w:id="0" w:name="_Toc13949"/>
      <w:r>
        <w:rPr>
          <w:rFonts w:hint="eastAsia"/>
          <w:lang w:eastAsia="zh-CN"/>
        </w:rPr>
        <w:t>第一章</w:t>
      </w:r>
      <w:r>
        <w:rPr>
          <w:rFonts w:hint="eastAsia"/>
          <w:lang w:val="en-US" w:eastAsia="zh-CN"/>
        </w:rPr>
        <w:t xml:space="preserve">  </w:t>
      </w:r>
      <w:r>
        <w:rPr>
          <w:rFonts w:hint="eastAsia"/>
        </w:rPr>
        <w:t>磋商邀请</w:t>
      </w:r>
      <w:bookmarkEnd w:id="0"/>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u w:val="single"/>
        </w:rPr>
        <w:t>湖南华冠工程项目管理有限公司</w:t>
      </w:r>
      <w:r>
        <w:rPr>
          <w:rFonts w:hint="eastAsia" w:ascii="宋体" w:hAnsi="宋体" w:cs="宋体"/>
          <w:szCs w:val="21"/>
        </w:rPr>
        <w:t>受</w:t>
      </w:r>
      <w:r>
        <w:rPr>
          <w:rFonts w:hint="eastAsia" w:ascii="宋体" w:hAnsi="宋体" w:cs="宋体"/>
          <w:szCs w:val="21"/>
          <w:u w:val="single"/>
          <w:lang w:eastAsia="zh-CN"/>
        </w:rPr>
        <w:t>宁乡市招商引资服务中心</w:t>
      </w:r>
      <w:r>
        <w:rPr>
          <w:rFonts w:hint="eastAsia" w:ascii="宋体" w:hAnsi="宋体" w:cs="宋体"/>
          <w:szCs w:val="21"/>
        </w:rPr>
        <w:t>的委托，对</w:t>
      </w:r>
      <w:r>
        <w:rPr>
          <w:rFonts w:hint="eastAsia" w:ascii="宋体" w:hAnsi="宋体" w:cs="宋体"/>
          <w:szCs w:val="21"/>
          <w:u w:val="single"/>
          <w:lang w:eastAsia="zh-CN"/>
        </w:rPr>
        <w:t>宁乡市招商引资服务中心委托代理招商服务项目</w:t>
      </w:r>
      <w:r>
        <w:rPr>
          <w:rFonts w:hint="eastAsia" w:ascii="宋体" w:hAnsi="宋体" w:cs="宋体"/>
          <w:szCs w:val="21"/>
        </w:rPr>
        <w:t>进行竞争性磋商采购，现采用</w:t>
      </w:r>
      <w:r>
        <w:rPr>
          <w:rFonts w:hint="eastAsia" w:ascii="宋体" w:hAnsi="宋体" w:cs="宋体"/>
          <w:szCs w:val="21"/>
          <w:u w:val="single"/>
        </w:rPr>
        <w:t>发布公告</w:t>
      </w:r>
      <w:r>
        <w:rPr>
          <w:rFonts w:hint="eastAsia" w:ascii="宋体" w:hAnsi="宋体" w:cs="宋体"/>
          <w:szCs w:val="21"/>
        </w:rPr>
        <w:t>方式，邀请符合资格条件的供应商参与竞争性磋商采购活动。</w:t>
      </w:r>
    </w:p>
    <w:p>
      <w:pPr>
        <w:keepNext w:val="0"/>
        <w:keepLines w:val="0"/>
        <w:pageBreakBefore w:val="0"/>
        <w:widowControl w:val="0"/>
        <w:kinsoku/>
        <w:overflowPunct/>
        <w:topLinePunct w:val="0"/>
        <w:autoSpaceDE/>
        <w:autoSpaceDN/>
        <w:bidi w:val="0"/>
        <w:adjustRightInd w:val="0"/>
        <w:snapToGrid w:val="0"/>
        <w:spacing w:line="360" w:lineRule="exact"/>
        <w:ind w:firstLine="422" w:firstLineChars="200"/>
        <w:textAlignment w:val="auto"/>
        <w:outlineLvl w:val="9"/>
        <w:rPr>
          <w:rFonts w:hint="eastAsia" w:ascii="宋体" w:hAnsi="宋体" w:cs="宋体"/>
          <w:b/>
          <w:szCs w:val="21"/>
        </w:rPr>
      </w:pPr>
      <w:r>
        <w:rPr>
          <w:rFonts w:hint="eastAsia" w:ascii="宋体" w:hAnsi="宋体" w:cs="宋体"/>
          <w:b/>
          <w:szCs w:val="21"/>
        </w:rPr>
        <w:t>一、采购项目基本概况</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eastAsia="宋体" w:cs="宋体"/>
          <w:szCs w:val="21"/>
          <w:lang w:eastAsia="zh-CN"/>
        </w:rPr>
      </w:pPr>
      <w:r>
        <w:rPr>
          <w:rFonts w:hint="eastAsia" w:ascii="宋体" w:hAnsi="宋体" w:cs="宋体"/>
          <w:szCs w:val="21"/>
        </w:rPr>
        <w:t>1、采购项目名称：</w:t>
      </w:r>
      <w:r>
        <w:rPr>
          <w:rFonts w:hint="eastAsia" w:ascii="宋体" w:hAnsi="宋体" w:cs="宋体"/>
          <w:szCs w:val="21"/>
          <w:u w:val="single"/>
          <w:lang w:eastAsia="zh-CN"/>
        </w:rPr>
        <w:t>宁乡市招商引资服务中心委托代理招商服务项目</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eastAsia="宋体" w:cs="宋体"/>
          <w:szCs w:val="21"/>
          <w:u w:val="single"/>
          <w:lang w:eastAsia="zh-CN"/>
        </w:rPr>
      </w:pPr>
      <w:r>
        <w:rPr>
          <w:rFonts w:hint="eastAsia" w:ascii="宋体" w:hAnsi="宋体" w:cs="宋体"/>
          <w:szCs w:val="21"/>
        </w:rPr>
        <w:t>2、采购计划编号：</w:t>
      </w:r>
      <w:r>
        <w:rPr>
          <w:rFonts w:hint="eastAsia" w:ascii="宋体" w:hAnsi="宋体" w:cs="宋体"/>
          <w:szCs w:val="21"/>
          <w:u w:val="single"/>
          <w:lang w:eastAsia="zh-CN"/>
        </w:rPr>
        <w:t>NXCG-CS-201905100009</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eastAsia="宋体" w:cs="宋体"/>
          <w:szCs w:val="21"/>
          <w:lang w:eastAsia="zh-CN"/>
        </w:rPr>
      </w:pPr>
      <w:r>
        <w:rPr>
          <w:rFonts w:hint="eastAsia" w:ascii="宋体" w:hAnsi="宋体" w:cs="宋体"/>
          <w:szCs w:val="21"/>
        </w:rPr>
        <w:t>3、委托代理编号：</w:t>
      </w:r>
      <w:r>
        <w:rPr>
          <w:rFonts w:hint="eastAsia" w:ascii="宋体" w:hAnsi="宋体" w:cs="宋体"/>
          <w:szCs w:val="21"/>
          <w:u w:val="single"/>
          <w:lang w:eastAsia="zh-CN"/>
        </w:rPr>
        <w:t>HGZC-CG-2019-048</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szCs w:val="21"/>
          <w:u w:val="single"/>
        </w:rPr>
      </w:pPr>
      <w:r>
        <w:rPr>
          <w:rFonts w:hint="eastAsia" w:ascii="宋体" w:hAnsi="宋体" w:cs="宋体"/>
          <w:szCs w:val="21"/>
        </w:rPr>
        <w:t>4、采购项目标的、数量及简要规格描述或项目基本概况介绍：</w:t>
      </w:r>
      <w:r>
        <w:rPr>
          <w:rFonts w:hint="eastAsia" w:ascii="宋体" w:hAnsi="宋体" w:cs="宋体"/>
          <w:color w:val="auto"/>
          <w:szCs w:val="21"/>
          <w:u w:val="none"/>
          <w:lang w:eastAsia="zh-CN"/>
        </w:rPr>
        <w:t>①</w:t>
      </w:r>
      <w:r>
        <w:rPr>
          <w:rFonts w:hint="eastAsia" w:ascii="宋体" w:hAnsi="宋体" w:cs="宋体"/>
          <w:color w:val="auto"/>
          <w:szCs w:val="21"/>
          <w:u w:val="single"/>
          <w:lang w:eastAsia="zh-CN"/>
        </w:rPr>
        <w:t>服务周期：壹年。如在合同年度内供应商未能按合同要求完成有效项目落地和有效项目信息任务，则合同自动续期，直至供应商完成任务为止，采购人不再支付额外费用</w:t>
      </w:r>
      <w:r>
        <w:rPr>
          <w:rFonts w:hint="eastAsia" w:ascii="宋体" w:hAnsi="宋体" w:cs="宋体"/>
          <w:color w:val="auto"/>
          <w:szCs w:val="21"/>
          <w:u w:val="none"/>
          <w:lang w:eastAsia="zh-CN"/>
        </w:rPr>
        <w:t>；②</w:t>
      </w:r>
      <w:r>
        <w:rPr>
          <w:rFonts w:hint="eastAsia" w:ascii="宋体" w:hAnsi="宋体" w:cs="宋体"/>
          <w:color w:val="auto"/>
          <w:szCs w:val="21"/>
          <w:u w:val="single"/>
          <w:lang w:eastAsia="zh-CN"/>
        </w:rPr>
        <w:t>采购人大力发展先进装备制造、食品、储能材料、智能家居、新材料、时尚鞋服及妇孕婴童等六大产业，成交供应商应根据自身特色选取1-2个优势产业链进行对接</w:t>
      </w:r>
      <w:r>
        <w:rPr>
          <w:rFonts w:hint="eastAsia" w:ascii="宋体" w:hAnsi="宋体" w:cs="宋体"/>
          <w:color w:val="auto"/>
          <w:szCs w:val="21"/>
          <w:u w:val="none"/>
          <w:lang w:eastAsia="zh-CN"/>
        </w:rPr>
        <w:t>；</w:t>
      </w:r>
      <w:r>
        <w:rPr>
          <w:rFonts w:hint="eastAsia" w:ascii="宋体" w:hAnsi="宋体" w:cs="宋体"/>
          <w:color w:val="auto"/>
          <w:szCs w:val="21"/>
          <w:u w:val="none"/>
          <w:lang w:val="en-US" w:eastAsia="zh-CN"/>
        </w:rPr>
        <w:t>③</w:t>
      </w:r>
      <w:r>
        <w:rPr>
          <w:rFonts w:hint="eastAsia" w:ascii="宋体" w:hAnsi="宋体" w:cs="宋体"/>
          <w:color w:val="auto"/>
          <w:szCs w:val="21"/>
          <w:u w:val="single"/>
          <w:lang w:eastAsia="zh-CN"/>
        </w:rPr>
        <w:t>服务周期内，成交供应商须为采购人促成签约落地项目不低于</w:t>
      </w:r>
      <w:r>
        <w:rPr>
          <w:rFonts w:hint="eastAsia" w:ascii="宋体" w:hAnsi="宋体" w:cs="宋体"/>
          <w:color w:val="auto"/>
          <w:szCs w:val="21"/>
          <w:u w:val="single"/>
          <w:lang w:val="en-US" w:eastAsia="zh-CN"/>
        </w:rPr>
        <w:t>1个（要求项目固定资产不低于人民币5亿元，或采购人认可的其他固定投资投在3亿元及以上的项目亦可）</w:t>
      </w:r>
      <w:r>
        <w:rPr>
          <w:rFonts w:hint="eastAsia" w:ascii="宋体" w:hAnsi="宋体" w:cs="宋体"/>
          <w:color w:val="auto"/>
          <w:szCs w:val="21"/>
          <w:u w:val="none"/>
          <w:lang w:val="en-US" w:eastAsia="zh-CN"/>
        </w:rPr>
        <w:t>；④</w:t>
      </w:r>
      <w:r>
        <w:rPr>
          <w:rFonts w:hint="eastAsia" w:ascii="宋体" w:hAnsi="宋体" w:cs="宋体"/>
          <w:color w:val="auto"/>
          <w:szCs w:val="21"/>
          <w:u w:val="single"/>
          <w:lang w:eastAsia="zh-CN"/>
        </w:rPr>
        <w:t>服务周期内，</w:t>
      </w:r>
      <w:r>
        <w:rPr>
          <w:rFonts w:hint="eastAsia" w:ascii="宋体" w:hAnsi="宋体" w:cs="宋体"/>
          <w:color w:val="auto"/>
          <w:szCs w:val="21"/>
          <w:u w:val="single"/>
          <w:lang w:val="en-US" w:eastAsia="zh-CN"/>
        </w:rPr>
        <w:t>供应商</w:t>
      </w:r>
      <w:r>
        <w:rPr>
          <w:rFonts w:hint="eastAsia" w:ascii="宋体" w:hAnsi="宋体" w:cs="宋体"/>
          <w:color w:val="auto"/>
          <w:szCs w:val="21"/>
          <w:u w:val="single"/>
          <w:lang w:eastAsia="zh-CN"/>
        </w:rPr>
        <w:t>负责向</w:t>
      </w:r>
      <w:r>
        <w:rPr>
          <w:rFonts w:hint="eastAsia" w:ascii="宋体" w:hAnsi="宋体" w:cs="宋体"/>
          <w:color w:val="auto"/>
          <w:szCs w:val="21"/>
          <w:u w:val="single"/>
          <w:lang w:val="en-US" w:eastAsia="zh-CN"/>
        </w:rPr>
        <w:t>采购人</w:t>
      </w:r>
      <w:r>
        <w:rPr>
          <w:rFonts w:hint="eastAsia" w:ascii="宋体" w:hAnsi="宋体" w:cs="宋体"/>
          <w:color w:val="auto"/>
          <w:szCs w:val="21"/>
          <w:u w:val="single"/>
          <w:lang w:eastAsia="zh-CN"/>
        </w:rPr>
        <w:t>推荐符合</w:t>
      </w:r>
      <w:r>
        <w:rPr>
          <w:rFonts w:hint="eastAsia" w:ascii="宋体" w:hAnsi="宋体" w:cs="宋体"/>
          <w:color w:val="auto"/>
          <w:szCs w:val="21"/>
          <w:u w:val="single"/>
          <w:lang w:val="en-US" w:eastAsia="zh-CN"/>
        </w:rPr>
        <w:t>采购人</w:t>
      </w:r>
      <w:r>
        <w:rPr>
          <w:rFonts w:hint="eastAsia" w:ascii="宋体" w:hAnsi="宋体" w:cs="宋体"/>
          <w:color w:val="auto"/>
          <w:szCs w:val="21"/>
          <w:u w:val="single"/>
          <w:lang w:eastAsia="zh-CN"/>
        </w:rPr>
        <w:t>招商条件精准投资企业不少于8家，重点以世界及国内500强、外资、产业链前十名等项目为主，</w:t>
      </w:r>
      <w:r>
        <w:rPr>
          <w:rFonts w:hint="eastAsia" w:ascii="宋体" w:hAnsi="宋体" w:cs="宋体"/>
          <w:color w:val="auto"/>
          <w:szCs w:val="21"/>
          <w:u w:val="single"/>
          <w:lang w:val="en-US" w:eastAsia="zh-CN"/>
        </w:rPr>
        <w:t>采购人</w:t>
      </w:r>
      <w:r>
        <w:rPr>
          <w:rFonts w:hint="eastAsia" w:ascii="宋体" w:hAnsi="宋体" w:cs="宋体"/>
          <w:color w:val="auto"/>
          <w:szCs w:val="21"/>
          <w:u w:val="single"/>
          <w:lang w:eastAsia="zh-CN"/>
        </w:rPr>
        <w:t>认可的其他项目</w:t>
      </w:r>
      <w:r>
        <w:rPr>
          <w:rFonts w:hint="eastAsia" w:ascii="宋体" w:hAnsi="宋体" w:cs="宋体"/>
          <w:color w:val="auto"/>
          <w:szCs w:val="21"/>
          <w:u w:val="single"/>
          <w:lang w:val="en-US" w:eastAsia="zh-CN"/>
        </w:rPr>
        <w:t>亦可</w:t>
      </w:r>
      <w:r>
        <w:rPr>
          <w:rFonts w:hint="eastAsia" w:ascii="宋体" w:hAnsi="宋体" w:cs="宋体"/>
          <w:color w:val="auto"/>
          <w:szCs w:val="21"/>
          <w:u w:val="none"/>
        </w:rPr>
        <w:t>。</w:t>
      </w:r>
    </w:p>
    <w:p>
      <w:pPr>
        <w:keepNext w:val="0"/>
        <w:keepLines w:val="0"/>
        <w:pageBreakBefore w:val="0"/>
        <w:widowControl w:val="0"/>
        <w:kinsoku/>
        <w:overflowPunct/>
        <w:topLinePunct w:val="0"/>
        <w:autoSpaceDE/>
        <w:autoSpaceDN/>
        <w:bidi w:val="0"/>
        <w:adjustRightInd w:val="0"/>
        <w:snapToGrid w:val="0"/>
        <w:spacing w:line="360" w:lineRule="exact"/>
        <w:ind w:firstLine="422" w:firstLineChars="200"/>
        <w:textAlignment w:val="auto"/>
        <w:outlineLvl w:val="9"/>
        <w:rPr>
          <w:rFonts w:hint="eastAsia" w:ascii="宋体" w:hAnsi="宋体" w:cs="宋体"/>
          <w:szCs w:val="21"/>
          <w:u w:val="single"/>
        </w:rPr>
      </w:pPr>
      <w:r>
        <w:rPr>
          <w:rFonts w:hint="eastAsia" w:ascii="宋体" w:hAnsi="宋体" w:cs="宋体"/>
          <w:b/>
          <w:szCs w:val="21"/>
        </w:rPr>
        <w:t>二、采购项目预算</w:t>
      </w:r>
      <w:r>
        <w:rPr>
          <w:rFonts w:hint="eastAsia" w:ascii="宋体" w:hAnsi="宋体" w:cs="宋体"/>
          <w:szCs w:val="21"/>
        </w:rPr>
        <w:t>:</w:t>
      </w:r>
      <w:r>
        <w:rPr>
          <w:rFonts w:hint="eastAsia" w:ascii="宋体" w:hAnsi="宋体" w:cs="宋体"/>
          <w:szCs w:val="21"/>
          <w:u w:val="single"/>
          <w:lang w:val="en-US" w:eastAsia="zh-CN"/>
        </w:rPr>
        <w:t>900000.00</w:t>
      </w:r>
      <w:r>
        <w:rPr>
          <w:rFonts w:hint="eastAsia" w:ascii="宋体" w:hAnsi="宋体" w:cs="宋体"/>
          <w:szCs w:val="21"/>
          <w:u w:val="single"/>
        </w:rPr>
        <w:t>元</w:t>
      </w:r>
    </w:p>
    <w:p>
      <w:pPr>
        <w:keepNext w:val="0"/>
        <w:keepLines w:val="0"/>
        <w:pageBreakBefore w:val="0"/>
        <w:widowControl w:val="0"/>
        <w:kinsoku/>
        <w:overflowPunct/>
        <w:topLinePunct w:val="0"/>
        <w:autoSpaceDE/>
        <w:autoSpaceDN/>
        <w:bidi w:val="0"/>
        <w:adjustRightInd w:val="0"/>
        <w:snapToGrid w:val="0"/>
        <w:spacing w:line="360" w:lineRule="exact"/>
        <w:ind w:firstLine="422" w:firstLineChars="200"/>
        <w:textAlignment w:val="auto"/>
        <w:outlineLvl w:val="9"/>
        <w:rPr>
          <w:rFonts w:hint="eastAsia" w:ascii="宋体" w:hAnsi="宋体" w:cs="宋体"/>
          <w:b/>
          <w:szCs w:val="21"/>
        </w:rPr>
      </w:pPr>
      <w:r>
        <w:rPr>
          <w:rFonts w:hint="eastAsia" w:ascii="宋体" w:hAnsi="宋体" w:cs="宋体"/>
          <w:b/>
          <w:szCs w:val="21"/>
        </w:rPr>
        <w:t>三、供应商资格条件：</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rPr>
        <w:t>1、供应商基本资格条件：符合《中华人民共和国政府采购法》第二十二条规定的供应商条件，并提供以下资格证明文件：</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rPr>
        <w:t>（1）法人提交企业法人营业执照副本(或者法人登记证书)以及组织机构代码证副本复印件；</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rPr>
        <w:t>（2）依法缴纳税收和社会保险费的证明材料，各提供下列材料之一:</w:t>
      </w:r>
    </w:p>
    <w:p>
      <w:pPr>
        <w:keepNext w:val="0"/>
        <w:keepLines w:val="0"/>
        <w:pageBreakBefore w:val="0"/>
        <w:widowControl w:val="0"/>
        <w:kinsoku/>
        <w:overflowPunct/>
        <w:topLinePunct w:val="0"/>
        <w:autoSpaceDE/>
        <w:autoSpaceDN/>
        <w:bidi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keepNext w:val="0"/>
        <w:keepLines w:val="0"/>
        <w:pageBreakBefore w:val="0"/>
        <w:widowControl w:val="0"/>
        <w:kinsoku/>
        <w:overflowPunct/>
        <w:topLinePunct w:val="0"/>
        <w:autoSpaceDE/>
        <w:autoSpaceDN/>
        <w:bidi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rPr>
        <w:t>②缴纳社会保险证明资料：近三个月依法缴纳社会保险的证明（缴费凭证复印件），或者委托他人缴纳的委托代办协议和近三个月的缴纳证明（收据复印件），或者法定征收机关出具的依法免缴保险费的证明原件。</w:t>
      </w:r>
    </w:p>
    <w:p>
      <w:pPr>
        <w:keepNext w:val="0"/>
        <w:keepLines w:val="0"/>
        <w:pageBreakBefore w:val="0"/>
        <w:widowControl w:val="0"/>
        <w:numPr>
          <w:ilvl w:val="0"/>
          <w:numId w:val="2"/>
        </w:numPr>
        <w:kinsoku/>
        <w:overflowPunct/>
        <w:topLinePunct w:val="0"/>
        <w:autoSpaceDE/>
        <w:autoSpaceDN/>
        <w:bidi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rPr>
        <w:t>法人提交法定代表人身份证明原件或者委托代理人提交法定代表人授权委托书原件</w:t>
      </w:r>
      <w:r>
        <w:rPr>
          <w:rFonts w:hint="eastAsia" w:ascii="宋体" w:hAnsi="宋体" w:cs="宋体"/>
          <w:szCs w:val="21"/>
          <w:lang w:eastAsia="zh-CN"/>
        </w:rPr>
        <w:t>以及委托代理人在投标单位缴纳的社保证明</w:t>
      </w:r>
      <w:r>
        <w:rPr>
          <w:rFonts w:hint="eastAsia" w:ascii="宋体" w:hAnsi="宋体" w:cs="宋体"/>
          <w:szCs w:val="21"/>
        </w:rPr>
        <w:t>并附法定代表人身份证明原件，自然人提交身份证复印件；</w:t>
      </w:r>
    </w:p>
    <w:p>
      <w:pPr>
        <w:keepNext w:val="0"/>
        <w:keepLines w:val="0"/>
        <w:pageBreakBefore w:val="0"/>
        <w:widowControl w:val="0"/>
        <w:numPr>
          <w:ilvl w:val="0"/>
          <w:numId w:val="2"/>
        </w:numPr>
        <w:kinsoku/>
        <w:overflowPunct/>
        <w:topLinePunct w:val="0"/>
        <w:autoSpaceDE/>
        <w:autoSpaceDN/>
        <w:bidi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rPr>
        <w:t>提供</w:t>
      </w:r>
      <w:r>
        <w:rPr>
          <w:rFonts w:hint="eastAsia" w:ascii="宋体" w:hAnsi="宋体" w:cs="宋体"/>
          <w:szCs w:val="21"/>
          <w:lang w:eastAsia="zh-CN"/>
        </w:rPr>
        <w:t>201</w:t>
      </w:r>
      <w:r>
        <w:rPr>
          <w:rFonts w:hint="eastAsia" w:ascii="宋体" w:hAnsi="宋体" w:cs="宋体"/>
          <w:szCs w:val="21"/>
          <w:lang w:val="en-US" w:eastAsia="zh-CN"/>
        </w:rPr>
        <w:t>8</w:t>
      </w:r>
      <w:r>
        <w:rPr>
          <w:rFonts w:hint="eastAsia" w:ascii="宋体" w:hAnsi="宋体" w:cs="宋体"/>
          <w:szCs w:val="21"/>
        </w:rPr>
        <w:t>年度经会计师事务所审计的财务报告复印件（至少包含资产负债表、利润表和现金流量表），或银行出具的资信证明。</w:t>
      </w:r>
    </w:p>
    <w:p>
      <w:pPr>
        <w:keepNext w:val="0"/>
        <w:keepLines w:val="0"/>
        <w:pageBreakBefore w:val="0"/>
        <w:widowControl w:val="0"/>
        <w:numPr>
          <w:ilvl w:val="0"/>
          <w:numId w:val="2"/>
        </w:numPr>
        <w:kinsoku/>
        <w:overflowPunct/>
        <w:topLinePunct w:val="0"/>
        <w:autoSpaceDE/>
        <w:autoSpaceDN/>
        <w:bidi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rPr>
        <w:t>其他说明：非法人组织参与投标需提供相关证明材料。</w:t>
      </w:r>
    </w:p>
    <w:p>
      <w:pPr>
        <w:keepNext w:val="0"/>
        <w:keepLines w:val="0"/>
        <w:pageBreakBefore w:val="0"/>
        <w:widowControl w:val="0"/>
        <w:numPr>
          <w:ilvl w:val="0"/>
          <w:numId w:val="3"/>
        </w:numPr>
        <w:kinsoku/>
        <w:overflowPunct/>
        <w:topLinePunct w:val="0"/>
        <w:autoSpaceDE/>
        <w:autoSpaceDN/>
        <w:bidi w:val="0"/>
        <w:spacing w:line="360" w:lineRule="exact"/>
        <w:ind w:firstLine="420" w:firstLineChars="200"/>
        <w:textAlignment w:val="auto"/>
        <w:outlineLvl w:val="9"/>
        <w:rPr>
          <w:rFonts w:hint="eastAsia" w:ascii="宋体" w:hAnsi="宋体" w:cs="宋体"/>
          <w:color w:val="auto"/>
          <w:szCs w:val="21"/>
        </w:rPr>
      </w:pPr>
      <w:r>
        <w:rPr>
          <w:rFonts w:hint="eastAsia" w:ascii="宋体" w:hAnsi="宋体" w:cs="宋体"/>
          <w:color w:val="auto"/>
          <w:szCs w:val="21"/>
        </w:rPr>
        <w:t>供应商特定资格条件：</w:t>
      </w:r>
      <w:r>
        <w:rPr>
          <w:rFonts w:hint="eastAsia" w:ascii="宋体" w:hAnsi="宋体" w:cs="宋体"/>
          <w:color w:val="auto"/>
          <w:szCs w:val="21"/>
          <w:u w:val="single"/>
          <w:lang w:eastAsia="zh-CN"/>
        </w:rPr>
        <w:t>无</w:t>
      </w:r>
      <w:r>
        <w:rPr>
          <w:rFonts w:hint="eastAsia" w:ascii="宋体" w:hAnsi="宋体" w:cs="宋体"/>
          <w:color w:val="auto"/>
          <w:szCs w:val="21"/>
        </w:rPr>
        <w:t>。</w:t>
      </w:r>
    </w:p>
    <w:p>
      <w:pPr>
        <w:keepNext w:val="0"/>
        <w:keepLines w:val="0"/>
        <w:pageBreakBefore w:val="0"/>
        <w:widowControl w:val="0"/>
        <w:kinsoku/>
        <w:overflowPunct/>
        <w:topLinePunct w:val="0"/>
        <w:autoSpaceDE/>
        <w:autoSpaceDN/>
        <w:bidi w:val="0"/>
        <w:spacing w:line="360" w:lineRule="exact"/>
        <w:ind w:firstLine="420" w:firstLineChars="200"/>
        <w:textAlignment w:val="auto"/>
        <w:outlineLvl w:val="9"/>
        <w:rPr>
          <w:rFonts w:hint="eastAsia" w:ascii="宋体" w:hAnsi="宋体"/>
          <w:szCs w:val="21"/>
        </w:rPr>
      </w:pPr>
      <w:r>
        <w:rPr>
          <w:rFonts w:hint="eastAsia" w:ascii="宋体" w:hAnsi="宋体" w:cs="宋体"/>
          <w:szCs w:val="21"/>
        </w:rPr>
        <w:t>说明</w:t>
      </w:r>
      <w:r>
        <w:rPr>
          <w:rFonts w:hint="eastAsia" w:ascii="宋体" w:hAnsi="宋体"/>
          <w:szCs w:val="21"/>
        </w:rPr>
        <w:t>：</w:t>
      </w:r>
      <w:r>
        <w:rPr>
          <w:rFonts w:cs="Calibri"/>
          <w:szCs w:val="21"/>
        </w:rPr>
        <w:t>①</w:t>
      </w:r>
      <w:r>
        <w:rPr>
          <w:rFonts w:hint="eastAsia" w:ascii="宋体" w:hAnsi="宋体"/>
          <w:szCs w:val="21"/>
        </w:rPr>
        <w:t>供应商资格条件要求中所提到的“近三个月”具体是指</w:t>
      </w:r>
      <w:r>
        <w:rPr>
          <w:rFonts w:hint="eastAsia" w:ascii="宋体" w:hAnsi="宋体"/>
          <w:color w:val="auto"/>
          <w:szCs w:val="21"/>
          <w:lang w:eastAsia="zh-CN"/>
        </w:rPr>
        <w:t>201</w:t>
      </w:r>
      <w:r>
        <w:rPr>
          <w:rFonts w:hint="eastAsia" w:ascii="宋体" w:hAnsi="宋体"/>
          <w:color w:val="auto"/>
          <w:szCs w:val="21"/>
          <w:lang w:val="en-US" w:eastAsia="zh-CN"/>
        </w:rPr>
        <w:t>8</w:t>
      </w:r>
      <w:r>
        <w:rPr>
          <w:rFonts w:ascii="宋体" w:hAnsi="宋体"/>
          <w:color w:val="auto"/>
          <w:szCs w:val="21"/>
        </w:rPr>
        <w:t>年</w:t>
      </w:r>
      <w:r>
        <w:rPr>
          <w:rFonts w:hint="eastAsia" w:ascii="宋体" w:hAnsi="宋体"/>
          <w:color w:val="auto"/>
          <w:szCs w:val="21"/>
          <w:lang w:val="en-US" w:eastAsia="zh-CN"/>
        </w:rPr>
        <w:t>11</w:t>
      </w:r>
      <w:r>
        <w:rPr>
          <w:rFonts w:hint="eastAsia" w:ascii="宋体" w:hAnsi="宋体"/>
          <w:color w:val="auto"/>
          <w:szCs w:val="21"/>
        </w:rPr>
        <w:t>月</w:t>
      </w:r>
      <w:r>
        <w:rPr>
          <w:rFonts w:hint="eastAsia" w:ascii="宋体" w:hAnsi="宋体"/>
          <w:color w:val="auto"/>
          <w:szCs w:val="21"/>
          <w:lang w:eastAsia="zh-CN"/>
        </w:rPr>
        <w:t>至</w:t>
      </w:r>
      <w:r>
        <w:rPr>
          <w:rFonts w:ascii="宋体" w:hAnsi="宋体"/>
          <w:color w:val="auto"/>
          <w:szCs w:val="21"/>
        </w:rPr>
        <w:t>201</w:t>
      </w:r>
      <w:r>
        <w:rPr>
          <w:rFonts w:hint="eastAsia" w:ascii="宋体" w:hAnsi="宋体"/>
          <w:color w:val="auto"/>
          <w:szCs w:val="21"/>
          <w:lang w:val="en-US" w:eastAsia="zh-CN"/>
        </w:rPr>
        <w:t>9</w:t>
      </w:r>
      <w:r>
        <w:rPr>
          <w:rFonts w:ascii="宋体" w:hAnsi="宋体"/>
          <w:color w:val="auto"/>
          <w:szCs w:val="21"/>
        </w:rPr>
        <w:t>年</w:t>
      </w:r>
      <w:r>
        <w:rPr>
          <w:rFonts w:hint="eastAsia" w:ascii="宋体" w:hAnsi="宋体"/>
          <w:color w:val="auto"/>
          <w:szCs w:val="21"/>
          <w:lang w:val="en-US" w:eastAsia="zh-CN"/>
        </w:rPr>
        <w:t>4</w:t>
      </w:r>
      <w:r>
        <w:rPr>
          <w:rFonts w:hint="eastAsia" w:ascii="宋体" w:hAnsi="宋体"/>
          <w:color w:val="auto"/>
          <w:szCs w:val="21"/>
        </w:rPr>
        <w:t>月</w:t>
      </w:r>
      <w:r>
        <w:rPr>
          <w:rFonts w:hint="eastAsia" w:ascii="宋体" w:hAnsi="宋体"/>
          <w:color w:val="auto"/>
          <w:szCs w:val="21"/>
          <w:lang w:eastAsia="zh-CN"/>
        </w:rPr>
        <w:t>中任意连续</w:t>
      </w:r>
      <w:r>
        <w:rPr>
          <w:rFonts w:hint="eastAsia" w:ascii="宋体" w:hAnsi="宋体"/>
          <w:color w:val="auto"/>
          <w:szCs w:val="21"/>
          <w:lang w:val="en-US" w:eastAsia="zh-CN"/>
        </w:rPr>
        <w:t>3个月</w:t>
      </w:r>
      <w:r>
        <w:rPr>
          <w:rFonts w:hint="eastAsia" w:ascii="宋体" w:hAnsi="宋体"/>
          <w:szCs w:val="21"/>
        </w:rPr>
        <w:t>；</w:t>
      </w:r>
      <w:r>
        <w:rPr>
          <w:rFonts w:cs="Calibri"/>
          <w:szCs w:val="21"/>
        </w:rPr>
        <w:t>②</w:t>
      </w:r>
      <w:r>
        <w:rPr>
          <w:rFonts w:hint="eastAsia" w:ascii="宋体" w:hAnsi="宋体" w:cs="宋体"/>
          <w:szCs w:val="21"/>
        </w:rPr>
        <w:t>供应商具有实行了“三证合一”登记制度改革的新证，视同为持有工商营业执照、组织机构代码证和税务登记证，符合基本资格条件的相关条款；</w:t>
      </w:r>
      <w:r>
        <w:rPr>
          <w:rFonts w:hint="eastAsia" w:ascii="宋体" w:hAnsi="宋体"/>
          <w:szCs w:val="21"/>
        </w:rPr>
        <w:t>供应商</w:t>
      </w:r>
      <w:r>
        <w:rPr>
          <w:rFonts w:ascii="宋体" w:hAnsi="宋体"/>
          <w:szCs w:val="21"/>
        </w:rPr>
        <w:t>具有实行了“五证合一”登记制度改革的新证，视同为持有工商营业执照、组织机构代码证、税务登记证、社保登记证和统计登记证，符合基本资格条件的相关条款</w:t>
      </w:r>
      <w:r>
        <w:rPr>
          <w:rFonts w:hint="eastAsia" w:ascii="宋体" w:hAnsi="宋体" w:cs="宋体"/>
          <w:szCs w:val="21"/>
        </w:rPr>
        <w:t>。</w:t>
      </w:r>
    </w:p>
    <w:p>
      <w:pPr>
        <w:keepNext w:val="0"/>
        <w:keepLines w:val="0"/>
        <w:pageBreakBefore w:val="0"/>
        <w:widowControl w:val="0"/>
        <w:kinsoku/>
        <w:overflowPunct/>
        <w:topLinePunct w:val="0"/>
        <w:autoSpaceDE/>
        <w:autoSpaceDN/>
        <w:bidi w:val="0"/>
        <w:spacing w:line="360" w:lineRule="exact"/>
        <w:ind w:firstLine="422" w:firstLineChars="200"/>
        <w:textAlignment w:val="auto"/>
        <w:outlineLvl w:val="9"/>
        <w:rPr>
          <w:rFonts w:hint="eastAsia" w:ascii="宋体" w:hAnsi="宋体" w:cs="宋体"/>
          <w:b/>
          <w:szCs w:val="21"/>
        </w:rPr>
      </w:pPr>
      <w:r>
        <w:rPr>
          <w:rFonts w:hint="eastAsia" w:ascii="宋体" w:hAnsi="宋体" w:cs="宋体"/>
          <w:b/>
          <w:szCs w:val="21"/>
        </w:rPr>
        <w:t>四、获取磋商文件的时间、地点、方式及磋商文件售价</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rPr>
        <w:t>1、凡有意参加磋商采购活动的，请于</w:t>
      </w:r>
      <w:r>
        <w:rPr>
          <w:rFonts w:hint="eastAsia"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rPr>
        <w:t>年</w:t>
      </w:r>
      <w:r>
        <w:rPr>
          <w:rFonts w:hint="eastAsia" w:ascii="宋体" w:hAnsi="宋体" w:cs="宋体"/>
          <w:szCs w:val="21"/>
          <w:u w:val="single"/>
          <w:lang w:val="en-US" w:eastAsia="zh-CN"/>
        </w:rPr>
        <w:t xml:space="preserve"> 5 </w:t>
      </w:r>
      <w:r>
        <w:rPr>
          <w:rFonts w:hint="eastAsia" w:ascii="宋体" w:hAnsi="宋体" w:cs="宋体"/>
          <w:szCs w:val="21"/>
        </w:rPr>
        <w:t>月</w:t>
      </w:r>
      <w:r>
        <w:rPr>
          <w:rFonts w:hint="eastAsia" w:ascii="宋体" w:hAnsi="宋体" w:cs="宋体"/>
          <w:szCs w:val="21"/>
          <w:u w:val="single"/>
          <w:lang w:val="en-US" w:eastAsia="zh-CN"/>
        </w:rPr>
        <w:t xml:space="preserve"> 15 </w:t>
      </w:r>
      <w:r>
        <w:rPr>
          <w:rFonts w:hint="eastAsia" w:ascii="宋体" w:hAnsi="宋体" w:cs="宋体"/>
          <w:szCs w:val="21"/>
        </w:rPr>
        <w:t>日起至</w:t>
      </w:r>
      <w:r>
        <w:rPr>
          <w:rFonts w:hint="eastAsia" w:ascii="宋体" w:hAnsi="宋体" w:cs="宋体"/>
          <w:szCs w:val="21"/>
          <w:u w:val="single"/>
          <w:lang w:eastAsia="zh-CN"/>
        </w:rPr>
        <w:t>2019</w:t>
      </w:r>
      <w:r>
        <w:rPr>
          <w:rFonts w:hint="eastAsia" w:ascii="宋体" w:hAnsi="宋体" w:cs="宋体"/>
          <w:szCs w:val="21"/>
        </w:rPr>
        <w:t>年</w:t>
      </w:r>
      <w:r>
        <w:rPr>
          <w:rFonts w:hint="eastAsia" w:ascii="宋体" w:hAnsi="宋体" w:cs="宋体"/>
          <w:szCs w:val="21"/>
          <w:u w:val="single"/>
          <w:lang w:val="en-US" w:eastAsia="zh-CN"/>
        </w:rPr>
        <w:t xml:space="preserve"> 5 </w:t>
      </w:r>
      <w:r>
        <w:rPr>
          <w:rFonts w:hint="eastAsia" w:ascii="宋体" w:hAnsi="宋体" w:cs="宋体"/>
          <w:szCs w:val="21"/>
        </w:rPr>
        <w:t>月</w:t>
      </w:r>
      <w:r>
        <w:rPr>
          <w:rFonts w:hint="eastAsia" w:ascii="宋体" w:hAnsi="宋体" w:cs="宋体"/>
          <w:szCs w:val="21"/>
          <w:u w:val="single"/>
          <w:lang w:val="en-US" w:eastAsia="zh-CN"/>
        </w:rPr>
        <w:t xml:space="preserve"> 21 </w:t>
      </w:r>
      <w:r>
        <w:rPr>
          <w:rFonts w:hint="eastAsia" w:ascii="宋体" w:hAnsi="宋体" w:cs="宋体"/>
          <w:szCs w:val="21"/>
        </w:rPr>
        <w:t>日(节假日除外)，每日上午</w:t>
      </w:r>
      <w:r>
        <w:rPr>
          <w:rFonts w:hint="eastAsia" w:ascii="宋体" w:hAnsi="宋体" w:cs="宋体"/>
          <w:szCs w:val="21"/>
          <w:u w:val="single"/>
        </w:rPr>
        <w:t>9:00</w:t>
      </w:r>
      <w:r>
        <w:rPr>
          <w:rFonts w:hint="eastAsia" w:ascii="宋体" w:hAnsi="宋体" w:cs="宋体"/>
          <w:szCs w:val="21"/>
        </w:rPr>
        <w:t>至</w:t>
      </w:r>
      <w:r>
        <w:rPr>
          <w:rFonts w:hint="eastAsia" w:ascii="宋体" w:hAnsi="宋体" w:cs="宋体"/>
          <w:szCs w:val="21"/>
          <w:u w:val="single"/>
        </w:rPr>
        <w:t>12:00</w:t>
      </w:r>
      <w:r>
        <w:rPr>
          <w:rFonts w:hint="eastAsia" w:ascii="宋体" w:hAnsi="宋体" w:cs="宋体"/>
          <w:szCs w:val="21"/>
        </w:rPr>
        <w:t>、下午</w:t>
      </w:r>
      <w:r>
        <w:rPr>
          <w:rFonts w:hint="eastAsia" w:ascii="宋体" w:hAnsi="宋体" w:cs="宋体"/>
          <w:szCs w:val="21"/>
          <w:u w:val="single"/>
        </w:rPr>
        <w:t xml:space="preserve"> 14:00 </w:t>
      </w:r>
      <w:r>
        <w:rPr>
          <w:rFonts w:hint="eastAsia" w:ascii="宋体" w:hAnsi="宋体" w:cs="宋体"/>
          <w:szCs w:val="21"/>
        </w:rPr>
        <w:t>至</w:t>
      </w:r>
      <w:r>
        <w:rPr>
          <w:rFonts w:hint="eastAsia" w:ascii="宋体" w:hAnsi="宋体" w:cs="宋体"/>
          <w:szCs w:val="21"/>
          <w:u w:val="single"/>
        </w:rPr>
        <w:t xml:space="preserve">17:00 </w:t>
      </w:r>
      <w:r>
        <w:rPr>
          <w:rFonts w:hint="eastAsia" w:ascii="宋体" w:hAnsi="宋体" w:cs="宋体"/>
          <w:szCs w:val="21"/>
        </w:rPr>
        <w:t>(北京时间)，持单位介绍信、法定代表人身份证明或授权委托书(附法定代表人身份证明件)、个人身份证到</w:t>
      </w:r>
      <w:r>
        <w:rPr>
          <w:rFonts w:hint="eastAsia" w:ascii="宋体" w:hAnsi="宋体"/>
          <w:szCs w:val="21"/>
          <w:u w:val="single"/>
        </w:rPr>
        <w:t>湖南华冠工程项目管理有限公司招标采购部</w:t>
      </w:r>
      <w:r>
        <w:rPr>
          <w:rFonts w:hint="eastAsia" w:ascii="宋体" w:hAnsi="宋体" w:cs="宋体"/>
          <w:szCs w:val="21"/>
        </w:rPr>
        <w:t>（</w:t>
      </w:r>
      <w:r>
        <w:rPr>
          <w:rFonts w:hint="eastAsia" w:ascii="宋体" w:hAnsi="宋体"/>
          <w:szCs w:val="21"/>
          <w:u w:val="single"/>
        </w:rPr>
        <w:t>宁乡市玉潭街道花明北路与二环路交汇处（中央领御）2栋1108号</w:t>
      </w:r>
      <w:r>
        <w:rPr>
          <w:rFonts w:hint="eastAsia" w:ascii="宋体" w:hAnsi="宋体" w:cs="宋体"/>
          <w:szCs w:val="21"/>
        </w:rPr>
        <w:t xml:space="preserve">）购买磋商文件。 </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rPr>
        <w:t>2、磋商文件每份人民币</w:t>
      </w:r>
      <w:r>
        <w:rPr>
          <w:rFonts w:hint="eastAsia" w:ascii="宋体" w:hAnsi="宋体" w:cs="宋体"/>
          <w:szCs w:val="21"/>
          <w:u w:val="single"/>
        </w:rPr>
        <w:t>400</w:t>
      </w:r>
      <w:r>
        <w:rPr>
          <w:rFonts w:hint="eastAsia" w:ascii="宋体" w:hAnsi="宋体" w:cs="宋体"/>
          <w:szCs w:val="21"/>
        </w:rPr>
        <w:t>元，售后不退。</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rPr>
        <w:t>3、本磋商文件公告期为</w:t>
      </w:r>
      <w:r>
        <w:rPr>
          <w:rFonts w:hint="eastAsia"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rPr>
        <w:t>年</w:t>
      </w:r>
      <w:r>
        <w:rPr>
          <w:rFonts w:hint="eastAsia" w:ascii="宋体" w:hAnsi="宋体" w:cs="宋体"/>
          <w:szCs w:val="21"/>
          <w:u w:val="single"/>
          <w:lang w:val="en-US" w:eastAsia="zh-CN"/>
        </w:rPr>
        <w:t xml:space="preserve"> 5 </w:t>
      </w:r>
      <w:r>
        <w:rPr>
          <w:rFonts w:hint="eastAsia" w:ascii="宋体" w:hAnsi="宋体" w:cs="宋体"/>
          <w:szCs w:val="21"/>
        </w:rPr>
        <w:t>月</w:t>
      </w:r>
      <w:r>
        <w:rPr>
          <w:rFonts w:hint="eastAsia" w:ascii="宋体" w:hAnsi="宋体" w:cs="宋体"/>
          <w:szCs w:val="21"/>
          <w:u w:val="single"/>
          <w:lang w:val="en-US" w:eastAsia="zh-CN"/>
        </w:rPr>
        <w:t xml:space="preserve"> 14 </w:t>
      </w:r>
      <w:r>
        <w:rPr>
          <w:rFonts w:hint="eastAsia" w:ascii="宋体" w:hAnsi="宋体" w:cs="宋体"/>
          <w:szCs w:val="21"/>
        </w:rPr>
        <w:t>日起至</w:t>
      </w:r>
      <w:r>
        <w:rPr>
          <w:rFonts w:hint="eastAsia"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rPr>
        <w:t>年</w:t>
      </w:r>
      <w:r>
        <w:rPr>
          <w:rFonts w:hint="eastAsia" w:ascii="宋体" w:hAnsi="宋体" w:cs="宋体"/>
          <w:szCs w:val="21"/>
          <w:u w:val="single"/>
          <w:lang w:val="en-US" w:eastAsia="zh-CN"/>
        </w:rPr>
        <w:t xml:space="preserve"> 5 </w:t>
      </w:r>
      <w:r>
        <w:rPr>
          <w:rFonts w:hint="eastAsia" w:ascii="宋体" w:hAnsi="宋体" w:cs="宋体"/>
          <w:szCs w:val="21"/>
        </w:rPr>
        <w:t>月</w:t>
      </w:r>
      <w:r>
        <w:rPr>
          <w:rFonts w:hint="eastAsia" w:ascii="宋体" w:hAnsi="宋体" w:cs="宋体"/>
          <w:szCs w:val="21"/>
          <w:u w:val="single"/>
          <w:lang w:val="en-US" w:eastAsia="zh-CN"/>
        </w:rPr>
        <w:t xml:space="preserve"> 21 </w:t>
      </w:r>
      <w:r>
        <w:rPr>
          <w:rFonts w:hint="eastAsia" w:ascii="宋体" w:hAnsi="宋体" w:cs="宋体"/>
          <w:szCs w:val="21"/>
        </w:rPr>
        <w:t>日。</w:t>
      </w:r>
    </w:p>
    <w:p>
      <w:pPr>
        <w:keepNext w:val="0"/>
        <w:keepLines w:val="0"/>
        <w:pageBreakBefore w:val="0"/>
        <w:widowControl w:val="0"/>
        <w:kinsoku/>
        <w:overflowPunct/>
        <w:topLinePunct w:val="0"/>
        <w:autoSpaceDE/>
        <w:autoSpaceDN/>
        <w:bidi w:val="0"/>
        <w:adjustRightInd w:val="0"/>
        <w:snapToGrid w:val="0"/>
        <w:spacing w:line="360" w:lineRule="exact"/>
        <w:ind w:firstLine="422" w:firstLineChars="200"/>
        <w:textAlignment w:val="auto"/>
        <w:outlineLvl w:val="9"/>
        <w:rPr>
          <w:rFonts w:hint="eastAsia" w:ascii="宋体" w:hAnsi="宋体" w:cs="宋体"/>
          <w:b/>
          <w:szCs w:val="21"/>
        </w:rPr>
      </w:pPr>
      <w:r>
        <w:rPr>
          <w:rFonts w:hint="eastAsia" w:ascii="宋体" w:hAnsi="宋体" w:cs="宋体"/>
          <w:b/>
          <w:szCs w:val="21"/>
        </w:rPr>
        <w:t>五、响应文件提交的截止时间、开启时间及地点</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rPr>
        <w:t>1、提交首次响应文件的截止时间为</w:t>
      </w:r>
      <w:r>
        <w:rPr>
          <w:rFonts w:hint="eastAsia"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rPr>
        <w:t>年</w:t>
      </w:r>
      <w:r>
        <w:rPr>
          <w:rFonts w:hint="eastAsia" w:ascii="宋体" w:hAnsi="宋体" w:cs="宋体"/>
          <w:szCs w:val="21"/>
          <w:u w:val="single"/>
          <w:lang w:val="en-US" w:eastAsia="zh-CN"/>
        </w:rPr>
        <w:t xml:space="preserve"> 5 </w:t>
      </w:r>
      <w:r>
        <w:rPr>
          <w:rFonts w:hint="eastAsia" w:ascii="宋体" w:hAnsi="宋体" w:cs="宋体"/>
          <w:szCs w:val="21"/>
        </w:rPr>
        <w:t>月</w:t>
      </w:r>
      <w:r>
        <w:rPr>
          <w:rFonts w:hint="eastAsia" w:ascii="宋体" w:hAnsi="宋体" w:cs="宋体"/>
          <w:szCs w:val="21"/>
          <w:u w:val="single"/>
          <w:lang w:val="en-US" w:eastAsia="zh-CN"/>
        </w:rPr>
        <w:t xml:space="preserve"> 24 </w:t>
      </w:r>
      <w:r>
        <w:rPr>
          <w:rFonts w:hint="eastAsia" w:ascii="宋体" w:hAnsi="宋体" w:cs="宋体"/>
          <w:szCs w:val="21"/>
        </w:rPr>
        <w:t>日</w:t>
      </w:r>
      <w:r>
        <w:rPr>
          <w:rFonts w:hint="eastAsia" w:ascii="宋体" w:hAnsi="宋体" w:cs="宋体"/>
          <w:szCs w:val="21"/>
          <w:u w:val="single"/>
          <w:lang w:val="en-US" w:eastAsia="zh-CN"/>
        </w:rPr>
        <w:t>14</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分（北京时间），地点为</w:t>
      </w:r>
      <w:r>
        <w:rPr>
          <w:rFonts w:hint="eastAsia" w:ascii="宋体" w:hAnsi="宋体" w:cs="宋体"/>
          <w:szCs w:val="21"/>
          <w:u w:val="single"/>
        </w:rPr>
        <w:t>湖南华冠工程项目管理有限公司开标室</w:t>
      </w:r>
      <w:r>
        <w:rPr>
          <w:rFonts w:hint="eastAsia" w:ascii="宋体" w:hAnsi="宋体" w:cs="宋体"/>
          <w:szCs w:val="21"/>
        </w:rPr>
        <w:t>(宁乡市玉潭街道花明北路与二环路交汇处（中央领御）2栋1108号)。在截止时间后送达的响应文件为无效文件，采购人、采购代理机构或者磋商小组应当拒收。</w:t>
      </w:r>
    </w:p>
    <w:p>
      <w:pPr>
        <w:keepNext w:val="0"/>
        <w:keepLines w:val="0"/>
        <w:pageBreakBefore w:val="0"/>
        <w:widowControl w:val="0"/>
        <w:tabs>
          <w:tab w:val="left" w:pos="360"/>
        </w:tabs>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keepNext w:val="0"/>
        <w:keepLines w:val="0"/>
        <w:pageBreakBefore w:val="0"/>
        <w:widowControl w:val="0"/>
        <w:kinsoku/>
        <w:overflowPunct/>
        <w:topLinePunct w:val="0"/>
        <w:autoSpaceDE/>
        <w:autoSpaceDN/>
        <w:bidi w:val="0"/>
        <w:adjustRightInd w:val="0"/>
        <w:snapToGrid w:val="0"/>
        <w:spacing w:line="360" w:lineRule="exact"/>
        <w:ind w:firstLine="422" w:firstLineChars="200"/>
        <w:textAlignment w:val="auto"/>
        <w:outlineLvl w:val="9"/>
        <w:rPr>
          <w:rFonts w:hint="eastAsia" w:ascii="宋体" w:hAnsi="宋体" w:cs="宋体"/>
          <w:b/>
          <w:szCs w:val="21"/>
        </w:rPr>
      </w:pPr>
      <w:r>
        <w:rPr>
          <w:rFonts w:hint="eastAsia" w:ascii="宋体" w:hAnsi="宋体" w:cs="宋体"/>
          <w:b/>
          <w:szCs w:val="21"/>
        </w:rPr>
        <w:t>六、采购项目联系人姓名和电话</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color w:val="auto"/>
        </w:rPr>
      </w:pPr>
      <w:r>
        <w:rPr>
          <w:rFonts w:hint="eastAsia" w:ascii="宋体" w:hAnsi="宋体" w:cs="宋体"/>
          <w:color w:val="auto"/>
        </w:rPr>
        <w:t>采购人：</w:t>
      </w:r>
      <w:r>
        <w:rPr>
          <w:rFonts w:hint="eastAsia" w:ascii="宋体" w:hAnsi="宋体" w:cs="宋体"/>
          <w:color w:val="auto"/>
          <w:u w:val="single"/>
          <w:lang w:eastAsia="zh-CN"/>
        </w:rPr>
        <w:t>宁乡市招商引资服务中心</w:t>
      </w:r>
      <w:r>
        <w:rPr>
          <w:rFonts w:hint="eastAsia" w:ascii="宋体" w:hAnsi="宋体" w:cs="宋体"/>
          <w:color w:val="auto"/>
        </w:rPr>
        <w:t xml:space="preserve">    </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color w:val="auto"/>
        </w:rPr>
      </w:pPr>
      <w:r>
        <w:rPr>
          <w:rFonts w:hint="eastAsia" w:ascii="宋体" w:hAnsi="宋体" w:cs="宋体"/>
          <w:color w:val="auto"/>
        </w:rPr>
        <w:t>地  址：</w:t>
      </w:r>
      <w:r>
        <w:rPr>
          <w:rFonts w:hint="eastAsia" w:ascii="宋体" w:hAnsi="宋体" w:cs="宋体"/>
          <w:color w:val="auto"/>
          <w:u w:val="single"/>
        </w:rPr>
        <w:t>宁乡市行政中心</w:t>
      </w:r>
      <w:r>
        <w:rPr>
          <w:rFonts w:hint="eastAsia" w:ascii="宋体" w:hAnsi="宋体" w:cs="宋体"/>
          <w:color w:val="auto"/>
        </w:rPr>
        <w:t xml:space="preserve"> </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color w:val="auto"/>
        </w:rPr>
      </w:pPr>
      <w:r>
        <w:rPr>
          <w:rFonts w:hint="eastAsia" w:ascii="宋体" w:hAnsi="宋体" w:cs="宋体"/>
          <w:color w:val="auto"/>
        </w:rPr>
        <w:t>联系人：</w:t>
      </w:r>
      <w:r>
        <w:rPr>
          <w:rFonts w:hint="eastAsia" w:ascii="宋体" w:hAnsi="宋体" w:cs="宋体"/>
          <w:color w:val="auto"/>
          <w:u w:val="single"/>
          <w:lang w:val="en-US" w:eastAsia="zh-CN"/>
        </w:rPr>
        <w:t>王引明</w:t>
      </w:r>
      <w:r>
        <w:rPr>
          <w:rFonts w:hint="eastAsia" w:ascii="宋体" w:hAnsi="宋体" w:cs="宋体"/>
          <w:color w:val="auto"/>
        </w:rPr>
        <w:t xml:space="preserve">                      </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rPr>
      </w:pPr>
      <w:r>
        <w:rPr>
          <w:rFonts w:hint="eastAsia" w:ascii="宋体" w:hAnsi="宋体" w:cs="宋体"/>
          <w:color w:val="auto"/>
        </w:rPr>
        <w:t>联系电话及传真：</w:t>
      </w:r>
      <w:r>
        <w:rPr>
          <w:rFonts w:hint="eastAsia" w:ascii="宋体" w:hAnsi="宋体" w:cs="宋体"/>
          <w:color w:val="auto"/>
          <w:u w:val="single"/>
        </w:rPr>
        <w:t>0731-88980033</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rPr>
      </w:pP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rPr>
      </w:pPr>
      <w:r>
        <w:rPr>
          <w:rFonts w:hint="eastAsia" w:ascii="宋体" w:hAnsi="宋体" w:cs="宋体"/>
        </w:rPr>
        <w:t>代理机构：</w:t>
      </w:r>
      <w:r>
        <w:rPr>
          <w:rFonts w:hint="eastAsia" w:ascii="宋体" w:hAnsi="宋体"/>
          <w:szCs w:val="21"/>
          <w:u w:val="single"/>
        </w:rPr>
        <w:t>湖南华冠工程项目管理有限公司</w:t>
      </w:r>
      <w:r>
        <w:rPr>
          <w:rFonts w:hint="eastAsia" w:ascii="宋体" w:hAnsi="宋体" w:cs="宋体"/>
        </w:rPr>
        <w:t xml:space="preserve">           </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u w:val="single"/>
        </w:rPr>
      </w:pPr>
      <w:r>
        <w:rPr>
          <w:rFonts w:hint="eastAsia" w:ascii="宋体" w:hAnsi="宋体" w:cs="宋体"/>
        </w:rPr>
        <w:t>地址：</w:t>
      </w:r>
      <w:r>
        <w:rPr>
          <w:rFonts w:hint="eastAsia" w:ascii="宋体" w:hAnsi="宋体" w:cs="宋体"/>
          <w:u w:val="single"/>
        </w:rPr>
        <w:t>宁乡市玉潭街道花明北路与二环路交汇处（中央领御）2栋1108号</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rPr>
      </w:pPr>
      <w:r>
        <w:rPr>
          <w:rFonts w:hint="eastAsia" w:ascii="宋体" w:hAnsi="宋体" w:cs="宋体"/>
        </w:rPr>
        <w:t>联系人：</w:t>
      </w:r>
      <w:r>
        <w:rPr>
          <w:rFonts w:hint="eastAsia" w:ascii="宋体" w:hAnsi="宋体" w:cs="宋体"/>
          <w:szCs w:val="21"/>
          <w:u w:val="single"/>
          <w:lang w:eastAsia="zh-CN"/>
        </w:rPr>
        <w:t>喻  滔</w:t>
      </w:r>
      <w:r>
        <w:rPr>
          <w:rFonts w:hint="eastAsia" w:ascii="宋体" w:hAnsi="宋体" w:cs="宋体"/>
        </w:rPr>
        <w:t xml:space="preserve">          </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rPr>
      </w:pPr>
      <w:r>
        <w:rPr>
          <w:rFonts w:hint="eastAsia" w:ascii="宋体" w:hAnsi="宋体" w:cs="宋体"/>
        </w:rPr>
        <w:t>联系电话及传真：</w:t>
      </w:r>
      <w:r>
        <w:rPr>
          <w:rFonts w:hint="eastAsia" w:ascii="宋体" w:hAnsi="宋体"/>
          <w:szCs w:val="21"/>
          <w:u w:val="single"/>
        </w:rPr>
        <w:t>0731-87887809</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rPr>
      </w:pP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rPr>
      </w:pPr>
      <w:r>
        <w:rPr>
          <w:rFonts w:hint="eastAsia" w:ascii="宋体" w:hAnsi="宋体" w:cs="宋体"/>
        </w:rPr>
        <w:t>磋商保证金汇至：</w:t>
      </w:r>
      <w:r>
        <w:rPr>
          <w:rFonts w:hint="eastAsia" w:hAnsi="宋体"/>
          <w:u w:val="single"/>
        </w:rPr>
        <w:t>湖南华冠工程项目管理有限公司政府采购保证金专户</w:t>
      </w:r>
      <w:r>
        <w:rPr>
          <w:rFonts w:hint="eastAsia" w:ascii="宋体" w:hAnsi="宋体" w:cs="宋体"/>
        </w:rPr>
        <w:t xml:space="preserve"> </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u w:val="single"/>
        </w:rPr>
      </w:pPr>
      <w:r>
        <w:rPr>
          <w:rFonts w:hint="eastAsia" w:ascii="宋体" w:hAnsi="宋体" w:cs="宋体"/>
        </w:rPr>
        <w:t>开 户 行：</w:t>
      </w:r>
      <w:r>
        <w:rPr>
          <w:rFonts w:hint="eastAsia" w:ascii="宋体" w:hAnsi="宋体" w:cs="宋体"/>
          <w:u w:val="single"/>
        </w:rPr>
        <w:t>宁乡沪农商村镇银行股份有限公司</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u w:val="single"/>
        </w:rPr>
      </w:pPr>
      <w:r>
        <w:rPr>
          <w:rFonts w:hint="eastAsia" w:ascii="宋体" w:hAnsi="宋体" w:cs="宋体"/>
        </w:rPr>
        <w:t>银行帐号：</w:t>
      </w:r>
      <w:r>
        <w:rPr>
          <w:rFonts w:hint="eastAsia" w:ascii="宋体" w:hAnsi="宋体" w:cs="宋体"/>
          <w:u w:val="single"/>
        </w:rPr>
        <w:t>7310214000000002404</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u w:val="single"/>
        </w:rPr>
      </w:pPr>
      <w:r>
        <w:rPr>
          <w:rFonts w:hint="eastAsia" w:ascii="宋体" w:hAnsi="宋体" w:cs="宋体"/>
        </w:rPr>
        <w:t xml:space="preserve">购磋商文件款、采购代理服务费汇至: </w:t>
      </w:r>
      <w:r>
        <w:rPr>
          <w:rFonts w:hint="eastAsia" w:ascii="宋体" w:hAnsi="宋体" w:cs="宋体"/>
          <w:u w:val="single"/>
        </w:rPr>
        <w:t>湖南华冠工程项目管理有限公司</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cs="宋体"/>
        </w:rPr>
      </w:pPr>
      <w:r>
        <w:rPr>
          <w:rFonts w:hint="eastAsia" w:ascii="宋体" w:hAnsi="宋体" w:cs="宋体"/>
        </w:rPr>
        <w:t>开 户 行：</w:t>
      </w:r>
      <w:r>
        <w:rPr>
          <w:rFonts w:hint="eastAsia" w:ascii="宋体" w:hAnsi="宋体" w:cs="宋体"/>
          <w:u w:val="single"/>
        </w:rPr>
        <w:t>湖南宁乡农村商业银行股份有限公司</w:t>
      </w:r>
      <w:r>
        <w:rPr>
          <w:rFonts w:hint="eastAsia" w:ascii="宋体" w:hAnsi="宋体" w:cs="宋体"/>
        </w:rPr>
        <w:t xml:space="preserve"> </w:t>
      </w:r>
    </w:p>
    <w:p>
      <w:pPr>
        <w:keepNext w:val="0"/>
        <w:keepLines w:val="0"/>
        <w:pageBreakBefore w:val="0"/>
        <w:widowControl w:val="0"/>
        <w:kinsoku/>
        <w:overflowPunct/>
        <w:topLinePunct w:val="0"/>
        <w:autoSpaceDE/>
        <w:autoSpaceDN/>
        <w:bidi w:val="0"/>
        <w:adjustRightInd w:val="0"/>
        <w:snapToGrid w:val="0"/>
        <w:spacing w:line="360" w:lineRule="exact"/>
        <w:ind w:firstLine="420" w:firstLineChars="200"/>
        <w:textAlignment w:val="auto"/>
        <w:outlineLvl w:val="9"/>
        <w:rPr>
          <w:rFonts w:hint="eastAsia" w:ascii="宋体" w:hAnsi="宋体"/>
          <w:szCs w:val="21"/>
        </w:rPr>
      </w:pPr>
      <w:r>
        <w:rPr>
          <w:rFonts w:hint="eastAsia" w:ascii="宋体" w:hAnsi="宋体" w:cs="宋体"/>
        </w:rPr>
        <w:t>银行帐号：</w:t>
      </w:r>
      <w:r>
        <w:rPr>
          <w:rFonts w:hint="eastAsia" w:ascii="宋体" w:hAnsi="宋体" w:cs="宋体"/>
          <w:u w:val="single"/>
        </w:rPr>
        <w:t>82010300000002166</w:t>
      </w:r>
    </w:p>
    <w:p>
      <w:pPr>
        <w:adjustRightInd w:val="0"/>
        <w:snapToGrid w:val="0"/>
        <w:spacing w:line="400" w:lineRule="exact"/>
        <w:jc w:val="center"/>
        <w:rPr>
          <w:rStyle w:val="27"/>
          <w:rFonts w:hint="eastAsia"/>
        </w:rPr>
      </w:pPr>
      <w:r>
        <w:rPr>
          <w:rFonts w:hint="eastAsia" w:ascii="宋体" w:hAnsi="宋体"/>
          <w:szCs w:val="21"/>
        </w:rPr>
        <w:br w:type="column"/>
      </w:r>
      <w:bookmarkStart w:id="1" w:name="_Toc13353"/>
      <w:r>
        <w:rPr>
          <w:rStyle w:val="27"/>
          <w:rFonts w:hint="eastAsia"/>
        </w:rPr>
        <w:t>第二章 磋商须知</w:t>
      </w:r>
    </w:p>
    <w:bookmarkEnd w:id="1"/>
    <w:p>
      <w:pPr>
        <w:adjustRightInd w:val="0"/>
        <w:snapToGrid w:val="0"/>
        <w:spacing w:line="400" w:lineRule="exact"/>
        <w:jc w:val="both"/>
        <w:rPr>
          <w:rFonts w:hint="eastAsia" w:ascii="宋体" w:hAnsi="宋体" w:cs="宋体"/>
          <w:b/>
          <w:szCs w:val="21"/>
        </w:rPr>
      </w:pPr>
      <w:r>
        <w:rPr>
          <w:rFonts w:hint="eastAsia" w:ascii="宋体" w:hAnsi="宋体" w:cs="宋体"/>
          <w:b/>
          <w:szCs w:val="21"/>
        </w:rPr>
        <w:t>磋商须知前附表</w:t>
      </w:r>
    </w:p>
    <w:p>
      <w:pPr>
        <w:pStyle w:val="8"/>
        <w:spacing w:line="360" w:lineRule="auto"/>
        <w:outlineLvl w:val="1"/>
        <w:rPr>
          <w:rFonts w:hint="eastAsia" w:hAnsi="宋体" w:cs="宋体"/>
        </w:rPr>
      </w:pPr>
      <w:bookmarkStart w:id="2" w:name="_Toc27522"/>
      <w:bookmarkStart w:id="3" w:name="_Toc13959"/>
      <w:bookmarkStart w:id="4" w:name="_Toc727"/>
      <w:r>
        <w:rPr>
          <w:rFonts w:hint="eastAsia" w:hAnsi="宋体" w:cs="宋体"/>
        </w:rPr>
        <w:t>注：请在方框</w:t>
      </w:r>
      <w:r>
        <w:rPr>
          <w:rFonts w:hint="eastAsia" w:hAnsi="宋体" w:cs="宋体"/>
        </w:rPr>
        <w:sym w:font="Wingdings 2" w:char="00A3"/>
      </w:r>
      <w:r>
        <w:rPr>
          <w:rFonts w:hint="eastAsia" w:hAnsi="宋体" w:cs="宋体"/>
        </w:rPr>
        <w:t>内划√选择，在“条款号”内限选一项。（本项目采用的条款用“■”标示）</w:t>
      </w:r>
      <w:bookmarkEnd w:id="2"/>
      <w:bookmarkEnd w:id="3"/>
      <w:bookmarkEnd w:id="4"/>
    </w:p>
    <w:tbl>
      <w:tblPr>
        <w:tblStyle w:val="18"/>
        <w:tblW w:w="881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82"/>
        <w:gridCol w:w="1995"/>
        <w:gridCol w:w="49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blHeader/>
          <w:jc w:val="center"/>
        </w:trPr>
        <w:tc>
          <w:tcPr>
            <w:tcW w:w="1882" w:type="dxa"/>
            <w:vAlign w:val="center"/>
          </w:tcPr>
          <w:p>
            <w:pPr>
              <w:adjustRightInd w:val="0"/>
              <w:snapToGrid w:val="0"/>
              <w:spacing w:line="400" w:lineRule="exact"/>
              <w:jc w:val="center"/>
              <w:rPr>
                <w:rFonts w:hint="eastAsia" w:ascii="宋体" w:hAnsi="宋体" w:cs="宋体"/>
                <w:b/>
                <w:szCs w:val="21"/>
              </w:rPr>
            </w:pPr>
            <w:r>
              <w:rPr>
                <w:rFonts w:hint="eastAsia" w:ascii="宋体" w:hAnsi="宋体" w:cs="宋体"/>
                <w:b/>
                <w:szCs w:val="21"/>
              </w:rPr>
              <w:t>条款号</w:t>
            </w:r>
          </w:p>
        </w:tc>
        <w:tc>
          <w:tcPr>
            <w:tcW w:w="1995" w:type="dxa"/>
            <w:vAlign w:val="center"/>
          </w:tcPr>
          <w:p>
            <w:pPr>
              <w:adjustRightInd w:val="0"/>
              <w:snapToGrid w:val="0"/>
              <w:spacing w:line="400" w:lineRule="exact"/>
              <w:jc w:val="center"/>
              <w:rPr>
                <w:rFonts w:hint="eastAsia" w:ascii="宋体" w:hAnsi="宋体" w:cs="宋体"/>
                <w:b/>
                <w:szCs w:val="21"/>
              </w:rPr>
            </w:pPr>
            <w:r>
              <w:rPr>
                <w:rFonts w:hint="eastAsia" w:ascii="宋体" w:hAnsi="宋体" w:cs="宋体"/>
                <w:b/>
                <w:szCs w:val="21"/>
              </w:rPr>
              <w:t>条款名称</w:t>
            </w:r>
          </w:p>
        </w:tc>
        <w:tc>
          <w:tcPr>
            <w:tcW w:w="4935" w:type="dxa"/>
            <w:vAlign w:val="center"/>
          </w:tcPr>
          <w:p>
            <w:pPr>
              <w:adjustRightInd w:val="0"/>
              <w:snapToGrid w:val="0"/>
              <w:spacing w:line="400" w:lineRule="exact"/>
              <w:jc w:val="center"/>
              <w:rPr>
                <w:rFonts w:hint="eastAsia" w:ascii="宋体" w:hAnsi="宋体" w:cs="宋体"/>
                <w:b/>
                <w:szCs w:val="21"/>
              </w:rPr>
            </w:pPr>
            <w:r>
              <w:rPr>
                <w:rFonts w:hint="eastAsia" w:ascii="宋体" w:hAnsi="宋体" w:cs="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812" w:type="dxa"/>
            <w:gridSpan w:val="3"/>
            <w:vAlign w:val="center"/>
          </w:tcPr>
          <w:p>
            <w:pPr>
              <w:adjustRightInd w:val="0"/>
              <w:snapToGrid w:val="0"/>
              <w:spacing w:line="400" w:lineRule="exact"/>
              <w:rPr>
                <w:rFonts w:hint="eastAsia" w:ascii="宋体" w:hAnsi="宋体" w:cs="宋体"/>
                <w:szCs w:val="21"/>
              </w:rPr>
            </w:pPr>
            <w:r>
              <w:rPr>
                <w:rFonts w:hint="eastAsia" w:ascii="宋体" w:hAnsi="宋体" w:cs="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第二章第1.1款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采购项目</w:t>
            </w:r>
          </w:p>
        </w:tc>
        <w:tc>
          <w:tcPr>
            <w:tcW w:w="4935" w:type="dxa"/>
            <w:vAlign w:val="center"/>
          </w:tcPr>
          <w:p>
            <w:pPr>
              <w:adjustRightInd w:val="0"/>
              <w:snapToGrid w:val="0"/>
              <w:spacing w:line="400" w:lineRule="exact"/>
              <w:rPr>
                <w:rFonts w:hint="eastAsia" w:ascii="宋体" w:hAnsi="宋体" w:eastAsia="宋体" w:cs="宋体"/>
                <w:szCs w:val="21"/>
                <w:lang w:eastAsia="zh-CN"/>
              </w:rPr>
            </w:pPr>
            <w:r>
              <w:rPr>
                <w:rFonts w:hint="eastAsia" w:ascii="宋体" w:hAnsi="宋体" w:cs="宋体"/>
                <w:szCs w:val="21"/>
                <w:lang w:eastAsia="zh-CN"/>
              </w:rPr>
              <w:t>宁乡市招商引资服务中心委托代理招商服务项目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第二章第2.1款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采购人</w:t>
            </w:r>
          </w:p>
        </w:tc>
        <w:tc>
          <w:tcPr>
            <w:tcW w:w="4935" w:type="dxa"/>
            <w:vAlign w:val="center"/>
          </w:tcPr>
          <w:p>
            <w:pPr>
              <w:keepNext w:val="0"/>
              <w:keepLines w:val="0"/>
              <w:pageBreakBefore w:val="0"/>
              <w:widowControl w:val="0"/>
              <w:kinsoku/>
              <w:overflowPunct/>
              <w:topLinePunct w:val="0"/>
              <w:autoSpaceDE/>
              <w:autoSpaceDN/>
              <w:bidi w:val="0"/>
              <w:adjustRightInd w:val="0"/>
              <w:snapToGrid w:val="0"/>
              <w:spacing w:line="360" w:lineRule="exact"/>
              <w:textAlignment w:val="auto"/>
              <w:outlineLvl w:val="9"/>
              <w:rPr>
                <w:rFonts w:hint="eastAsia" w:ascii="宋体" w:hAnsi="宋体" w:cs="宋体"/>
                <w:color w:val="auto"/>
              </w:rPr>
            </w:pPr>
            <w:r>
              <w:rPr>
                <w:rFonts w:hint="eastAsia" w:ascii="宋体" w:hAnsi="宋体" w:cs="宋体"/>
                <w:color w:val="auto"/>
              </w:rPr>
              <w:t>采购人：</w:t>
            </w:r>
            <w:r>
              <w:rPr>
                <w:rFonts w:hint="eastAsia" w:ascii="宋体" w:hAnsi="宋体" w:cs="宋体"/>
                <w:color w:val="auto"/>
                <w:u w:val="single"/>
                <w:lang w:eastAsia="zh-CN"/>
              </w:rPr>
              <w:t>宁乡市招商引资服务中心</w:t>
            </w:r>
            <w:r>
              <w:rPr>
                <w:rFonts w:hint="eastAsia" w:ascii="宋体" w:hAnsi="宋体" w:cs="宋体"/>
                <w:color w:val="auto"/>
              </w:rPr>
              <w:t xml:space="preserve">    </w:t>
            </w:r>
          </w:p>
          <w:p>
            <w:pPr>
              <w:keepNext w:val="0"/>
              <w:keepLines w:val="0"/>
              <w:pageBreakBefore w:val="0"/>
              <w:widowControl w:val="0"/>
              <w:kinsoku/>
              <w:overflowPunct/>
              <w:topLinePunct w:val="0"/>
              <w:autoSpaceDE/>
              <w:autoSpaceDN/>
              <w:bidi w:val="0"/>
              <w:adjustRightInd w:val="0"/>
              <w:snapToGrid w:val="0"/>
              <w:spacing w:line="360" w:lineRule="exact"/>
              <w:textAlignment w:val="auto"/>
              <w:outlineLvl w:val="9"/>
              <w:rPr>
                <w:rFonts w:hint="eastAsia" w:ascii="宋体" w:hAnsi="宋体" w:cs="宋体"/>
                <w:color w:val="auto"/>
              </w:rPr>
            </w:pPr>
            <w:r>
              <w:rPr>
                <w:rFonts w:hint="eastAsia" w:ascii="宋体" w:hAnsi="宋体" w:cs="宋体"/>
                <w:color w:val="auto"/>
              </w:rPr>
              <w:t>地  址：</w:t>
            </w:r>
            <w:r>
              <w:rPr>
                <w:rFonts w:hint="eastAsia" w:ascii="宋体" w:hAnsi="宋体" w:cs="宋体"/>
                <w:color w:val="auto"/>
                <w:u w:val="single"/>
              </w:rPr>
              <w:t>宁乡市行政中心</w:t>
            </w:r>
            <w:r>
              <w:rPr>
                <w:rFonts w:hint="eastAsia" w:ascii="宋体" w:hAnsi="宋体" w:cs="宋体"/>
                <w:color w:val="auto"/>
              </w:rPr>
              <w:t xml:space="preserve"> </w:t>
            </w:r>
          </w:p>
          <w:p>
            <w:pPr>
              <w:keepNext w:val="0"/>
              <w:keepLines w:val="0"/>
              <w:pageBreakBefore w:val="0"/>
              <w:widowControl w:val="0"/>
              <w:kinsoku/>
              <w:overflowPunct/>
              <w:topLinePunct w:val="0"/>
              <w:autoSpaceDE/>
              <w:autoSpaceDN/>
              <w:bidi w:val="0"/>
              <w:adjustRightInd w:val="0"/>
              <w:snapToGrid w:val="0"/>
              <w:spacing w:line="360" w:lineRule="exact"/>
              <w:textAlignment w:val="auto"/>
              <w:outlineLvl w:val="9"/>
              <w:rPr>
                <w:rFonts w:hint="eastAsia" w:ascii="宋体" w:hAnsi="宋体" w:cs="宋体"/>
                <w:color w:val="auto"/>
              </w:rPr>
            </w:pPr>
            <w:r>
              <w:rPr>
                <w:rFonts w:hint="eastAsia" w:ascii="宋体" w:hAnsi="宋体" w:cs="宋体"/>
                <w:color w:val="auto"/>
              </w:rPr>
              <w:t>联系人：</w:t>
            </w:r>
            <w:r>
              <w:rPr>
                <w:rFonts w:hint="eastAsia" w:ascii="宋体" w:hAnsi="宋体" w:cs="宋体"/>
                <w:color w:val="auto"/>
                <w:u w:val="single"/>
                <w:lang w:val="en-US" w:eastAsia="zh-CN"/>
              </w:rPr>
              <w:t>王引明</w:t>
            </w:r>
            <w:r>
              <w:rPr>
                <w:rFonts w:hint="eastAsia" w:ascii="宋体" w:hAnsi="宋体" w:cs="宋体"/>
                <w:color w:val="auto"/>
              </w:rPr>
              <w:t xml:space="preserve">                      </w:t>
            </w:r>
          </w:p>
          <w:p>
            <w:pPr>
              <w:adjustRightInd w:val="0"/>
              <w:snapToGrid w:val="0"/>
              <w:spacing w:line="400" w:lineRule="exact"/>
              <w:rPr>
                <w:rFonts w:hint="eastAsia" w:ascii="宋体" w:hAnsi="宋体" w:cs="宋体"/>
                <w:szCs w:val="21"/>
              </w:rPr>
            </w:pPr>
            <w:r>
              <w:rPr>
                <w:rFonts w:hint="eastAsia" w:ascii="宋体" w:hAnsi="宋体" w:cs="宋体"/>
                <w:color w:val="auto"/>
              </w:rPr>
              <w:t>联系电话及传真：</w:t>
            </w:r>
            <w:r>
              <w:rPr>
                <w:rFonts w:hint="eastAsia" w:ascii="宋体" w:hAnsi="宋体" w:cs="宋体"/>
                <w:color w:val="auto"/>
                <w:u w:val="single"/>
              </w:rPr>
              <w:t>0731-88980033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第二章第2.2款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采购代理机构</w:t>
            </w:r>
          </w:p>
        </w:tc>
        <w:tc>
          <w:tcPr>
            <w:tcW w:w="4935" w:type="dxa"/>
            <w:vAlign w:val="center"/>
          </w:tcPr>
          <w:p>
            <w:pPr>
              <w:adjustRightInd w:val="0"/>
              <w:snapToGrid w:val="0"/>
              <w:spacing w:line="400" w:lineRule="exact"/>
              <w:rPr>
                <w:rFonts w:hint="eastAsia" w:ascii="宋体" w:hAnsi="宋体"/>
                <w:szCs w:val="21"/>
              </w:rPr>
            </w:pPr>
            <w:r>
              <w:rPr>
                <w:rFonts w:hint="eastAsia" w:ascii="宋体" w:hAnsi="宋体"/>
                <w:szCs w:val="21"/>
              </w:rPr>
              <w:t>名称：</w:t>
            </w:r>
            <w:r>
              <w:rPr>
                <w:rFonts w:hint="eastAsia" w:ascii="宋体" w:hAnsi="宋体"/>
                <w:szCs w:val="21"/>
                <w:u w:val="single"/>
              </w:rPr>
              <w:t>湖南华冠工程项目管理有限公司</w:t>
            </w:r>
          </w:p>
          <w:p>
            <w:pPr>
              <w:adjustRightInd w:val="0"/>
              <w:snapToGrid w:val="0"/>
              <w:spacing w:line="400" w:lineRule="exact"/>
              <w:rPr>
                <w:rFonts w:hint="eastAsia" w:ascii="宋体" w:hAnsi="宋体"/>
                <w:szCs w:val="21"/>
              </w:rPr>
            </w:pPr>
            <w:r>
              <w:rPr>
                <w:rFonts w:hint="eastAsia" w:ascii="宋体" w:hAnsi="宋体"/>
                <w:szCs w:val="21"/>
              </w:rPr>
              <w:t>地址：</w:t>
            </w:r>
            <w:r>
              <w:rPr>
                <w:rFonts w:hint="eastAsia" w:ascii="宋体" w:hAnsi="宋体"/>
                <w:szCs w:val="21"/>
                <w:u w:val="single"/>
              </w:rPr>
              <w:t>宁乡市玉潭街道花明北路与二环路交汇处（中央领御）2栋1108号</w:t>
            </w:r>
          </w:p>
          <w:p>
            <w:pPr>
              <w:adjustRightInd w:val="0"/>
              <w:snapToGrid w:val="0"/>
              <w:spacing w:line="400" w:lineRule="exact"/>
              <w:rPr>
                <w:rFonts w:hint="eastAsia" w:ascii="宋体" w:hAnsi="宋体"/>
                <w:szCs w:val="21"/>
              </w:rPr>
            </w:pPr>
            <w:r>
              <w:rPr>
                <w:rFonts w:hint="eastAsia" w:ascii="宋体" w:hAnsi="宋体"/>
                <w:szCs w:val="21"/>
              </w:rPr>
              <w:t>电话：</w:t>
            </w:r>
            <w:r>
              <w:rPr>
                <w:rFonts w:ascii="宋体" w:hAnsi="宋体"/>
                <w:szCs w:val="21"/>
                <w:u w:val="single"/>
              </w:rPr>
              <w:t>0731-87887809</w:t>
            </w:r>
          </w:p>
          <w:p>
            <w:pPr>
              <w:adjustRightInd w:val="0"/>
              <w:snapToGrid w:val="0"/>
              <w:spacing w:line="400" w:lineRule="exact"/>
              <w:rPr>
                <w:rFonts w:hint="eastAsia" w:ascii="宋体" w:hAnsi="宋体" w:eastAsia="宋体" w:cs="宋体"/>
                <w:szCs w:val="21"/>
                <w:lang w:eastAsia="zh-CN"/>
              </w:rPr>
            </w:pPr>
            <w:r>
              <w:rPr>
                <w:rFonts w:hint="eastAsia" w:ascii="宋体" w:hAnsi="宋体"/>
                <w:szCs w:val="21"/>
              </w:rPr>
              <w:t>联系人：</w:t>
            </w:r>
            <w:r>
              <w:rPr>
                <w:rFonts w:hint="eastAsia" w:ascii="宋体" w:hAnsi="宋体" w:cs="宋体"/>
                <w:szCs w:val="21"/>
                <w:u w:val="single"/>
                <w:lang w:eastAsia="zh-CN"/>
              </w:rPr>
              <w:t>喻</w:t>
            </w:r>
            <w:r>
              <w:rPr>
                <w:rFonts w:hint="eastAsia" w:ascii="宋体" w:hAnsi="宋体" w:cs="宋体"/>
                <w:szCs w:val="21"/>
                <w:u w:val="single"/>
                <w:lang w:val="en-US" w:eastAsia="zh-CN"/>
              </w:rPr>
              <w:t xml:space="preserve">  </w:t>
            </w:r>
            <w:r>
              <w:rPr>
                <w:rFonts w:hint="eastAsia" w:ascii="宋体" w:hAnsi="宋体" w:cs="宋体"/>
                <w:szCs w:val="21"/>
                <w:u w:val="single"/>
                <w:lang w:eastAsia="zh-CN"/>
              </w:rPr>
              <w:t>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第二章第2.3款</w:t>
            </w:r>
          </w:p>
        </w:tc>
        <w:tc>
          <w:tcPr>
            <w:tcW w:w="1995" w:type="dxa"/>
            <w:vAlign w:val="center"/>
          </w:tcPr>
          <w:p>
            <w:pPr>
              <w:adjustRightInd w:val="0"/>
              <w:snapToGrid w:val="0"/>
              <w:spacing w:line="400" w:lineRule="exact"/>
              <w:jc w:val="center"/>
              <w:rPr>
                <w:rFonts w:hint="eastAsia" w:ascii="宋体" w:hAnsi="宋体" w:cs="宋体"/>
                <w:bCs/>
                <w:szCs w:val="21"/>
              </w:rPr>
            </w:pPr>
            <w:r>
              <w:rPr>
                <w:rFonts w:hint="eastAsia" w:ascii="宋体" w:hAnsi="宋体" w:cs="宋体"/>
                <w:kern w:val="0"/>
                <w:szCs w:val="21"/>
              </w:rPr>
              <w:t>供应商的</w:t>
            </w:r>
            <w:r>
              <w:rPr>
                <w:rFonts w:hint="eastAsia" w:ascii="宋体" w:hAnsi="宋体" w:cs="宋体"/>
                <w:szCs w:val="21"/>
              </w:rPr>
              <w:t>邀请方式</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rPr>
              <w:t>■</w:t>
            </w:r>
            <w:r>
              <w:rPr>
                <w:rFonts w:hint="eastAsia" w:ascii="宋体" w:hAnsi="宋体" w:cs="宋体"/>
                <w:szCs w:val="21"/>
              </w:rPr>
              <w:t xml:space="preserve"> 发布公告</w:t>
            </w:r>
          </w:p>
          <w:p>
            <w:pPr>
              <w:adjustRightInd w:val="0"/>
              <w:snapToGrid w:val="0"/>
              <w:spacing w:line="400" w:lineRule="exact"/>
              <w:rPr>
                <w:rFonts w:hint="eastAsia"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 从省级以上财政部门建立的供应商库中随机抽取</w:t>
            </w:r>
          </w:p>
          <w:p>
            <w:pPr>
              <w:adjustRightInd w:val="0"/>
              <w:snapToGrid w:val="0"/>
              <w:spacing w:line="400" w:lineRule="exact"/>
              <w:rPr>
                <w:rFonts w:hint="eastAsia"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第二章第3.1款</w:t>
            </w:r>
          </w:p>
          <w:p>
            <w:pPr>
              <w:adjustRightInd w:val="0"/>
              <w:snapToGrid w:val="0"/>
              <w:spacing w:line="400" w:lineRule="exact"/>
              <w:jc w:val="center"/>
              <w:rPr>
                <w:rFonts w:hint="eastAsia" w:ascii="宋体" w:hAnsi="宋体" w:cs="宋体"/>
                <w:szCs w:val="21"/>
              </w:rPr>
            </w:pP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bCs/>
                <w:szCs w:val="21"/>
              </w:rPr>
              <w:t>供应商</w:t>
            </w:r>
            <w:r>
              <w:rPr>
                <w:rFonts w:hint="eastAsia" w:ascii="宋体" w:hAnsi="宋体" w:cs="宋体"/>
                <w:szCs w:val="21"/>
              </w:rPr>
              <w:t>资格条件</w:t>
            </w:r>
          </w:p>
          <w:p>
            <w:pPr>
              <w:adjustRightInd w:val="0"/>
              <w:snapToGrid w:val="0"/>
              <w:spacing w:line="400" w:lineRule="exact"/>
              <w:jc w:val="center"/>
              <w:rPr>
                <w:rFonts w:hint="eastAsia" w:ascii="宋体" w:hAnsi="宋体" w:cs="宋体"/>
                <w:kern w:val="0"/>
                <w:szCs w:val="21"/>
              </w:rPr>
            </w:pP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szCs w:val="21"/>
              </w:rPr>
              <w:t>1、基本资格条件：符合《中华人民共和国政府采购法》第二十二条规定的供应商条件，并提供以下资格证明文件：</w:t>
            </w:r>
          </w:p>
          <w:p>
            <w:pPr>
              <w:adjustRightInd w:val="0"/>
              <w:snapToGrid w:val="0"/>
              <w:spacing w:before="156" w:line="400" w:lineRule="exact"/>
              <w:rPr>
                <w:rFonts w:hint="eastAsia" w:ascii="宋体" w:hAnsi="宋体" w:cs="宋体"/>
                <w:szCs w:val="21"/>
              </w:rPr>
            </w:pPr>
            <w:r>
              <w:rPr>
                <w:rFonts w:hint="eastAsia" w:ascii="宋体" w:hAnsi="宋体" w:cs="宋体"/>
                <w:szCs w:val="21"/>
              </w:rPr>
              <w:t>（1）法人提交企业法人营业执照副本(或者法人登记证书)以及组织机构代码证副本复印件；</w:t>
            </w:r>
          </w:p>
          <w:p>
            <w:pPr>
              <w:adjustRightInd w:val="0"/>
              <w:snapToGrid w:val="0"/>
              <w:spacing w:before="156" w:line="400" w:lineRule="exact"/>
              <w:rPr>
                <w:rFonts w:hint="eastAsia" w:ascii="宋体" w:hAnsi="宋体" w:cs="宋体"/>
                <w:szCs w:val="21"/>
              </w:rPr>
            </w:pPr>
            <w:r>
              <w:rPr>
                <w:rFonts w:hint="eastAsia" w:ascii="宋体" w:hAnsi="宋体" w:cs="宋体"/>
                <w:szCs w:val="21"/>
              </w:rPr>
              <w:t>（2）依法缴纳税收和社会保险费的证明材料，各提供下列材料之一:</w:t>
            </w:r>
          </w:p>
          <w:p>
            <w:pPr>
              <w:spacing w:line="400" w:lineRule="exact"/>
              <w:rPr>
                <w:rFonts w:hint="eastAsia" w:ascii="宋体" w:hAnsi="宋体" w:cs="宋体"/>
                <w:szCs w:val="21"/>
              </w:rPr>
            </w:pPr>
            <w:r>
              <w:rPr>
                <w:rFonts w:hint="eastAsia" w:ascii="宋体" w:hAnsi="宋体" w:cs="宋体"/>
                <w:szCs w:val="21"/>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400" w:lineRule="exact"/>
              <w:rPr>
                <w:rFonts w:hint="eastAsia" w:ascii="宋体" w:hAnsi="宋体" w:cs="宋体"/>
                <w:szCs w:val="21"/>
              </w:rPr>
            </w:pPr>
            <w:r>
              <w:rPr>
                <w:rFonts w:hint="eastAsia" w:ascii="宋体" w:hAnsi="宋体" w:cs="宋体"/>
                <w:szCs w:val="21"/>
              </w:rPr>
              <w:t>②缴纳社会保险证明资料：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before="156" w:line="400" w:lineRule="exact"/>
              <w:rPr>
                <w:rFonts w:hint="eastAsia" w:ascii="宋体" w:hAnsi="宋体" w:cs="宋体"/>
                <w:szCs w:val="21"/>
              </w:rPr>
            </w:pPr>
            <w:r>
              <w:rPr>
                <w:rFonts w:hint="eastAsia" w:ascii="宋体" w:hAnsi="宋体" w:cs="宋体"/>
                <w:szCs w:val="21"/>
              </w:rPr>
              <w:t>（3）法人提交法定代表人身份证明原件或者委托代理人提交法定代表人授权委托书原件并附法定代表人身份证明原件（格式见第五章响应文件附件1、附件2），自然人提交身份证复印件；</w:t>
            </w:r>
          </w:p>
          <w:p>
            <w:pPr>
              <w:adjustRightInd w:val="0"/>
              <w:snapToGrid w:val="0"/>
              <w:spacing w:before="156" w:line="400" w:lineRule="exact"/>
              <w:rPr>
                <w:rFonts w:hint="eastAsia" w:ascii="宋体" w:hAnsi="宋体" w:cs="宋体"/>
                <w:szCs w:val="21"/>
              </w:rPr>
            </w:pPr>
            <w:r>
              <w:rPr>
                <w:rFonts w:hint="eastAsia" w:ascii="宋体" w:hAnsi="宋体" w:cs="宋体"/>
                <w:szCs w:val="21"/>
              </w:rPr>
              <w:t>（4）提供</w:t>
            </w:r>
            <w:r>
              <w:rPr>
                <w:rFonts w:hint="eastAsia" w:ascii="宋体" w:hAnsi="宋体" w:cs="宋体"/>
                <w:szCs w:val="21"/>
                <w:lang w:eastAsia="zh-CN"/>
              </w:rPr>
              <w:t>201</w:t>
            </w:r>
            <w:r>
              <w:rPr>
                <w:rFonts w:hint="eastAsia" w:ascii="宋体" w:hAnsi="宋体" w:cs="宋体"/>
                <w:szCs w:val="21"/>
                <w:lang w:val="en-US" w:eastAsia="zh-CN"/>
              </w:rPr>
              <w:t>8</w:t>
            </w:r>
            <w:r>
              <w:rPr>
                <w:rFonts w:hint="eastAsia" w:ascii="宋体" w:hAnsi="宋体" w:cs="宋体"/>
                <w:szCs w:val="21"/>
              </w:rPr>
              <w:t>年度经会计师事务所审计的财务报告复印件（至少包含资产负债表、利润表和现金流量表），或银行出具的资信证明。</w:t>
            </w:r>
          </w:p>
          <w:p>
            <w:pPr>
              <w:adjustRightInd w:val="0"/>
              <w:snapToGrid w:val="0"/>
              <w:spacing w:before="156" w:line="400" w:lineRule="exact"/>
              <w:rPr>
                <w:rFonts w:hint="eastAsia" w:ascii="宋体" w:hAnsi="宋体" w:cs="宋体"/>
                <w:szCs w:val="21"/>
              </w:rPr>
            </w:pPr>
            <w:r>
              <w:rPr>
                <w:rFonts w:hint="eastAsia" w:ascii="宋体" w:hAnsi="宋体" w:cs="宋体"/>
                <w:szCs w:val="21"/>
              </w:rPr>
              <w:t>（5）其他说明：非法人组织参与投标需提供相关证明材料。</w:t>
            </w:r>
          </w:p>
          <w:p>
            <w:pPr>
              <w:adjustRightInd w:val="0"/>
              <w:snapToGrid w:val="0"/>
              <w:spacing w:before="156" w:line="400" w:lineRule="exact"/>
              <w:rPr>
                <w:rFonts w:hint="eastAsia" w:ascii="宋体" w:hAnsi="宋体" w:cs="宋体"/>
                <w:szCs w:val="21"/>
              </w:rPr>
            </w:pPr>
            <w:r>
              <w:rPr>
                <w:rFonts w:hint="eastAsia" w:ascii="宋体" w:hAnsi="宋体" w:cs="宋体"/>
                <w:szCs w:val="21"/>
              </w:rPr>
              <w:t>2、</w:t>
            </w:r>
            <w:r>
              <w:rPr>
                <w:rFonts w:hint="eastAsia" w:ascii="宋体" w:hAnsi="宋体" w:cs="宋体"/>
                <w:color w:val="auto"/>
                <w:szCs w:val="21"/>
              </w:rPr>
              <w:t>特定资格条件：</w:t>
            </w:r>
            <w:r>
              <w:rPr>
                <w:rFonts w:hint="eastAsia" w:ascii="宋体" w:hAnsi="宋体" w:cs="宋体"/>
                <w:color w:val="auto"/>
                <w:szCs w:val="21"/>
                <w:u w:val="single"/>
                <w:lang w:eastAsia="zh-CN"/>
              </w:rPr>
              <w:t>无</w:t>
            </w:r>
            <w:r>
              <w:rPr>
                <w:rFonts w:hint="eastAsia" w:ascii="宋体" w:hAnsi="宋体" w:cs="宋体"/>
                <w:color w:val="auto"/>
                <w:szCs w:val="21"/>
              </w:rPr>
              <w:t>；</w:t>
            </w:r>
          </w:p>
          <w:p>
            <w:pPr>
              <w:spacing w:line="400" w:lineRule="exact"/>
              <w:rPr>
                <w:rFonts w:hint="eastAsia" w:ascii="宋体" w:hAnsi="宋体"/>
                <w:szCs w:val="21"/>
              </w:rPr>
            </w:pPr>
            <w:r>
              <w:rPr>
                <w:rFonts w:hint="eastAsia" w:ascii="宋体" w:hAnsi="宋体" w:cs="宋体"/>
                <w:szCs w:val="21"/>
              </w:rPr>
              <w:t>说明</w:t>
            </w:r>
            <w:r>
              <w:rPr>
                <w:rFonts w:hint="eastAsia" w:ascii="宋体" w:hAnsi="宋体"/>
                <w:szCs w:val="21"/>
              </w:rPr>
              <w:t>：</w:t>
            </w:r>
            <w:r>
              <w:rPr>
                <w:rFonts w:cs="Calibri"/>
                <w:szCs w:val="21"/>
              </w:rPr>
              <w:t>①</w:t>
            </w:r>
            <w:r>
              <w:rPr>
                <w:rFonts w:hint="eastAsia" w:ascii="宋体" w:hAnsi="宋体"/>
                <w:szCs w:val="21"/>
              </w:rPr>
              <w:t>供应商资格条件要求中所提到的“近三个月”具体是指</w:t>
            </w:r>
            <w:r>
              <w:rPr>
                <w:rFonts w:hint="eastAsia" w:ascii="宋体" w:hAnsi="宋体"/>
                <w:color w:val="auto"/>
                <w:szCs w:val="21"/>
                <w:lang w:eastAsia="zh-CN"/>
              </w:rPr>
              <w:t>201</w:t>
            </w:r>
            <w:r>
              <w:rPr>
                <w:rFonts w:hint="eastAsia" w:ascii="宋体" w:hAnsi="宋体"/>
                <w:color w:val="auto"/>
                <w:szCs w:val="21"/>
                <w:lang w:val="en-US" w:eastAsia="zh-CN"/>
              </w:rPr>
              <w:t>8</w:t>
            </w:r>
            <w:r>
              <w:rPr>
                <w:rFonts w:ascii="宋体" w:hAnsi="宋体"/>
                <w:color w:val="auto"/>
                <w:szCs w:val="21"/>
              </w:rPr>
              <w:t>年</w:t>
            </w:r>
            <w:r>
              <w:rPr>
                <w:rFonts w:hint="eastAsia" w:ascii="宋体" w:hAnsi="宋体"/>
                <w:color w:val="auto"/>
                <w:szCs w:val="21"/>
                <w:lang w:val="en-US" w:eastAsia="zh-CN"/>
              </w:rPr>
              <w:t>11月至2019年4月中任意连续3个月</w:t>
            </w:r>
            <w:r>
              <w:rPr>
                <w:rFonts w:hint="eastAsia" w:ascii="宋体" w:hAnsi="宋体"/>
                <w:szCs w:val="21"/>
              </w:rPr>
              <w:t>；</w:t>
            </w:r>
            <w:r>
              <w:rPr>
                <w:rFonts w:cs="Calibri"/>
                <w:szCs w:val="21"/>
              </w:rPr>
              <w:t>②</w:t>
            </w:r>
            <w:r>
              <w:rPr>
                <w:rFonts w:hint="eastAsia" w:ascii="宋体" w:hAnsi="宋体" w:cs="宋体"/>
                <w:szCs w:val="21"/>
              </w:rPr>
              <w:t>供应商具有实行了“三证合一”登记制度改革的新证，视同为持有工商营业执照、组织机构代码证和税务登记证，符合基本资格条件的相关条款；</w:t>
            </w:r>
            <w:r>
              <w:rPr>
                <w:rFonts w:hint="eastAsia" w:ascii="宋体" w:hAnsi="宋体"/>
                <w:szCs w:val="21"/>
              </w:rPr>
              <w:t>供应商</w:t>
            </w:r>
            <w:r>
              <w:rPr>
                <w:rFonts w:ascii="宋体" w:hAnsi="宋体"/>
                <w:szCs w:val="21"/>
              </w:rPr>
              <w:t>具有实行了“五证合一”登记制度改革的新证，视同为持有工商营业执照、组织机构代码证、税务登记证、社保登记证和统计登记证，符合基本资格条件的相关条款</w:t>
            </w:r>
            <w:r>
              <w:rPr>
                <w:rFonts w:hint="eastAsia" w:ascii="宋体" w:hAnsi="宋体" w:cs="宋体"/>
                <w:szCs w:val="21"/>
              </w:rPr>
              <w:t>。</w:t>
            </w:r>
          </w:p>
          <w:p>
            <w:pPr>
              <w:spacing w:line="400" w:lineRule="exact"/>
              <w:rPr>
                <w:rFonts w:hint="eastAsia" w:ascii="宋体" w:hAnsi="宋体" w:cs="宋体"/>
                <w:szCs w:val="21"/>
              </w:rPr>
            </w:pPr>
            <w:r>
              <w:rPr>
                <w:rFonts w:hint="eastAsia" w:ascii="宋体" w:hAnsi="宋体" w:cs="宋体"/>
                <w:szCs w:val="21"/>
              </w:rPr>
              <w:t>3、资格证明文件复印件须加盖投标人公章。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第二章第6.1款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联合体形式</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rPr>
              <w:t>■</w:t>
            </w:r>
            <w:r>
              <w:rPr>
                <w:rFonts w:hint="eastAsia" w:ascii="宋体" w:hAnsi="宋体" w:cs="宋体"/>
                <w:szCs w:val="21"/>
              </w:rPr>
              <w:t xml:space="preserve"> 不接受</w:t>
            </w:r>
          </w:p>
          <w:p>
            <w:pPr>
              <w:adjustRightInd w:val="0"/>
              <w:snapToGrid w:val="0"/>
              <w:spacing w:line="400" w:lineRule="exact"/>
              <w:rPr>
                <w:rFonts w:hint="eastAsia" w:ascii="宋体" w:hAnsi="宋体" w:cs="宋体"/>
                <w:szCs w:val="21"/>
              </w:rPr>
            </w:pPr>
            <w:r>
              <w:rPr>
                <w:rFonts w:hint="eastAsia" w:ascii="宋体" w:hAnsi="宋体" w:cs="宋体"/>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第二章第6.2款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对联合体各方的要求</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第二章第7.1款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现场勘察</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rPr>
              <w:t xml:space="preserve">■ </w:t>
            </w:r>
            <w:r>
              <w:rPr>
                <w:rFonts w:hint="eastAsia" w:ascii="宋体" w:hAnsi="宋体" w:cs="宋体"/>
                <w:szCs w:val="21"/>
              </w:rPr>
              <w:t>采购人不组织</w:t>
            </w:r>
          </w:p>
          <w:p>
            <w:pPr>
              <w:adjustRightInd w:val="0"/>
              <w:snapToGrid w:val="0"/>
              <w:spacing w:line="400" w:lineRule="exact"/>
              <w:rPr>
                <w:rFonts w:hint="eastAsia" w:ascii="宋体" w:hAnsi="宋体" w:cs="宋体"/>
                <w:szCs w:val="21"/>
              </w:rPr>
            </w:pPr>
            <w:r>
              <w:rPr>
                <w:rFonts w:hint="eastAsia" w:ascii="宋体" w:hAnsi="宋体" w:cs="宋体"/>
                <w:szCs w:val="21"/>
              </w:rPr>
              <w:t>□ 采购人组织，时间：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第二章第8.1款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采购进口产品</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rPr>
              <w:t xml:space="preserve">■ </w:t>
            </w:r>
            <w:r>
              <w:rPr>
                <w:rFonts w:hint="eastAsia" w:ascii="宋体" w:hAnsi="宋体" w:cs="宋体"/>
                <w:szCs w:val="21"/>
              </w:rPr>
              <w:t>本项目拒绝采购进口产品</w:t>
            </w:r>
          </w:p>
          <w:p>
            <w:pPr>
              <w:adjustRightInd w:val="0"/>
              <w:snapToGrid w:val="0"/>
              <w:spacing w:line="400" w:lineRule="exact"/>
              <w:rPr>
                <w:rFonts w:hint="eastAsia" w:ascii="宋体" w:hAnsi="宋体" w:cs="宋体"/>
                <w:szCs w:val="21"/>
              </w:rPr>
            </w:pPr>
            <w:r>
              <w:rPr>
                <w:rFonts w:hint="eastAsia" w:ascii="宋体" w:hAnsi="宋体" w:cs="宋体"/>
                <w:szCs w:val="21"/>
              </w:rPr>
              <w:t>□ 本项目已经财政部门审核同意购买进口产品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第二章第9.1款</w:t>
            </w:r>
          </w:p>
        </w:tc>
        <w:tc>
          <w:tcPr>
            <w:tcW w:w="1995" w:type="dxa"/>
            <w:vAlign w:val="center"/>
          </w:tcPr>
          <w:p>
            <w:pPr>
              <w:adjustRightInd w:val="0"/>
              <w:snapToGrid w:val="0"/>
              <w:spacing w:line="400" w:lineRule="exact"/>
              <w:jc w:val="left"/>
              <w:rPr>
                <w:rFonts w:hint="eastAsia" w:ascii="宋体" w:hAnsi="宋体" w:cs="宋体"/>
                <w:szCs w:val="21"/>
              </w:rPr>
            </w:pPr>
            <w:r>
              <w:rPr>
                <w:rFonts w:hint="eastAsia" w:ascii="宋体" w:hAnsi="宋体" w:cs="宋体"/>
                <w:szCs w:val="21"/>
              </w:rPr>
              <w:t>政府采购强制采购：</w:t>
            </w:r>
          </w:p>
          <w:p>
            <w:pPr>
              <w:adjustRightInd w:val="0"/>
              <w:snapToGrid w:val="0"/>
              <w:spacing w:line="400" w:lineRule="exact"/>
              <w:jc w:val="left"/>
              <w:rPr>
                <w:rFonts w:hint="eastAsia" w:ascii="宋体" w:hAnsi="宋体" w:cs="宋体"/>
                <w:szCs w:val="21"/>
              </w:rPr>
            </w:pPr>
            <w:r>
              <w:rPr>
                <w:rFonts w:hint="eastAsia" w:ascii="宋体" w:hAnsi="宋体" w:cs="宋体"/>
                <w:szCs w:val="21"/>
              </w:rPr>
              <w:t>1、强制采购的节能产品；</w:t>
            </w:r>
          </w:p>
          <w:p>
            <w:pPr>
              <w:adjustRightInd w:val="0"/>
              <w:snapToGrid w:val="0"/>
              <w:spacing w:line="400" w:lineRule="exact"/>
              <w:jc w:val="left"/>
              <w:rPr>
                <w:rFonts w:hint="eastAsia" w:ascii="宋体" w:hAnsi="宋体" w:cs="宋体"/>
                <w:szCs w:val="21"/>
              </w:rPr>
            </w:pPr>
            <w:r>
              <w:rPr>
                <w:rFonts w:hint="eastAsia" w:ascii="宋体" w:hAnsi="宋体" w:cs="宋体"/>
                <w:szCs w:val="21"/>
              </w:rPr>
              <w:t>2、其他。</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rPr>
              <w:t>■</w:t>
            </w:r>
            <w:r>
              <w:rPr>
                <w:rFonts w:hint="eastAsia" w:ascii="宋体" w:hAnsi="宋体" w:cs="宋体"/>
                <w:szCs w:val="21"/>
              </w:rPr>
              <w:t xml:space="preserve"> 否</w:t>
            </w:r>
          </w:p>
          <w:p>
            <w:pPr>
              <w:adjustRightInd w:val="0"/>
              <w:snapToGrid w:val="0"/>
              <w:spacing w:line="400" w:lineRule="exact"/>
              <w:rPr>
                <w:rFonts w:hint="eastAsia" w:ascii="宋体" w:hAnsi="宋体" w:cs="宋体"/>
                <w:szCs w:val="21"/>
              </w:rPr>
            </w:pPr>
            <w:r>
              <w:rPr>
                <w:rFonts w:hint="eastAsia" w:ascii="宋体" w:hAnsi="宋体" w:cs="宋体"/>
                <w:szCs w:val="21"/>
              </w:rPr>
              <w:sym w:font="Wingdings 2" w:char="00A3"/>
            </w:r>
            <w:r>
              <w:rPr>
                <w:rFonts w:hint="eastAsia" w:ascii="宋体" w:hAnsi="宋体" w:cs="宋体"/>
              </w:rPr>
              <w:t xml:space="preserve"> </w:t>
            </w:r>
            <w:r>
              <w:rPr>
                <w:rFonts w:hint="eastAsia" w:ascii="宋体" w:hAnsi="宋体" w:cs="宋体"/>
                <w:szCs w:val="21"/>
              </w:rPr>
              <w:t>是，采购《节能产品政府采购清单》(第</w:t>
            </w:r>
            <w:r>
              <w:rPr>
                <w:rFonts w:hint="eastAsia" w:ascii="宋体" w:hAnsi="宋体" w:cs="宋体"/>
                <w:szCs w:val="21"/>
                <w:u w:val="single"/>
              </w:rPr>
              <w:t xml:space="preserve"> / </w:t>
            </w:r>
            <w:r>
              <w:rPr>
                <w:rFonts w:hint="eastAsia" w:ascii="宋体" w:hAnsi="宋体" w:cs="宋体"/>
                <w:szCs w:val="21"/>
              </w:rPr>
              <w:t>期) 内标记★符号的节能产品。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第二章第9.2款</w:t>
            </w:r>
          </w:p>
        </w:tc>
        <w:tc>
          <w:tcPr>
            <w:tcW w:w="1995" w:type="dxa"/>
            <w:vAlign w:val="center"/>
          </w:tcPr>
          <w:p>
            <w:pPr>
              <w:adjustRightInd w:val="0"/>
              <w:snapToGrid w:val="0"/>
              <w:spacing w:line="400" w:lineRule="exact"/>
              <w:jc w:val="left"/>
              <w:rPr>
                <w:rFonts w:hint="eastAsia" w:ascii="宋体" w:hAnsi="宋体" w:cs="宋体"/>
                <w:szCs w:val="21"/>
              </w:rPr>
            </w:pPr>
            <w:r>
              <w:rPr>
                <w:rFonts w:hint="eastAsia" w:ascii="宋体" w:hAnsi="宋体" w:cs="宋体"/>
                <w:szCs w:val="21"/>
              </w:rPr>
              <w:t>政府采购优先采购：</w:t>
            </w:r>
          </w:p>
          <w:p>
            <w:pPr>
              <w:adjustRightInd w:val="0"/>
              <w:snapToGrid w:val="0"/>
              <w:spacing w:line="400" w:lineRule="exact"/>
              <w:jc w:val="left"/>
              <w:rPr>
                <w:rFonts w:hint="eastAsia" w:ascii="宋体" w:hAnsi="宋体" w:cs="宋体"/>
                <w:szCs w:val="21"/>
              </w:rPr>
            </w:pPr>
            <w:r>
              <w:rPr>
                <w:rFonts w:hint="eastAsia" w:ascii="宋体" w:hAnsi="宋体" w:cs="宋体"/>
                <w:szCs w:val="21"/>
              </w:rPr>
              <w:t>1、非强制采购的节能产品；</w:t>
            </w:r>
          </w:p>
          <w:p>
            <w:pPr>
              <w:adjustRightInd w:val="0"/>
              <w:snapToGrid w:val="0"/>
              <w:spacing w:line="400" w:lineRule="exact"/>
              <w:jc w:val="left"/>
              <w:rPr>
                <w:rFonts w:hint="eastAsia" w:ascii="宋体" w:hAnsi="宋体" w:cs="宋体"/>
                <w:szCs w:val="21"/>
              </w:rPr>
            </w:pPr>
            <w:r>
              <w:rPr>
                <w:rFonts w:hint="eastAsia" w:ascii="宋体" w:hAnsi="宋体" w:cs="宋体"/>
                <w:szCs w:val="21"/>
              </w:rPr>
              <w:t>2、环境标志产品；3、两型产品；</w:t>
            </w:r>
          </w:p>
          <w:p>
            <w:pPr>
              <w:adjustRightInd w:val="0"/>
              <w:snapToGrid w:val="0"/>
              <w:spacing w:line="400" w:lineRule="exact"/>
              <w:jc w:val="left"/>
              <w:rPr>
                <w:rFonts w:hint="eastAsia" w:ascii="宋体" w:hAnsi="宋体" w:cs="宋体"/>
                <w:szCs w:val="21"/>
              </w:rPr>
            </w:pPr>
            <w:r>
              <w:rPr>
                <w:rFonts w:hint="eastAsia" w:ascii="宋体" w:hAnsi="宋体" w:cs="宋体"/>
                <w:szCs w:val="21"/>
              </w:rPr>
              <w:t>4、</w:t>
            </w:r>
            <w:r>
              <w:rPr>
                <w:rFonts w:hint="eastAsia" w:ascii="宋体" w:hAnsi="宋体" w:cs="宋体"/>
                <w:bCs/>
                <w:kern w:val="0"/>
                <w:szCs w:val="21"/>
              </w:rPr>
              <w:t>支持</w:t>
            </w:r>
            <w:r>
              <w:rPr>
                <w:rFonts w:hint="eastAsia" w:ascii="宋体" w:hAnsi="宋体" w:cs="宋体"/>
                <w:szCs w:val="21"/>
              </w:rPr>
              <w:t>中小企业发展；</w:t>
            </w:r>
          </w:p>
          <w:p>
            <w:pPr>
              <w:adjustRightInd w:val="0"/>
              <w:snapToGrid w:val="0"/>
              <w:spacing w:line="400" w:lineRule="exact"/>
              <w:jc w:val="left"/>
              <w:rPr>
                <w:rFonts w:hint="eastAsia" w:ascii="宋体" w:hAnsi="宋体" w:cs="宋体"/>
                <w:szCs w:val="21"/>
              </w:rPr>
            </w:pPr>
            <w:r>
              <w:rPr>
                <w:rFonts w:hint="eastAsia" w:ascii="宋体" w:hAnsi="宋体" w:cs="宋体"/>
                <w:szCs w:val="21"/>
              </w:rPr>
              <w:t>5、其他。</w:t>
            </w:r>
          </w:p>
        </w:tc>
        <w:tc>
          <w:tcPr>
            <w:tcW w:w="4935" w:type="dxa"/>
            <w:vAlign w:val="center"/>
          </w:tcPr>
          <w:p>
            <w:pPr>
              <w:adjustRightInd w:val="0"/>
              <w:snapToGrid w:val="0"/>
              <w:spacing w:before="156" w:line="400" w:lineRule="exact"/>
              <w:rPr>
                <w:rFonts w:hint="eastAsia" w:ascii="宋体" w:hAnsi="宋体" w:cs="宋体"/>
                <w:szCs w:val="21"/>
              </w:rPr>
            </w:pPr>
            <w:r>
              <w:rPr>
                <w:rFonts w:hint="eastAsia" w:ascii="宋体" w:hAnsi="宋体" w:cs="宋体"/>
                <w:szCs w:val="21"/>
              </w:rPr>
              <w:t>1、采购产品为《节能产品政府采购清单》(第</w:t>
            </w:r>
            <w:r>
              <w:rPr>
                <w:rFonts w:hint="eastAsia" w:ascii="宋体" w:hAnsi="宋体" w:cs="宋体"/>
                <w:szCs w:val="21"/>
                <w:u w:val="single"/>
              </w:rPr>
              <w:t xml:space="preserve">  /  </w:t>
            </w:r>
            <w:r>
              <w:rPr>
                <w:rFonts w:hint="eastAsia" w:ascii="宋体" w:hAnsi="宋体" w:cs="宋体"/>
                <w:szCs w:val="21"/>
              </w:rPr>
              <w:t>期)内非标记★符号的，分别给予技术和价格项标准总分值4%-8%的加分。本项目具体加分比例分别为 ：技术</w:t>
            </w:r>
            <w:r>
              <w:rPr>
                <w:rFonts w:hint="eastAsia" w:ascii="宋体" w:hAnsi="宋体" w:cs="宋体"/>
                <w:szCs w:val="21"/>
                <w:u w:val="single"/>
              </w:rPr>
              <w:t xml:space="preserve"> / </w:t>
            </w:r>
            <w:r>
              <w:rPr>
                <w:rFonts w:hint="eastAsia" w:ascii="宋体" w:hAnsi="宋体" w:cs="宋体"/>
                <w:szCs w:val="21"/>
              </w:rPr>
              <w:t>%、价格</w:t>
            </w:r>
            <w:r>
              <w:rPr>
                <w:rFonts w:hint="eastAsia" w:ascii="宋体" w:hAnsi="宋体" w:cs="宋体"/>
                <w:szCs w:val="21"/>
                <w:u w:val="single"/>
              </w:rPr>
              <w:t xml:space="preserve"> / </w:t>
            </w:r>
            <w:r>
              <w:rPr>
                <w:rFonts w:hint="eastAsia" w:ascii="宋体" w:hAnsi="宋体" w:cs="宋体"/>
                <w:szCs w:val="21"/>
              </w:rPr>
              <w:t>%。</w:t>
            </w:r>
          </w:p>
          <w:p>
            <w:pPr>
              <w:adjustRightInd w:val="0"/>
              <w:snapToGrid w:val="0"/>
              <w:spacing w:before="156" w:line="400" w:lineRule="exact"/>
              <w:rPr>
                <w:rFonts w:hint="eastAsia" w:ascii="宋体" w:hAnsi="宋体" w:cs="宋体"/>
                <w:szCs w:val="21"/>
              </w:rPr>
            </w:pPr>
            <w:r>
              <w:rPr>
                <w:rFonts w:hint="eastAsia" w:ascii="宋体" w:hAnsi="宋体" w:cs="宋体"/>
                <w:szCs w:val="21"/>
              </w:rPr>
              <w:t>2、采购产品为《环境标志产品政府采购清单》(第</w:t>
            </w:r>
            <w:r>
              <w:rPr>
                <w:rFonts w:hint="eastAsia" w:ascii="宋体" w:hAnsi="宋体" w:cs="宋体"/>
                <w:szCs w:val="21"/>
                <w:u w:val="single"/>
              </w:rPr>
              <w:t xml:space="preserve">      </w:t>
            </w:r>
            <w:r>
              <w:rPr>
                <w:rFonts w:hint="eastAsia" w:ascii="宋体" w:hAnsi="宋体" w:cs="宋体"/>
                <w:szCs w:val="21"/>
              </w:rPr>
              <w:t>期)内的，分别给予技术和价格项标准总分值4%-8%的加分。本项目具体加分比例分别为 ：技术</w:t>
            </w:r>
            <w:r>
              <w:rPr>
                <w:rFonts w:hint="eastAsia" w:ascii="宋体" w:hAnsi="宋体" w:cs="宋体"/>
                <w:szCs w:val="21"/>
                <w:u w:val="single"/>
              </w:rPr>
              <w:t xml:space="preserve">  / </w:t>
            </w:r>
            <w:r>
              <w:rPr>
                <w:rFonts w:hint="eastAsia" w:ascii="宋体" w:hAnsi="宋体" w:cs="宋体"/>
                <w:szCs w:val="21"/>
              </w:rPr>
              <w:t>%、价格</w:t>
            </w:r>
            <w:r>
              <w:rPr>
                <w:rFonts w:hint="eastAsia" w:ascii="宋体" w:hAnsi="宋体" w:cs="宋体"/>
                <w:szCs w:val="21"/>
                <w:u w:val="single"/>
              </w:rPr>
              <w:t xml:space="preserve">  / </w:t>
            </w:r>
            <w:r>
              <w:rPr>
                <w:rFonts w:hint="eastAsia" w:ascii="宋体" w:hAnsi="宋体" w:cs="宋体"/>
                <w:szCs w:val="21"/>
              </w:rPr>
              <w:t>%。</w:t>
            </w:r>
          </w:p>
          <w:p>
            <w:pPr>
              <w:adjustRightInd w:val="0"/>
              <w:snapToGrid w:val="0"/>
              <w:spacing w:before="156" w:line="400" w:lineRule="exact"/>
              <w:rPr>
                <w:rFonts w:hint="eastAsia" w:ascii="宋体" w:hAnsi="宋体" w:cs="宋体"/>
                <w:szCs w:val="21"/>
              </w:rPr>
            </w:pPr>
            <w:r>
              <w:rPr>
                <w:rFonts w:hint="eastAsia" w:ascii="宋体" w:hAnsi="宋体" w:cs="宋体"/>
                <w:szCs w:val="21"/>
              </w:rPr>
              <w:t>3、采购产品为《湖南省政府采购两型产品目录》或《长沙市两型产品目录》内的：</w:t>
            </w:r>
          </w:p>
          <w:p>
            <w:pPr>
              <w:adjustRightInd w:val="0"/>
              <w:snapToGrid w:val="0"/>
              <w:spacing w:before="156" w:line="400" w:lineRule="exact"/>
              <w:rPr>
                <w:rFonts w:hint="eastAsia" w:ascii="宋体" w:hAnsi="宋体" w:cs="宋体"/>
                <w:szCs w:val="21"/>
              </w:rPr>
            </w:pPr>
            <w:r>
              <w:rPr>
                <w:rFonts w:hint="eastAsia" w:ascii="宋体" w:hAnsi="宋体" w:cs="宋体"/>
                <w:szCs w:val="21"/>
              </w:rPr>
              <w:t>（1）分别给予技术和价格项标准总分值4%-8%的加分，本项目具体加分比例分别为 ：技术</w:t>
            </w:r>
            <w:r>
              <w:rPr>
                <w:rFonts w:hint="eastAsia" w:ascii="宋体" w:hAnsi="宋体" w:cs="宋体"/>
                <w:szCs w:val="21"/>
                <w:u w:val="single"/>
              </w:rPr>
              <w:t xml:space="preserve"> / </w:t>
            </w:r>
            <w:r>
              <w:rPr>
                <w:rFonts w:hint="eastAsia" w:ascii="宋体" w:hAnsi="宋体" w:cs="宋体"/>
                <w:szCs w:val="21"/>
              </w:rPr>
              <w:t xml:space="preserve"> %、价格</w:t>
            </w:r>
            <w:r>
              <w:rPr>
                <w:rFonts w:hint="eastAsia" w:ascii="宋体" w:hAnsi="宋体" w:cs="宋体"/>
                <w:szCs w:val="21"/>
                <w:u w:val="single"/>
              </w:rPr>
              <w:t xml:space="preserve"> / </w:t>
            </w:r>
            <w:r>
              <w:rPr>
                <w:rFonts w:hint="eastAsia" w:ascii="宋体" w:hAnsi="宋体" w:cs="宋体"/>
                <w:szCs w:val="21"/>
              </w:rPr>
              <w:t xml:space="preserve"> %。</w:t>
            </w:r>
          </w:p>
          <w:p>
            <w:pPr>
              <w:adjustRightInd w:val="0"/>
              <w:snapToGrid w:val="0"/>
              <w:spacing w:before="156" w:line="400" w:lineRule="exact"/>
              <w:rPr>
                <w:rFonts w:hint="eastAsia" w:ascii="宋体" w:hAnsi="宋体" w:cs="宋体"/>
                <w:szCs w:val="21"/>
              </w:rPr>
            </w:pPr>
            <w:r>
              <w:rPr>
                <w:rFonts w:hint="eastAsia" w:ascii="宋体" w:hAnsi="宋体" w:cs="宋体"/>
                <w:szCs w:val="21"/>
              </w:rPr>
              <w:t>（2）对在本地设有生产基地和备品备件库、有售后服务机构和网点的两型产品，给予商务评标总分值4%-8%的加分，本项目具体加分比例为</w:t>
            </w:r>
            <w:r>
              <w:rPr>
                <w:rFonts w:hint="eastAsia" w:ascii="宋体" w:hAnsi="宋体" w:cs="宋体"/>
                <w:szCs w:val="21"/>
                <w:u w:val="single"/>
              </w:rPr>
              <w:t xml:space="preserve"> / </w:t>
            </w:r>
            <w:r>
              <w:rPr>
                <w:rFonts w:hint="eastAsia" w:ascii="宋体" w:hAnsi="宋体" w:cs="宋体"/>
                <w:szCs w:val="21"/>
              </w:rPr>
              <w:t>%。</w:t>
            </w:r>
          </w:p>
          <w:p>
            <w:pPr>
              <w:adjustRightInd w:val="0"/>
              <w:snapToGrid w:val="0"/>
              <w:spacing w:before="156" w:line="400" w:lineRule="exact"/>
              <w:rPr>
                <w:rFonts w:hint="eastAsia" w:ascii="宋体" w:hAnsi="宋体" w:cs="宋体"/>
                <w:szCs w:val="21"/>
              </w:rPr>
            </w:pPr>
            <w:r>
              <w:rPr>
                <w:rFonts w:hint="eastAsia" w:ascii="宋体" w:hAnsi="宋体" w:cs="宋体"/>
                <w:szCs w:val="21"/>
              </w:rPr>
              <w:t>4、非专门面向中小企业采购，且符合政府采购促进中小企业发展相关规定的：</w:t>
            </w:r>
          </w:p>
          <w:p>
            <w:pPr>
              <w:adjustRightInd w:val="0"/>
              <w:snapToGrid w:val="0"/>
              <w:spacing w:before="156" w:line="400" w:lineRule="exact"/>
              <w:rPr>
                <w:rFonts w:hint="eastAsia" w:ascii="宋体" w:hAnsi="宋体" w:cs="宋体"/>
                <w:szCs w:val="21"/>
              </w:rPr>
            </w:pPr>
            <w:r>
              <w:rPr>
                <w:rFonts w:hint="eastAsia" w:ascii="宋体" w:hAnsi="宋体" w:cs="宋体"/>
                <w:szCs w:val="21"/>
              </w:rPr>
              <w:t>（1）给予小型和微型企业产品的价格给予6%-10%的扣除，用扣除后的价格参与评审，本项目具体扣除比例为</w:t>
            </w:r>
            <w:r>
              <w:rPr>
                <w:rFonts w:hint="eastAsia" w:ascii="宋体" w:hAnsi="宋体" w:cs="宋体"/>
                <w:szCs w:val="21"/>
                <w:u w:val="single"/>
              </w:rPr>
              <w:t>6</w:t>
            </w:r>
            <w:r>
              <w:rPr>
                <w:rFonts w:hint="eastAsia" w:ascii="宋体" w:hAnsi="宋体" w:cs="宋体"/>
                <w:szCs w:val="21"/>
              </w:rPr>
              <w:t>％。</w:t>
            </w:r>
          </w:p>
          <w:p>
            <w:pPr>
              <w:adjustRightInd w:val="0"/>
              <w:snapToGrid w:val="0"/>
              <w:spacing w:before="156" w:line="400" w:lineRule="exact"/>
              <w:rPr>
                <w:rFonts w:hint="eastAsia" w:ascii="宋体" w:hAnsi="宋体" w:cs="宋体"/>
                <w:szCs w:val="21"/>
              </w:rPr>
            </w:pPr>
            <w:r>
              <w:rPr>
                <w:rFonts w:hint="eastAsia" w:ascii="宋体" w:hAnsi="宋体" w:cs="宋体"/>
                <w:szCs w:val="21"/>
              </w:rPr>
              <w:t>（2）给予联合体2%-3%的价格扣除，用扣除后的价格参与评审，本项目具体扣除比例为</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before="156" w:line="400" w:lineRule="exact"/>
              <w:rPr>
                <w:rFonts w:hint="eastAsia" w:ascii="宋体" w:hAnsi="宋体" w:cs="宋体"/>
                <w:szCs w:val="21"/>
              </w:rPr>
            </w:pPr>
            <w:r>
              <w:rPr>
                <w:rFonts w:hint="eastAsia" w:ascii="宋体" w:hAnsi="宋体" w:cs="宋体"/>
                <w:szCs w:val="21"/>
              </w:rPr>
              <w:t>（3）给予中型企业产品的价格给予3%-5%的扣除，用扣除后的价格参与评审，本项目具体扣除比例为</w:t>
            </w:r>
            <w:r>
              <w:rPr>
                <w:rFonts w:hint="eastAsia" w:ascii="宋体" w:hAnsi="宋体" w:cs="宋体"/>
                <w:szCs w:val="21"/>
                <w:u w:val="single"/>
              </w:rPr>
              <w:t>3</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882" w:type="dxa"/>
            <w:vMerge w:val="restart"/>
            <w:tcBorders>
              <w:top w:val="single" w:color="auto" w:sz="4" w:space="0"/>
            </w:tcBorders>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第二章第9.6款</w:t>
            </w:r>
          </w:p>
        </w:tc>
        <w:tc>
          <w:tcPr>
            <w:tcW w:w="1995" w:type="dxa"/>
            <w:tcBorders>
              <w:top w:val="single" w:color="auto" w:sz="4" w:space="0"/>
            </w:tcBorders>
            <w:vAlign w:val="center"/>
          </w:tcPr>
          <w:p>
            <w:pPr>
              <w:adjustRightInd w:val="0"/>
              <w:snapToGrid w:val="0"/>
              <w:spacing w:line="400" w:lineRule="exact"/>
              <w:jc w:val="center"/>
              <w:rPr>
                <w:rFonts w:hint="eastAsia" w:ascii="宋体" w:hAnsi="宋体" w:cs="宋体"/>
                <w:szCs w:val="21"/>
              </w:rPr>
            </w:pPr>
            <w:r>
              <w:rPr>
                <w:rFonts w:hint="eastAsia" w:ascii="宋体" w:hAnsi="宋体" w:cs="宋体"/>
                <w:bCs/>
                <w:kern w:val="0"/>
                <w:szCs w:val="21"/>
              </w:rPr>
              <w:t>政府采购支持中小企业融资</w:t>
            </w:r>
          </w:p>
        </w:tc>
        <w:tc>
          <w:tcPr>
            <w:tcW w:w="4935" w:type="dxa"/>
            <w:tcBorders>
              <w:top w:val="single" w:color="auto" w:sz="4" w:space="0"/>
            </w:tcBorders>
            <w:vAlign w:val="center"/>
          </w:tcPr>
          <w:p>
            <w:pPr>
              <w:adjustRightInd w:val="0"/>
              <w:snapToGrid w:val="0"/>
              <w:spacing w:line="400" w:lineRule="exact"/>
              <w:jc w:val="left"/>
              <w:rPr>
                <w:rFonts w:hint="eastAsia" w:ascii="宋体" w:hAnsi="宋体" w:cs="宋体"/>
                <w:szCs w:val="21"/>
              </w:rPr>
            </w:pPr>
            <w:r>
              <w:rPr>
                <w:rFonts w:hint="eastAsia" w:ascii="宋体" w:hAnsi="宋体" w:cs="宋体"/>
                <w:szCs w:val="21"/>
              </w:rPr>
              <w:t>有融资需求的，可向本附表附页1所列银行咨询或登陆中国湖南政府采购网查询。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Merge w:val="continue"/>
            <w:vAlign w:val="center"/>
          </w:tcPr>
          <w:p>
            <w:pPr>
              <w:adjustRightInd w:val="0"/>
              <w:snapToGrid w:val="0"/>
              <w:spacing w:line="400" w:lineRule="exact"/>
              <w:jc w:val="center"/>
              <w:rPr>
                <w:rFonts w:hint="eastAsia" w:ascii="宋体" w:hAnsi="宋体" w:cs="宋体"/>
                <w:szCs w:val="21"/>
              </w:rPr>
            </w:pP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bCs/>
                <w:kern w:val="0"/>
                <w:szCs w:val="21"/>
              </w:rPr>
              <w:t>政府采购信用担保</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szCs w:val="21"/>
              </w:rPr>
              <w:t>有履约担保或融资担保需求的，可向本附表附页2所列担保机构咨询或登陆中国湖南政府采购网查询，格式见附页3。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Merge w:val="continue"/>
            <w:vAlign w:val="center"/>
          </w:tcPr>
          <w:p>
            <w:pPr>
              <w:adjustRightInd w:val="0"/>
              <w:snapToGrid w:val="0"/>
              <w:spacing w:line="400" w:lineRule="exact"/>
              <w:jc w:val="center"/>
              <w:rPr>
                <w:rFonts w:hint="eastAsia" w:ascii="宋体" w:hAnsi="宋体" w:cs="宋体"/>
                <w:szCs w:val="21"/>
              </w:rPr>
            </w:pPr>
          </w:p>
        </w:tc>
        <w:tc>
          <w:tcPr>
            <w:tcW w:w="1995" w:type="dxa"/>
            <w:vAlign w:val="center"/>
          </w:tcPr>
          <w:p>
            <w:pPr>
              <w:spacing w:line="400" w:lineRule="exact"/>
              <w:jc w:val="center"/>
              <w:rPr>
                <w:rFonts w:hint="eastAsia" w:ascii="宋体" w:hAnsi="宋体" w:cs="宋体"/>
                <w:bCs/>
                <w:kern w:val="0"/>
                <w:szCs w:val="21"/>
              </w:rPr>
            </w:pPr>
            <w:r>
              <w:rPr>
                <w:rFonts w:hint="eastAsia" w:ascii="宋体" w:hAnsi="宋体"/>
                <w:szCs w:val="21"/>
              </w:rPr>
              <w:t>法律、法规、规章和省级以上财政部门规定的其他内容</w:t>
            </w:r>
          </w:p>
        </w:tc>
        <w:tc>
          <w:tcPr>
            <w:tcW w:w="4935" w:type="dxa"/>
            <w:vAlign w:val="center"/>
          </w:tcPr>
          <w:p>
            <w:pPr>
              <w:spacing w:line="400" w:lineRule="exact"/>
              <w:rPr>
                <w:rFonts w:hint="eastAsia" w:ascii="宋体" w:hAnsi="宋体" w:cs="宋体"/>
                <w:szCs w:val="21"/>
              </w:rPr>
            </w:pPr>
            <w:r>
              <w:rPr>
                <w:rFonts w:hint="eastAsia" w:ascii="宋体" w:hAnsi="宋体"/>
                <w:szCs w:val="21"/>
              </w:rPr>
              <w:t>湖南政府采购网 (www.ccgp-hunan.gov.cn)查询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812" w:type="dxa"/>
            <w:gridSpan w:val="3"/>
            <w:vAlign w:val="center"/>
          </w:tcPr>
          <w:p>
            <w:pPr>
              <w:adjustRightInd w:val="0"/>
              <w:snapToGrid w:val="0"/>
              <w:spacing w:line="400" w:lineRule="exact"/>
              <w:jc w:val="center"/>
              <w:rPr>
                <w:rFonts w:hint="eastAsia" w:ascii="宋体" w:hAnsi="宋体" w:cs="宋体"/>
                <w:b/>
                <w:szCs w:val="21"/>
              </w:rPr>
            </w:pPr>
            <w:r>
              <w:rPr>
                <w:rFonts w:hint="eastAsia" w:ascii="宋体" w:hAnsi="宋体" w:cs="宋体"/>
                <w:b/>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第二章第10.2款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磋商文件的可能实质性变动内容</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szCs w:val="21"/>
              </w:rPr>
              <w:t>技术、服务、合同条款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第二章第11.1款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提供磋商文件期限</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rPr>
              <w:t>年</w:t>
            </w:r>
            <w:r>
              <w:rPr>
                <w:rFonts w:hint="eastAsia" w:ascii="宋体" w:hAnsi="宋体" w:cs="宋体"/>
                <w:szCs w:val="21"/>
                <w:u w:val="single"/>
                <w:lang w:val="en-US" w:eastAsia="zh-CN"/>
              </w:rPr>
              <w:t xml:space="preserve"> 5 </w:t>
            </w:r>
            <w:r>
              <w:rPr>
                <w:rFonts w:hint="eastAsia" w:ascii="宋体" w:hAnsi="宋体" w:cs="宋体"/>
                <w:szCs w:val="21"/>
              </w:rPr>
              <w:t>月</w:t>
            </w:r>
            <w:r>
              <w:rPr>
                <w:rFonts w:hint="eastAsia" w:ascii="宋体" w:hAnsi="宋体" w:cs="宋体"/>
                <w:szCs w:val="21"/>
                <w:u w:val="single"/>
                <w:lang w:val="en-US" w:eastAsia="zh-CN"/>
              </w:rPr>
              <w:t xml:space="preserve"> 15 </w:t>
            </w:r>
            <w:r>
              <w:rPr>
                <w:rFonts w:hint="eastAsia" w:ascii="宋体" w:hAnsi="宋体" w:cs="宋体"/>
                <w:szCs w:val="21"/>
              </w:rPr>
              <w:t>日起至</w:t>
            </w:r>
            <w:r>
              <w:rPr>
                <w:rFonts w:hint="eastAsia"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rPr>
              <w:t>年</w:t>
            </w:r>
            <w:r>
              <w:rPr>
                <w:rFonts w:hint="eastAsia" w:ascii="宋体" w:hAnsi="宋体" w:cs="宋体"/>
                <w:szCs w:val="21"/>
                <w:u w:val="single"/>
                <w:lang w:val="en-US" w:eastAsia="zh-CN"/>
              </w:rPr>
              <w:t xml:space="preserve"> 5 </w:t>
            </w:r>
            <w:r>
              <w:rPr>
                <w:rFonts w:hint="eastAsia" w:ascii="宋体" w:hAnsi="宋体" w:cs="宋体"/>
                <w:szCs w:val="21"/>
              </w:rPr>
              <w:t>月</w:t>
            </w:r>
            <w:r>
              <w:rPr>
                <w:rFonts w:hint="eastAsia" w:ascii="宋体" w:hAnsi="宋体" w:cs="宋体"/>
                <w:szCs w:val="21"/>
                <w:u w:val="single"/>
                <w:lang w:val="en-US" w:eastAsia="zh-CN"/>
              </w:rPr>
              <w:t xml:space="preserve"> 21 </w:t>
            </w:r>
            <w:r>
              <w:rPr>
                <w:rFonts w:hint="eastAsia" w:ascii="宋体" w:hAnsi="宋体" w:cs="宋体"/>
                <w:szCs w:val="21"/>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第二章第11.2款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领取或购买磋商文件时应提供的资料</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szCs w:val="21"/>
              </w:rPr>
              <w:t xml:space="preserve"> 单位介绍信、法定代表人身份证明或授权委托书(附法定代表人身份证明件)、个人身份证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第二章第12.1款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提交首次响应文件的截止时间</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rPr>
              <w:t>年</w:t>
            </w:r>
            <w:r>
              <w:rPr>
                <w:rFonts w:hint="eastAsia" w:ascii="宋体" w:hAnsi="宋体" w:cs="宋体"/>
                <w:szCs w:val="21"/>
                <w:u w:val="single"/>
                <w:lang w:val="en-US" w:eastAsia="zh-CN"/>
              </w:rPr>
              <w:t xml:space="preserve"> 5 </w:t>
            </w:r>
            <w:r>
              <w:rPr>
                <w:rFonts w:hint="eastAsia" w:ascii="宋体" w:hAnsi="宋体" w:cs="宋体"/>
                <w:szCs w:val="21"/>
              </w:rPr>
              <w:t>月</w:t>
            </w:r>
            <w:r>
              <w:rPr>
                <w:rFonts w:hint="eastAsia" w:ascii="宋体" w:hAnsi="宋体" w:cs="宋体"/>
                <w:szCs w:val="21"/>
                <w:u w:val="single"/>
                <w:lang w:val="en-US" w:eastAsia="zh-CN"/>
              </w:rPr>
              <w:t xml:space="preserve"> 24 </w:t>
            </w:r>
            <w:r>
              <w:rPr>
                <w:rFonts w:hint="eastAsia" w:ascii="宋体" w:hAnsi="宋体" w:cs="宋体"/>
                <w:szCs w:val="21"/>
              </w:rPr>
              <w:t>日</w:t>
            </w:r>
            <w:r>
              <w:rPr>
                <w:rFonts w:hint="eastAsia" w:ascii="宋体" w:hAnsi="宋体" w:cs="宋体"/>
                <w:szCs w:val="21"/>
                <w:u w:val="single"/>
              </w:rPr>
              <w:t>1</w:t>
            </w:r>
            <w:r>
              <w:rPr>
                <w:rFonts w:hint="eastAsia" w:ascii="宋体" w:hAnsi="宋体" w:cs="宋体"/>
                <w:szCs w:val="21"/>
                <w:u w:val="single"/>
                <w:lang w:val="en-US" w:eastAsia="zh-CN"/>
              </w:rPr>
              <w:t>4</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812" w:type="dxa"/>
            <w:gridSpan w:val="3"/>
            <w:vAlign w:val="center"/>
          </w:tcPr>
          <w:p>
            <w:pPr>
              <w:adjustRightInd w:val="0"/>
              <w:snapToGrid w:val="0"/>
              <w:spacing w:line="400" w:lineRule="exact"/>
              <w:jc w:val="center"/>
              <w:rPr>
                <w:rFonts w:hint="eastAsia" w:ascii="宋体" w:hAnsi="宋体" w:cs="宋体"/>
                <w:szCs w:val="21"/>
              </w:rPr>
            </w:pPr>
            <w:r>
              <w:rPr>
                <w:rFonts w:hint="eastAsia" w:ascii="宋体" w:hAnsi="宋体" w:cs="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第二章第16.4款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采购项目预算</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szCs w:val="21"/>
                <w:lang w:val="en-US" w:eastAsia="zh-CN"/>
              </w:rPr>
              <w:t>900000.00</w:t>
            </w:r>
            <w:r>
              <w:rPr>
                <w:rFonts w:hint="eastAsia" w:ascii="宋体" w:hAnsi="宋体" w:cs="宋体"/>
                <w:szCs w:val="21"/>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第二章第17.3款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rPr>
              <w:t>非制造商的证明文件</w:t>
            </w:r>
          </w:p>
        </w:tc>
        <w:tc>
          <w:tcPr>
            <w:tcW w:w="4935" w:type="dxa"/>
            <w:vAlign w:val="center"/>
          </w:tcPr>
          <w:p>
            <w:pPr>
              <w:adjustRightInd w:val="0"/>
              <w:snapToGrid w:val="0"/>
              <w:spacing w:before="156" w:line="400" w:lineRule="exact"/>
              <w:rPr>
                <w:rFonts w:hint="eastAsia" w:ascii="宋体" w:hAnsi="宋体" w:cs="宋体"/>
                <w:szCs w:val="21"/>
              </w:rPr>
            </w:pPr>
            <w:r>
              <w:rPr>
                <w:rFonts w:hint="eastAsia" w:ascii="宋体" w:hAnsi="宋体" w:cs="宋体"/>
              </w:rPr>
              <w:t>■</w:t>
            </w:r>
            <w:r>
              <w:rPr>
                <w:rFonts w:hint="eastAsia" w:ascii="宋体" w:hAnsi="宋体" w:cs="宋体"/>
                <w:szCs w:val="21"/>
              </w:rPr>
              <w:t xml:space="preserve"> 不要求提供</w:t>
            </w:r>
          </w:p>
          <w:p>
            <w:pPr>
              <w:adjustRightInd w:val="0"/>
              <w:snapToGrid w:val="0"/>
              <w:spacing w:before="156" w:line="400" w:lineRule="exact"/>
              <w:rPr>
                <w:rFonts w:hint="eastAsia"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 要求提供：（证明文件复印件须加盖供应商单位公章，否则视为无效响应。）</w:t>
            </w:r>
          </w:p>
          <w:p>
            <w:pPr>
              <w:adjustRightInd w:val="0"/>
              <w:snapToGrid w:val="0"/>
              <w:spacing w:before="156" w:line="400" w:lineRule="exact"/>
              <w:rPr>
                <w:rFonts w:hint="eastAsia" w:ascii="宋体" w:hAnsi="宋体" w:cs="宋体"/>
                <w:szCs w:val="21"/>
              </w:rPr>
            </w:pPr>
            <w:r>
              <w:rPr>
                <w:rFonts w:hint="eastAsia" w:ascii="宋体" w:hAnsi="宋体" w:cs="宋体"/>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第二章第18.1款</w:t>
            </w:r>
          </w:p>
        </w:tc>
        <w:tc>
          <w:tcPr>
            <w:tcW w:w="1995" w:type="dxa"/>
            <w:vAlign w:val="center"/>
          </w:tcPr>
          <w:p>
            <w:pPr>
              <w:adjustRightInd w:val="0"/>
              <w:snapToGrid w:val="0"/>
              <w:spacing w:line="400" w:lineRule="exact"/>
              <w:jc w:val="center"/>
              <w:rPr>
                <w:rFonts w:hint="eastAsia" w:ascii="宋体" w:hAnsi="宋体" w:cs="宋体"/>
              </w:rPr>
            </w:pPr>
            <w:r>
              <w:rPr>
                <w:rFonts w:hint="eastAsia" w:ascii="宋体" w:hAnsi="宋体" w:cs="宋体"/>
                <w:szCs w:val="21"/>
              </w:rPr>
              <w:t>样品提供及样品提交的时间、地点</w:t>
            </w:r>
          </w:p>
        </w:tc>
        <w:tc>
          <w:tcPr>
            <w:tcW w:w="4935" w:type="dxa"/>
            <w:vAlign w:val="center"/>
          </w:tcPr>
          <w:p>
            <w:pPr>
              <w:adjustRightInd w:val="0"/>
              <w:snapToGrid w:val="0"/>
              <w:spacing w:before="156" w:line="400" w:lineRule="exact"/>
              <w:rPr>
                <w:rFonts w:hint="eastAsia" w:ascii="宋体" w:hAnsi="宋体" w:cs="宋体"/>
                <w:szCs w:val="21"/>
              </w:rPr>
            </w:pPr>
            <w:r>
              <w:rPr>
                <w:rFonts w:hint="eastAsia" w:ascii="宋体" w:hAnsi="宋体" w:cs="宋体"/>
              </w:rPr>
              <w:t>■</w:t>
            </w:r>
            <w:r>
              <w:rPr>
                <w:rFonts w:hint="eastAsia" w:ascii="宋体" w:hAnsi="宋体" w:cs="宋体"/>
                <w:szCs w:val="21"/>
              </w:rPr>
              <w:t xml:space="preserve"> 不要求提供</w:t>
            </w:r>
          </w:p>
          <w:p>
            <w:pPr>
              <w:adjustRightInd w:val="0"/>
              <w:snapToGrid w:val="0"/>
              <w:spacing w:before="156" w:line="400" w:lineRule="exact"/>
              <w:rPr>
                <w:rFonts w:hint="eastAsia" w:ascii="宋体" w:hAnsi="宋体" w:cs="宋体"/>
                <w:szCs w:val="21"/>
              </w:rPr>
            </w:pPr>
            <w:r>
              <w:rPr>
                <w:rFonts w:hint="eastAsia" w:ascii="宋体" w:hAnsi="宋体" w:cs="宋体"/>
                <w:bCs/>
                <w:szCs w:val="21"/>
              </w:rPr>
              <w:sym w:font="Wingdings 2" w:char="00A3"/>
            </w:r>
            <w:r>
              <w:rPr>
                <w:rFonts w:hint="eastAsia" w:ascii="宋体" w:hAnsi="宋体" w:cs="宋体"/>
                <w:szCs w:val="21"/>
              </w:rPr>
              <w:t xml:space="preserve"> 要求提供，提交的样品:</w:t>
            </w:r>
            <w:r>
              <w:rPr>
                <w:rFonts w:hint="eastAsia" w:ascii="宋体" w:hAnsi="宋体" w:cs="宋体"/>
                <w:szCs w:val="21"/>
                <w:u w:val="single"/>
              </w:rPr>
              <w:t xml:space="preserve">       </w:t>
            </w:r>
            <w:r>
              <w:rPr>
                <w:rFonts w:hint="eastAsia" w:ascii="宋体" w:hAnsi="宋体" w:cs="宋体"/>
                <w:szCs w:val="21"/>
              </w:rPr>
              <w:t>,提交的时间：</w:t>
            </w:r>
            <w:r>
              <w:rPr>
                <w:rFonts w:hint="eastAsia" w:ascii="宋体" w:hAnsi="宋体" w:cs="宋体"/>
                <w:szCs w:val="21"/>
                <w:u w:val="single"/>
              </w:rPr>
              <w:t xml:space="preserve">           </w:t>
            </w:r>
            <w:r>
              <w:rPr>
                <w:rFonts w:hint="eastAsia" w:ascii="宋体" w:hAnsi="宋体" w:cs="宋体"/>
                <w:szCs w:val="21"/>
              </w:rPr>
              <w:t xml:space="preserve"> 、地点:</w:t>
            </w: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第二章第19.1款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磋商保证金</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 不要求提供</w:t>
            </w:r>
          </w:p>
          <w:p>
            <w:pPr>
              <w:spacing w:line="400" w:lineRule="exact"/>
              <w:rPr>
                <w:rFonts w:hint="eastAsia" w:ascii="宋体" w:hAnsi="宋体" w:cs="宋体"/>
                <w:szCs w:val="21"/>
              </w:rPr>
            </w:pPr>
            <w:r>
              <w:rPr>
                <w:rFonts w:hint="eastAsia" w:ascii="宋体" w:hAnsi="宋体" w:cs="宋体"/>
              </w:rPr>
              <w:t>■</w:t>
            </w:r>
            <w:r>
              <w:rPr>
                <w:rFonts w:hint="eastAsia" w:ascii="宋体" w:hAnsi="宋体" w:cs="宋体"/>
                <w:szCs w:val="21"/>
              </w:rPr>
              <w:t xml:space="preserve"> 要求提供</w:t>
            </w:r>
          </w:p>
          <w:p>
            <w:pPr>
              <w:numPr>
                <w:ilvl w:val="0"/>
                <w:numId w:val="4"/>
              </w:numPr>
              <w:spacing w:line="400" w:lineRule="exact"/>
              <w:rPr>
                <w:rFonts w:hint="eastAsia" w:ascii="宋体" w:hAnsi="宋体" w:cs="宋体"/>
                <w:szCs w:val="21"/>
              </w:rPr>
            </w:pPr>
            <w:r>
              <w:rPr>
                <w:rFonts w:hint="eastAsia" w:ascii="宋体" w:hAnsi="宋体" w:cs="宋体"/>
                <w:szCs w:val="21"/>
              </w:rPr>
              <w:t>保证金数额：</w:t>
            </w:r>
            <w:r>
              <w:rPr>
                <w:rFonts w:hint="eastAsia" w:ascii="宋体" w:hAnsi="宋体" w:cs="宋体"/>
                <w:szCs w:val="21"/>
                <w:u w:val="single"/>
                <w:lang w:val="en-US" w:eastAsia="zh-CN"/>
              </w:rPr>
              <w:t>18</w:t>
            </w:r>
            <w:r>
              <w:rPr>
                <w:rFonts w:hint="eastAsia" w:ascii="宋体" w:hAnsi="宋体" w:cs="宋体"/>
                <w:szCs w:val="21"/>
                <w:u w:val="single"/>
              </w:rPr>
              <w:t>000.00</w:t>
            </w:r>
            <w:r>
              <w:rPr>
                <w:rFonts w:hint="eastAsia" w:ascii="宋体" w:hAnsi="宋体" w:cs="宋体"/>
                <w:szCs w:val="21"/>
              </w:rPr>
              <w:t>元(人民币)</w:t>
            </w:r>
          </w:p>
          <w:p>
            <w:pPr>
              <w:spacing w:line="400" w:lineRule="exact"/>
              <w:rPr>
                <w:rFonts w:hint="eastAsia" w:ascii="宋体" w:hAnsi="宋体" w:cs="宋体"/>
                <w:szCs w:val="21"/>
              </w:rPr>
            </w:pPr>
            <w:r>
              <w:rPr>
                <w:rFonts w:hint="eastAsia" w:ascii="宋体" w:hAnsi="宋体" w:cs="宋体"/>
                <w:szCs w:val="21"/>
              </w:rPr>
              <w:t>2、缴纳方式：以支票、汇票、本票等形式缴入如下账户，查询已经到账，视为已缴纳。</w:t>
            </w:r>
          </w:p>
          <w:p>
            <w:pPr>
              <w:spacing w:line="400" w:lineRule="exact"/>
              <w:rPr>
                <w:rFonts w:hint="eastAsia" w:ascii="宋体" w:hAnsi="宋体"/>
                <w:szCs w:val="21"/>
              </w:rPr>
            </w:pPr>
            <w:r>
              <w:rPr>
                <w:rFonts w:hint="eastAsia" w:ascii="宋体" w:hAnsi="宋体"/>
                <w:szCs w:val="21"/>
              </w:rPr>
              <w:t>账户名：</w:t>
            </w:r>
            <w:r>
              <w:rPr>
                <w:rFonts w:hint="eastAsia" w:ascii="宋体" w:hAnsi="宋体"/>
                <w:szCs w:val="21"/>
                <w:u w:val="single"/>
              </w:rPr>
              <w:t>湖南华冠工程项目管理有限公司政府采购保证金专户</w:t>
            </w:r>
          </w:p>
          <w:p>
            <w:pPr>
              <w:spacing w:line="400" w:lineRule="exact"/>
              <w:rPr>
                <w:rFonts w:hint="eastAsia" w:ascii="宋体" w:hAnsi="宋体"/>
                <w:szCs w:val="21"/>
              </w:rPr>
            </w:pPr>
            <w:r>
              <w:rPr>
                <w:rFonts w:hint="eastAsia" w:ascii="宋体" w:hAnsi="宋体"/>
                <w:szCs w:val="21"/>
              </w:rPr>
              <w:t>开户行：</w:t>
            </w:r>
            <w:r>
              <w:rPr>
                <w:rFonts w:hint="eastAsia" w:ascii="宋体" w:hAnsi="宋体"/>
                <w:szCs w:val="21"/>
                <w:u w:val="single"/>
              </w:rPr>
              <w:t>宁乡沪农商村镇银行股份有限公司</w:t>
            </w:r>
          </w:p>
          <w:p>
            <w:pPr>
              <w:spacing w:line="400" w:lineRule="exact"/>
              <w:rPr>
                <w:rFonts w:hint="eastAsia" w:ascii="宋体" w:hAnsi="宋体"/>
                <w:szCs w:val="21"/>
                <w:u w:val="single"/>
              </w:rPr>
            </w:pPr>
            <w:r>
              <w:rPr>
                <w:rFonts w:hint="eastAsia" w:ascii="宋体" w:hAnsi="宋体"/>
                <w:szCs w:val="21"/>
              </w:rPr>
              <w:t>账  号：</w:t>
            </w:r>
            <w:r>
              <w:rPr>
                <w:rFonts w:ascii="宋体" w:hAnsi="宋体"/>
                <w:szCs w:val="21"/>
                <w:u w:val="single"/>
              </w:rPr>
              <w:t>7310214000000002404</w:t>
            </w:r>
          </w:p>
          <w:p>
            <w:pPr>
              <w:spacing w:line="400" w:lineRule="exact"/>
              <w:rPr>
                <w:rFonts w:ascii="宋体" w:hAnsi="宋体"/>
                <w:szCs w:val="21"/>
              </w:rPr>
            </w:pPr>
            <w:r>
              <w:rPr>
                <w:rFonts w:hint="eastAsia" w:ascii="宋体" w:hAnsi="宋体"/>
                <w:szCs w:val="21"/>
              </w:rPr>
              <w:t>3、保证金查询联系人：</w:t>
            </w:r>
            <w:r>
              <w:rPr>
                <w:rFonts w:hint="eastAsia" w:ascii="宋体" w:hAnsi="宋体"/>
                <w:szCs w:val="21"/>
                <w:u w:val="single"/>
              </w:rPr>
              <w:t>左玉莲</w:t>
            </w:r>
          </w:p>
          <w:p>
            <w:pPr>
              <w:spacing w:line="400" w:lineRule="exact"/>
              <w:ind w:firstLine="315" w:firstLineChars="150"/>
              <w:rPr>
                <w:rFonts w:hint="eastAsia" w:ascii="宋体" w:hAnsi="宋体"/>
                <w:szCs w:val="21"/>
                <w:u w:val="single"/>
              </w:rPr>
            </w:pPr>
            <w:r>
              <w:rPr>
                <w:rFonts w:hint="eastAsia" w:ascii="宋体" w:hAnsi="宋体"/>
                <w:szCs w:val="21"/>
              </w:rPr>
              <w:t>移动座机：</w:t>
            </w:r>
            <w:r>
              <w:rPr>
                <w:rFonts w:hint="eastAsia" w:ascii="宋体" w:hAnsi="宋体"/>
                <w:szCs w:val="21"/>
                <w:u w:val="single"/>
              </w:rPr>
              <w:t>15274817528</w:t>
            </w:r>
          </w:p>
          <w:p>
            <w:pPr>
              <w:numPr>
                <w:ilvl w:val="0"/>
                <w:numId w:val="5"/>
              </w:numPr>
              <w:spacing w:line="400" w:lineRule="exact"/>
              <w:rPr>
                <w:rFonts w:hint="eastAsia" w:ascii="宋体" w:hAnsi="宋体"/>
                <w:szCs w:val="21"/>
              </w:rPr>
            </w:pPr>
            <w:r>
              <w:rPr>
                <w:rFonts w:hint="eastAsia" w:ascii="宋体" w:hAnsi="宋体"/>
                <w:szCs w:val="21"/>
              </w:rPr>
              <w:t>到账时间：投标截止前（含），以银行到账回单为准。未按时足额缴纳磋商保证金的，其投标将被拒绝。</w:t>
            </w:r>
          </w:p>
          <w:p>
            <w:pPr>
              <w:spacing w:line="400" w:lineRule="exact"/>
              <w:rPr>
                <w:rFonts w:hint="eastAsia" w:ascii="宋体" w:hAnsi="宋体" w:cs="宋体"/>
                <w:szCs w:val="21"/>
              </w:rPr>
            </w:pPr>
            <w:r>
              <w:rPr>
                <w:rFonts w:hint="eastAsia" w:ascii="宋体" w:hAnsi="宋体"/>
                <w:szCs w:val="21"/>
              </w:rPr>
              <w:t>5、提交磋商保证金时，必须在银行进账单上注明“XX项目”的磋商保证金，如果没注明是“XX项目”的磋商保证金，由此造成无法查实是否到账的，后果由投标人自行负责。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第二章第20.1款</w:t>
            </w:r>
          </w:p>
        </w:tc>
        <w:tc>
          <w:tcPr>
            <w:tcW w:w="1995" w:type="dxa"/>
            <w:vAlign w:val="center"/>
          </w:tcPr>
          <w:p>
            <w:pPr>
              <w:adjustRightInd w:val="0"/>
              <w:snapToGrid w:val="0"/>
              <w:spacing w:line="400" w:lineRule="exact"/>
              <w:jc w:val="center"/>
              <w:rPr>
                <w:rFonts w:hint="eastAsia" w:ascii="宋体" w:hAnsi="宋体" w:cs="宋体"/>
                <w:bCs/>
                <w:szCs w:val="21"/>
              </w:rPr>
            </w:pPr>
            <w:r>
              <w:rPr>
                <w:rFonts w:hint="eastAsia" w:ascii="宋体" w:hAnsi="宋体" w:cs="宋体"/>
                <w:bCs/>
                <w:szCs w:val="21"/>
              </w:rPr>
              <w:t>响应文件有效期</w:t>
            </w:r>
          </w:p>
        </w:tc>
        <w:tc>
          <w:tcPr>
            <w:tcW w:w="4935" w:type="dxa"/>
            <w:vAlign w:val="center"/>
          </w:tcPr>
          <w:p>
            <w:pPr>
              <w:adjustRightInd w:val="0"/>
              <w:snapToGrid w:val="0"/>
              <w:spacing w:line="400" w:lineRule="exact"/>
              <w:rPr>
                <w:rFonts w:hint="eastAsia" w:ascii="宋体" w:hAnsi="宋体" w:cs="宋体"/>
                <w:bCs/>
                <w:szCs w:val="21"/>
              </w:rPr>
            </w:pPr>
            <w:r>
              <w:rPr>
                <w:rFonts w:hint="eastAsia" w:ascii="宋体" w:hAnsi="宋体" w:cs="宋体"/>
                <w:szCs w:val="21"/>
                <w:lang w:val="en-US" w:eastAsia="zh-CN"/>
              </w:rPr>
              <w:t>9</w:t>
            </w:r>
            <w:r>
              <w:rPr>
                <w:rFonts w:hint="eastAsia" w:ascii="宋体" w:hAnsi="宋体" w:cs="宋体"/>
                <w:szCs w:val="21"/>
              </w:rPr>
              <w:t>0日（日历日）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第二章第21.1款</w:t>
            </w:r>
          </w:p>
        </w:tc>
        <w:tc>
          <w:tcPr>
            <w:tcW w:w="1995" w:type="dxa"/>
            <w:vAlign w:val="center"/>
          </w:tcPr>
          <w:p>
            <w:pPr>
              <w:adjustRightInd w:val="0"/>
              <w:snapToGrid w:val="0"/>
              <w:spacing w:line="400" w:lineRule="exact"/>
              <w:jc w:val="center"/>
              <w:rPr>
                <w:rFonts w:hint="eastAsia" w:ascii="宋体" w:hAnsi="宋体"/>
                <w:szCs w:val="21"/>
              </w:rPr>
            </w:pPr>
            <w:r>
              <w:rPr>
                <w:rFonts w:hint="eastAsia" w:ascii="宋体" w:hAnsi="宋体"/>
                <w:szCs w:val="21"/>
              </w:rPr>
              <w:t>响应文件份数</w:t>
            </w:r>
          </w:p>
        </w:tc>
        <w:tc>
          <w:tcPr>
            <w:tcW w:w="4935" w:type="dxa"/>
            <w:vAlign w:val="center"/>
          </w:tcPr>
          <w:p>
            <w:pPr>
              <w:adjustRightInd w:val="0"/>
              <w:snapToGrid w:val="0"/>
              <w:spacing w:line="400" w:lineRule="exact"/>
              <w:rPr>
                <w:rFonts w:hint="eastAsia" w:ascii="宋体" w:hAnsi="宋体"/>
                <w:szCs w:val="21"/>
              </w:rPr>
            </w:pPr>
            <w:r>
              <w:rPr>
                <w:rFonts w:hint="eastAsia" w:ascii="宋体" w:hAnsi="宋体"/>
                <w:szCs w:val="21"/>
              </w:rPr>
              <w:t>1正3副，副本可为正本复印件，正副本均可双面打印，响应文件须胶装。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812" w:type="dxa"/>
            <w:gridSpan w:val="3"/>
            <w:vAlign w:val="center"/>
          </w:tcPr>
          <w:p>
            <w:pPr>
              <w:adjustRightInd w:val="0"/>
              <w:snapToGrid w:val="0"/>
              <w:spacing w:line="400" w:lineRule="exact"/>
              <w:jc w:val="center"/>
              <w:rPr>
                <w:rFonts w:hint="eastAsia" w:ascii="宋体" w:hAnsi="宋体" w:cs="宋体"/>
                <w:b/>
                <w:bCs/>
                <w:szCs w:val="21"/>
              </w:rPr>
            </w:pPr>
            <w:r>
              <w:rPr>
                <w:rFonts w:hint="eastAsia" w:ascii="宋体" w:hAnsi="宋体" w:cs="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第二章第22.2款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封套上应载明的信息</w:t>
            </w:r>
          </w:p>
        </w:tc>
        <w:tc>
          <w:tcPr>
            <w:tcW w:w="4935" w:type="dxa"/>
            <w:vAlign w:val="center"/>
          </w:tcPr>
          <w:p>
            <w:pPr>
              <w:adjustRightInd w:val="0"/>
              <w:snapToGrid w:val="0"/>
              <w:spacing w:line="400" w:lineRule="exac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项目名称) 响应文件  </w:t>
            </w:r>
          </w:p>
          <w:p>
            <w:pPr>
              <w:adjustRightInd w:val="0"/>
              <w:snapToGrid w:val="0"/>
              <w:spacing w:line="400" w:lineRule="exact"/>
              <w:rPr>
                <w:rFonts w:hint="eastAsia" w:ascii="宋体" w:hAnsi="宋体"/>
                <w:szCs w:val="21"/>
                <w:u w:val="single"/>
              </w:rPr>
            </w:pPr>
            <w:r>
              <w:rPr>
                <w:rFonts w:hint="eastAsia" w:ascii="宋体" w:hAnsi="宋体"/>
                <w:szCs w:val="21"/>
              </w:rPr>
              <w:t>政府采购编号：</w:t>
            </w:r>
            <w:r>
              <w:rPr>
                <w:rFonts w:hint="eastAsia" w:ascii="宋体" w:hAnsi="宋体"/>
                <w:szCs w:val="21"/>
                <w:u w:val="single"/>
              </w:rPr>
              <w:t xml:space="preserve">              </w:t>
            </w:r>
          </w:p>
          <w:p>
            <w:pPr>
              <w:adjustRightInd w:val="0"/>
              <w:snapToGrid w:val="0"/>
              <w:spacing w:line="400" w:lineRule="exact"/>
              <w:rPr>
                <w:rFonts w:hint="eastAsia" w:ascii="宋体" w:hAnsi="宋体"/>
                <w:szCs w:val="21"/>
              </w:rPr>
            </w:pPr>
            <w:r>
              <w:rPr>
                <w:rFonts w:hint="eastAsia" w:ascii="宋体" w:hAnsi="宋体"/>
                <w:szCs w:val="21"/>
              </w:rPr>
              <w:t>委托代理编号：</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400" w:lineRule="exact"/>
              <w:rPr>
                <w:rFonts w:hint="eastAsia" w:ascii="宋体" w:hAnsi="宋体" w:cs="宋体"/>
                <w:szCs w:val="21"/>
              </w:rPr>
            </w:pPr>
            <w:r>
              <w:rPr>
                <w:rFonts w:hint="eastAsia" w:ascii="宋体" w:hAnsi="宋体"/>
                <w:szCs w:val="21"/>
              </w:rPr>
              <w:t>包名：</w:t>
            </w:r>
            <w:r>
              <w:rPr>
                <w:rFonts w:hint="eastAsia" w:ascii="宋体" w:hAnsi="宋体"/>
                <w:szCs w:val="21"/>
                <w:u w:val="single"/>
              </w:rPr>
              <w:t xml:space="preserve">     /       </w:t>
            </w:r>
            <w:r>
              <w:rPr>
                <w:rFonts w:hint="eastAsia" w:ascii="宋体" w:hAnsi="宋体"/>
                <w:szCs w:val="21"/>
              </w:rPr>
              <w:t xml:space="preserve"> </w:t>
            </w:r>
          </w:p>
          <w:p>
            <w:pPr>
              <w:adjustRightInd w:val="0"/>
              <w:snapToGrid w:val="0"/>
              <w:spacing w:line="400" w:lineRule="exact"/>
              <w:rPr>
                <w:rFonts w:hint="eastAsia" w:ascii="宋体" w:hAnsi="宋体" w:cs="宋体"/>
                <w:szCs w:val="21"/>
              </w:rPr>
            </w:pPr>
            <w:r>
              <w:rPr>
                <w:rFonts w:hint="eastAsia" w:ascii="宋体" w:hAnsi="宋体" w:cs="宋体"/>
                <w:szCs w:val="21"/>
              </w:rPr>
              <w:t>供应商名称：</w:t>
            </w:r>
            <w:r>
              <w:rPr>
                <w:rFonts w:hint="eastAsia" w:ascii="宋体" w:hAnsi="宋体"/>
                <w:szCs w:val="21"/>
                <w:u w:val="single"/>
              </w:rPr>
              <w:t xml:space="preserve">             </w:t>
            </w:r>
          </w:p>
          <w:p>
            <w:pPr>
              <w:adjustRightInd w:val="0"/>
              <w:snapToGrid w:val="0"/>
              <w:spacing w:line="400" w:lineRule="exact"/>
              <w:rPr>
                <w:rFonts w:hint="eastAsia" w:ascii="宋体" w:hAnsi="宋体" w:cs="宋体"/>
                <w:szCs w:val="21"/>
              </w:rPr>
            </w:pPr>
            <w:r>
              <w:rPr>
                <w:rFonts w:hint="eastAsia" w:ascii="宋体" w:hAnsi="宋体" w:cs="宋体"/>
                <w:szCs w:val="21"/>
              </w:rPr>
              <w:t>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日（星期</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第二章第24.1款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响应文件的递交地点</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szCs w:val="21"/>
              </w:rPr>
              <w:t>湖南华冠工程项目管理有限公司（宁乡市玉潭街道花明北路与二环路交汇处（中央领御）2栋1108号）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812" w:type="dxa"/>
            <w:gridSpan w:val="3"/>
            <w:vAlign w:val="center"/>
          </w:tcPr>
          <w:p>
            <w:pPr>
              <w:adjustRightInd w:val="0"/>
              <w:snapToGrid w:val="0"/>
              <w:spacing w:line="400" w:lineRule="exact"/>
              <w:jc w:val="center"/>
              <w:rPr>
                <w:rFonts w:hint="eastAsia" w:ascii="宋体" w:hAnsi="宋体" w:cs="宋体"/>
                <w:b/>
                <w:bCs/>
                <w:szCs w:val="21"/>
              </w:rPr>
            </w:pPr>
            <w:r>
              <w:rPr>
                <w:rFonts w:hint="eastAsia" w:ascii="宋体" w:hAnsi="宋体" w:cs="宋体"/>
                <w:b/>
                <w:bCs/>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第二章第31.2款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评审因素和标准</w:t>
            </w:r>
          </w:p>
        </w:tc>
        <w:tc>
          <w:tcPr>
            <w:tcW w:w="4935" w:type="dxa"/>
            <w:vAlign w:val="center"/>
          </w:tcPr>
          <w:p>
            <w:pPr>
              <w:adjustRightInd w:val="0"/>
              <w:snapToGrid w:val="0"/>
              <w:spacing w:line="400" w:lineRule="exact"/>
              <w:rPr>
                <w:rFonts w:hint="eastAsia" w:ascii="宋体" w:hAnsi="宋体" w:cs="宋体"/>
                <w:bCs/>
                <w:szCs w:val="21"/>
              </w:rPr>
            </w:pPr>
            <w:r>
              <w:rPr>
                <w:rFonts w:hint="eastAsia" w:ascii="宋体" w:hAnsi="宋体" w:cs="宋体"/>
                <w:bCs/>
                <w:szCs w:val="21"/>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第二章第31.3款</w:t>
            </w:r>
          </w:p>
        </w:tc>
        <w:tc>
          <w:tcPr>
            <w:tcW w:w="1995" w:type="dxa"/>
            <w:vAlign w:val="center"/>
          </w:tcPr>
          <w:p>
            <w:pPr>
              <w:adjustRightInd w:val="0"/>
              <w:snapToGrid w:val="0"/>
              <w:spacing w:before="156" w:line="400" w:lineRule="exact"/>
              <w:jc w:val="center"/>
              <w:rPr>
                <w:rFonts w:hint="eastAsia" w:ascii="宋体" w:hAnsi="宋体" w:cs="宋体"/>
                <w:szCs w:val="21"/>
              </w:rPr>
            </w:pPr>
            <w:r>
              <w:rPr>
                <w:rFonts w:hint="eastAsia" w:ascii="宋体" w:hAnsi="宋体" w:cs="宋体"/>
                <w:kern w:val="0"/>
                <w:szCs w:val="21"/>
              </w:rPr>
              <w:t>最后报价</w:t>
            </w:r>
            <w:r>
              <w:rPr>
                <w:rFonts w:hint="eastAsia" w:ascii="宋体" w:hAnsi="宋体" w:cs="宋体"/>
                <w:szCs w:val="21"/>
              </w:rPr>
              <w:t>调整</w:t>
            </w:r>
          </w:p>
        </w:tc>
        <w:tc>
          <w:tcPr>
            <w:tcW w:w="4935" w:type="dxa"/>
            <w:vAlign w:val="center"/>
          </w:tcPr>
          <w:p>
            <w:pPr>
              <w:adjustRightInd w:val="0"/>
              <w:snapToGrid w:val="0"/>
              <w:spacing w:before="156" w:line="400" w:lineRule="exact"/>
              <w:rPr>
                <w:rFonts w:hint="eastAsia" w:ascii="宋体" w:hAnsi="宋体" w:cs="宋体"/>
                <w:szCs w:val="21"/>
              </w:rPr>
            </w:pPr>
            <w:r>
              <w:rPr>
                <w:rFonts w:hint="eastAsia" w:ascii="宋体" w:hAnsi="宋体" w:cs="宋体"/>
                <w:bCs/>
                <w:kern w:val="0"/>
                <w:szCs w:val="21"/>
              </w:rPr>
              <w:t>政府采购支持中小企业发展</w:t>
            </w:r>
            <w:r>
              <w:rPr>
                <w:rFonts w:hint="eastAsia" w:ascii="宋体" w:hAnsi="宋体" w:cs="宋体"/>
                <w:szCs w:val="21"/>
              </w:rPr>
              <w:t>（货物类供应商和产品制造商应同时满足中小微企业的条件）</w:t>
            </w:r>
            <w:r>
              <w:rPr>
                <w:rFonts w:hint="eastAsia" w:ascii="宋体" w:hAnsi="宋体" w:cs="宋体"/>
                <w:bCs/>
                <w:kern w:val="0"/>
                <w:szCs w:val="21"/>
              </w:rPr>
              <w:t>：</w:t>
            </w:r>
            <w:r>
              <w:rPr>
                <w:rFonts w:hint="eastAsia" w:ascii="宋体" w:hAnsi="宋体" w:cs="宋体"/>
                <w:szCs w:val="21"/>
              </w:rPr>
              <w:t>小型或微型企业，</w:t>
            </w:r>
            <w:r>
              <w:rPr>
                <w:rFonts w:hint="eastAsia" w:ascii="宋体" w:hAnsi="宋体" w:cs="宋体"/>
                <w:kern w:val="0"/>
                <w:szCs w:val="21"/>
              </w:rPr>
              <w:t>最后报价</w:t>
            </w:r>
            <w:r>
              <w:rPr>
                <w:rFonts w:hint="eastAsia" w:ascii="宋体" w:hAnsi="宋体" w:cs="宋体"/>
                <w:szCs w:val="21"/>
              </w:rPr>
              <w:t>扣除比例为</w:t>
            </w:r>
            <w:r>
              <w:rPr>
                <w:rFonts w:hint="eastAsia" w:ascii="宋体" w:hAnsi="宋体" w:cs="宋体"/>
                <w:szCs w:val="21"/>
                <w:u w:val="single"/>
              </w:rPr>
              <w:t>6</w:t>
            </w:r>
            <w:r>
              <w:rPr>
                <w:rFonts w:hint="eastAsia" w:ascii="宋体" w:hAnsi="宋体" w:cs="宋体"/>
                <w:szCs w:val="21"/>
              </w:rPr>
              <w:t>％；中型企业，</w:t>
            </w:r>
            <w:r>
              <w:rPr>
                <w:rFonts w:hint="eastAsia" w:ascii="宋体" w:hAnsi="宋体" w:cs="宋体"/>
                <w:kern w:val="0"/>
                <w:szCs w:val="21"/>
              </w:rPr>
              <w:t>最后报价</w:t>
            </w:r>
            <w:r>
              <w:rPr>
                <w:rFonts w:hint="eastAsia" w:ascii="宋体" w:hAnsi="宋体" w:cs="宋体"/>
                <w:szCs w:val="21"/>
              </w:rPr>
              <w:t>扣除比例为</w:t>
            </w:r>
            <w:r>
              <w:rPr>
                <w:rFonts w:hint="eastAsia" w:ascii="宋体" w:hAnsi="宋体" w:cs="宋体"/>
                <w:szCs w:val="21"/>
                <w:u w:val="single"/>
              </w:rPr>
              <w:t>3</w:t>
            </w:r>
            <w:r>
              <w:rPr>
                <w:rFonts w:hint="eastAsia" w:ascii="宋体" w:hAnsi="宋体" w:cs="宋体"/>
                <w:szCs w:val="21"/>
              </w:rPr>
              <w:t>％；联合体参与磋商的，最后报价扣除比例为</w:t>
            </w:r>
            <w:r>
              <w:rPr>
                <w:rFonts w:hint="eastAsia" w:ascii="宋体" w:hAnsi="宋体" w:cs="宋体"/>
                <w:szCs w:val="21"/>
                <w:u w:val="single"/>
              </w:rPr>
              <w:t>/</w:t>
            </w:r>
            <w:r>
              <w:rPr>
                <w:rFonts w:hint="eastAsia" w:ascii="宋体" w:hAnsi="宋体" w:cs="宋体"/>
                <w:szCs w:val="21"/>
              </w:rPr>
              <w:t xml:space="preserve"> %。评审时，用扣除后的最后报价计算价格分。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第二章第31.5款</w:t>
            </w:r>
          </w:p>
        </w:tc>
        <w:tc>
          <w:tcPr>
            <w:tcW w:w="1995" w:type="dxa"/>
            <w:vAlign w:val="center"/>
          </w:tcPr>
          <w:p>
            <w:pPr>
              <w:adjustRightInd w:val="0"/>
              <w:snapToGrid w:val="0"/>
              <w:spacing w:before="156" w:line="400" w:lineRule="exact"/>
              <w:jc w:val="center"/>
              <w:rPr>
                <w:rFonts w:hint="eastAsia" w:ascii="宋体" w:hAnsi="宋体" w:cs="宋体"/>
                <w:szCs w:val="21"/>
              </w:rPr>
            </w:pPr>
            <w:r>
              <w:rPr>
                <w:rFonts w:hint="eastAsia" w:ascii="宋体" w:hAnsi="宋体" w:cs="宋体"/>
                <w:szCs w:val="21"/>
              </w:rPr>
              <w:t>技术、商务、价格</w:t>
            </w:r>
            <w:r>
              <w:rPr>
                <w:rFonts w:hint="eastAsia" w:ascii="宋体" w:hAnsi="宋体" w:cs="宋体"/>
                <w:kern w:val="0"/>
                <w:szCs w:val="21"/>
              </w:rPr>
              <w:t>得分或总得分</w:t>
            </w:r>
            <w:r>
              <w:rPr>
                <w:rFonts w:hint="eastAsia" w:ascii="宋体" w:hAnsi="宋体" w:cs="宋体"/>
                <w:szCs w:val="21"/>
              </w:rPr>
              <w:t>调整</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szCs w:val="21"/>
              </w:rPr>
              <w:t>符合第二章第9.1款规定，按第二章第31.6款规定及本款分值调整：</w:t>
            </w:r>
          </w:p>
          <w:p>
            <w:pPr>
              <w:numPr>
                <w:ilvl w:val="0"/>
                <w:numId w:val="6"/>
              </w:numPr>
              <w:adjustRightInd w:val="0"/>
              <w:snapToGrid w:val="0"/>
              <w:spacing w:line="400" w:lineRule="exact"/>
              <w:ind w:left="0" w:firstLine="0"/>
              <w:rPr>
                <w:rFonts w:hint="eastAsia" w:ascii="宋体" w:hAnsi="宋体" w:cs="宋体"/>
                <w:szCs w:val="21"/>
              </w:rPr>
            </w:pPr>
            <w:r>
              <w:rPr>
                <w:rFonts w:hint="eastAsia" w:ascii="宋体" w:hAnsi="宋体" w:cs="宋体"/>
                <w:szCs w:val="21"/>
              </w:rPr>
              <w:t>节能产品：</w:t>
            </w:r>
          </w:p>
          <w:p>
            <w:pPr>
              <w:adjustRightInd w:val="0"/>
              <w:snapToGrid w:val="0"/>
              <w:spacing w:line="400" w:lineRule="exact"/>
              <w:rPr>
                <w:rFonts w:hint="eastAsia" w:ascii="宋体" w:hAnsi="宋体" w:cs="宋体"/>
                <w:szCs w:val="21"/>
              </w:rPr>
            </w:pPr>
            <w:r>
              <w:rPr>
                <w:rFonts w:hint="eastAsia" w:ascii="宋体" w:hAnsi="宋体" w:cs="宋体"/>
                <w:szCs w:val="21"/>
              </w:rPr>
              <w:t>技术加分＝技术分值× 加分比例（比例见前附表第38.1项,下同）×（节能产品最后报价÷最后总报价）；</w:t>
            </w:r>
          </w:p>
          <w:p>
            <w:pPr>
              <w:adjustRightInd w:val="0"/>
              <w:snapToGrid w:val="0"/>
              <w:spacing w:line="400" w:lineRule="exact"/>
              <w:rPr>
                <w:rFonts w:hint="eastAsia" w:ascii="宋体" w:hAnsi="宋体" w:cs="宋体"/>
                <w:szCs w:val="21"/>
              </w:rPr>
            </w:pPr>
            <w:r>
              <w:rPr>
                <w:rFonts w:hint="eastAsia" w:ascii="宋体" w:hAnsi="宋体" w:cs="宋体"/>
                <w:szCs w:val="21"/>
              </w:rPr>
              <w:t>价格加分＝价格分值×加分比例×（节能产品最后</w:t>
            </w:r>
          </w:p>
          <w:p>
            <w:pPr>
              <w:adjustRightInd w:val="0"/>
              <w:snapToGrid w:val="0"/>
              <w:spacing w:line="400" w:lineRule="exact"/>
              <w:rPr>
                <w:rFonts w:hint="eastAsia" w:ascii="宋体" w:hAnsi="宋体" w:cs="宋体"/>
                <w:szCs w:val="21"/>
              </w:rPr>
            </w:pPr>
            <w:r>
              <w:rPr>
                <w:rFonts w:hint="eastAsia" w:ascii="宋体" w:hAnsi="宋体" w:cs="宋体"/>
                <w:szCs w:val="21"/>
              </w:rPr>
              <w:t>报价÷最后总报价）。</w:t>
            </w:r>
          </w:p>
          <w:p>
            <w:pPr>
              <w:adjustRightInd w:val="0"/>
              <w:snapToGrid w:val="0"/>
              <w:spacing w:line="400" w:lineRule="exact"/>
              <w:rPr>
                <w:rFonts w:hint="eastAsia" w:ascii="宋体" w:hAnsi="宋体" w:cs="宋体"/>
                <w:szCs w:val="21"/>
              </w:rPr>
            </w:pPr>
            <w:r>
              <w:rPr>
                <w:rFonts w:hint="eastAsia" w:ascii="宋体" w:hAnsi="宋体" w:cs="宋体"/>
                <w:szCs w:val="21"/>
              </w:rPr>
              <w:t>2、环境标志产品：</w:t>
            </w:r>
          </w:p>
          <w:p>
            <w:pPr>
              <w:adjustRightInd w:val="0"/>
              <w:snapToGrid w:val="0"/>
              <w:spacing w:line="400" w:lineRule="exact"/>
              <w:rPr>
                <w:rFonts w:hint="eastAsia" w:ascii="宋体" w:hAnsi="宋体" w:cs="宋体"/>
                <w:szCs w:val="21"/>
              </w:rPr>
            </w:pPr>
            <w:r>
              <w:rPr>
                <w:rFonts w:hint="eastAsia" w:ascii="宋体" w:hAnsi="宋体" w:cs="宋体"/>
                <w:szCs w:val="21"/>
              </w:rPr>
              <w:t>技术加分＝技术分值× 加分比例×（环境标志产品最后报价÷最后总报价）；</w:t>
            </w:r>
          </w:p>
          <w:p>
            <w:pPr>
              <w:adjustRightInd w:val="0"/>
              <w:snapToGrid w:val="0"/>
              <w:spacing w:line="400" w:lineRule="exact"/>
              <w:rPr>
                <w:rFonts w:hint="eastAsia" w:ascii="宋体" w:hAnsi="宋体" w:cs="宋体"/>
                <w:szCs w:val="21"/>
              </w:rPr>
            </w:pPr>
            <w:r>
              <w:rPr>
                <w:rFonts w:hint="eastAsia" w:ascii="宋体" w:hAnsi="宋体" w:cs="宋体"/>
                <w:szCs w:val="21"/>
              </w:rPr>
              <w:t>价格加分＝价格分值×加分比例×（环境标志产品</w:t>
            </w:r>
          </w:p>
          <w:p>
            <w:pPr>
              <w:adjustRightInd w:val="0"/>
              <w:snapToGrid w:val="0"/>
              <w:spacing w:line="400" w:lineRule="exact"/>
              <w:rPr>
                <w:rFonts w:hint="eastAsia" w:ascii="宋体" w:hAnsi="宋体" w:cs="宋体"/>
                <w:szCs w:val="21"/>
              </w:rPr>
            </w:pPr>
            <w:r>
              <w:rPr>
                <w:rFonts w:hint="eastAsia" w:ascii="宋体" w:hAnsi="宋体" w:cs="宋体"/>
                <w:szCs w:val="21"/>
              </w:rPr>
              <w:t>最后报价÷最后总报价）。</w:t>
            </w:r>
          </w:p>
          <w:p>
            <w:pPr>
              <w:adjustRightInd w:val="0"/>
              <w:snapToGrid w:val="0"/>
              <w:spacing w:line="400" w:lineRule="exact"/>
              <w:rPr>
                <w:rFonts w:hint="eastAsia" w:ascii="宋体" w:hAnsi="宋体" w:cs="宋体"/>
                <w:szCs w:val="21"/>
              </w:rPr>
            </w:pPr>
            <w:r>
              <w:rPr>
                <w:rFonts w:hint="eastAsia" w:ascii="宋体" w:hAnsi="宋体" w:cs="宋体"/>
                <w:szCs w:val="21"/>
              </w:rPr>
              <w:t>3、两型产品：</w:t>
            </w:r>
          </w:p>
          <w:p>
            <w:pPr>
              <w:adjustRightInd w:val="0"/>
              <w:snapToGrid w:val="0"/>
              <w:spacing w:line="400" w:lineRule="exact"/>
              <w:rPr>
                <w:rFonts w:hint="eastAsia" w:ascii="宋体" w:hAnsi="宋体" w:cs="宋体"/>
                <w:szCs w:val="21"/>
              </w:rPr>
            </w:pPr>
            <w:r>
              <w:rPr>
                <w:rFonts w:hint="eastAsia" w:ascii="宋体" w:hAnsi="宋体" w:cs="宋体"/>
                <w:szCs w:val="21"/>
              </w:rPr>
              <w:t>商务加分＝商务分值×加分比例×（两型产品最后报价÷最后总报价）；</w:t>
            </w:r>
          </w:p>
          <w:p>
            <w:pPr>
              <w:adjustRightInd w:val="0"/>
              <w:snapToGrid w:val="0"/>
              <w:spacing w:line="400" w:lineRule="exact"/>
              <w:rPr>
                <w:rFonts w:hint="eastAsia" w:ascii="宋体" w:hAnsi="宋体" w:cs="宋体"/>
                <w:szCs w:val="21"/>
              </w:rPr>
            </w:pPr>
            <w:r>
              <w:rPr>
                <w:rFonts w:hint="eastAsia" w:ascii="宋体" w:hAnsi="宋体" w:cs="宋体"/>
                <w:szCs w:val="21"/>
              </w:rPr>
              <w:t>技术加分＝技术分值×加分比例×（两型产品最后报价÷最后总报价）；</w:t>
            </w:r>
          </w:p>
          <w:p>
            <w:pPr>
              <w:adjustRightInd w:val="0"/>
              <w:snapToGrid w:val="0"/>
              <w:spacing w:line="400" w:lineRule="exact"/>
              <w:rPr>
                <w:rFonts w:hint="eastAsia" w:ascii="宋体" w:hAnsi="宋体" w:cs="宋体"/>
                <w:szCs w:val="21"/>
              </w:rPr>
            </w:pPr>
            <w:r>
              <w:rPr>
                <w:rFonts w:hint="eastAsia" w:ascii="宋体" w:hAnsi="宋体" w:cs="宋体"/>
                <w:szCs w:val="21"/>
              </w:rPr>
              <w:t>价格加分＝价格分值×加分比例×（两型产品最后</w:t>
            </w:r>
          </w:p>
          <w:p>
            <w:pPr>
              <w:adjustRightInd w:val="0"/>
              <w:snapToGrid w:val="0"/>
              <w:spacing w:line="400" w:lineRule="exact"/>
              <w:rPr>
                <w:rFonts w:hint="eastAsia" w:ascii="宋体" w:hAnsi="宋体" w:cs="宋体"/>
                <w:szCs w:val="21"/>
              </w:rPr>
            </w:pPr>
            <w:r>
              <w:rPr>
                <w:rFonts w:hint="eastAsia" w:ascii="宋体" w:hAnsi="宋体" w:cs="宋体"/>
                <w:szCs w:val="21"/>
              </w:rPr>
              <w:t>报价÷最后总报价）。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第二章第31.6款</w:t>
            </w:r>
          </w:p>
        </w:tc>
        <w:tc>
          <w:tcPr>
            <w:tcW w:w="1995" w:type="dxa"/>
            <w:vAlign w:val="center"/>
          </w:tcPr>
          <w:p>
            <w:pPr>
              <w:adjustRightInd w:val="0"/>
              <w:snapToGrid w:val="0"/>
              <w:spacing w:before="50" w:line="400" w:lineRule="exact"/>
              <w:jc w:val="center"/>
              <w:rPr>
                <w:rFonts w:hint="eastAsia" w:ascii="宋体" w:hAnsi="宋体" w:cs="宋体"/>
                <w:szCs w:val="21"/>
              </w:rPr>
            </w:pPr>
            <w:r>
              <w:rPr>
                <w:rFonts w:hint="eastAsia" w:ascii="宋体" w:hAnsi="宋体" w:cs="宋体"/>
                <w:szCs w:val="21"/>
              </w:rPr>
              <w:t>多处或部分获得政府采购政策优惠的计算方法</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cs="宋体"/>
                <w:szCs w:val="21"/>
              </w:rPr>
              <w:t>1、符合政府采购优先采购政策的，产品只能享受节能产品、环境标志产品、两型产品等产品优惠中的一项(由供应商在响应文件中选择并填报政策功能编码，评审时进行加分)</w:t>
            </w:r>
            <w:r>
              <w:rPr>
                <w:rFonts w:hint="eastAsia" w:ascii="宋体" w:hAnsi="宋体" w:cs="宋体"/>
              </w:rPr>
              <w:t xml:space="preserve"> </w:t>
            </w:r>
            <w:r>
              <w:rPr>
                <w:rFonts w:hint="eastAsia" w:ascii="宋体" w:hAnsi="宋体" w:cs="宋体"/>
                <w:szCs w:val="21"/>
              </w:rPr>
              <w:t>。</w:t>
            </w:r>
          </w:p>
          <w:p>
            <w:pPr>
              <w:adjustRightInd w:val="0"/>
              <w:snapToGrid w:val="0"/>
              <w:spacing w:before="156" w:line="400" w:lineRule="exact"/>
              <w:rPr>
                <w:rFonts w:hint="eastAsia" w:ascii="宋体" w:hAnsi="宋体" w:cs="宋体"/>
                <w:szCs w:val="21"/>
              </w:rPr>
            </w:pPr>
            <w:r>
              <w:rPr>
                <w:rFonts w:hint="eastAsia" w:ascii="宋体" w:hAnsi="宋体" w:cs="宋体"/>
                <w:szCs w:val="21"/>
              </w:rPr>
              <w:t>2、供应商享受支持中小企业发展政策优惠的，可以与同时享受节能产品、环境标志产品、两型产品等产品优惠中的一项累加。</w:t>
            </w:r>
          </w:p>
          <w:p>
            <w:pPr>
              <w:adjustRightInd w:val="0"/>
              <w:snapToGrid w:val="0"/>
              <w:spacing w:before="156" w:line="400" w:lineRule="exact"/>
              <w:rPr>
                <w:rFonts w:hint="eastAsia" w:ascii="宋体" w:hAnsi="宋体" w:cs="宋体"/>
                <w:szCs w:val="21"/>
              </w:rPr>
            </w:pPr>
            <w:r>
              <w:rPr>
                <w:rFonts w:hint="eastAsia" w:ascii="宋体" w:hAnsi="宋体" w:cs="宋体"/>
                <w:szCs w:val="21"/>
              </w:rPr>
              <w:t>3、同一项目中部分产品属于优先采购政策的，评审时只对该部分产品的报价实行价格扣除或加分（按该部分产品的报价占总报价的百分比调整）。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812" w:type="dxa"/>
            <w:gridSpan w:val="3"/>
            <w:vAlign w:val="center"/>
          </w:tcPr>
          <w:p>
            <w:pPr>
              <w:adjustRightInd w:val="0"/>
              <w:snapToGrid w:val="0"/>
              <w:spacing w:line="400" w:lineRule="exact"/>
              <w:jc w:val="center"/>
              <w:rPr>
                <w:rFonts w:hint="eastAsia" w:ascii="宋体" w:hAnsi="宋体" w:cs="宋体"/>
                <w:szCs w:val="21"/>
              </w:rPr>
            </w:pPr>
            <w:r>
              <w:rPr>
                <w:rFonts w:hint="eastAsia" w:ascii="宋体" w:hAnsi="宋体" w:cs="宋体"/>
                <w:b/>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第二章第37.1款、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财政部门指定的媒体</w:t>
            </w:r>
          </w:p>
        </w:tc>
        <w:tc>
          <w:tcPr>
            <w:tcW w:w="4935" w:type="dxa"/>
            <w:vAlign w:val="center"/>
          </w:tcPr>
          <w:p>
            <w:pPr>
              <w:adjustRightInd w:val="0"/>
              <w:snapToGrid w:val="0"/>
              <w:spacing w:before="156" w:beforeLines="50" w:line="360" w:lineRule="auto"/>
              <w:jc w:val="left"/>
              <w:rPr>
                <w:rFonts w:hint="eastAsia" w:ascii="宋体" w:hAnsi="宋体"/>
                <w:color w:val="000000"/>
                <w:szCs w:val="21"/>
              </w:rPr>
            </w:pPr>
            <w:r>
              <w:rPr>
                <w:rFonts w:hint="eastAsia" w:ascii="宋体" w:hAnsi="宋体"/>
                <w:color w:val="000000"/>
                <w:szCs w:val="21"/>
              </w:rPr>
              <w:t>《长沙政府采购网》（http://changs.ccgp-hunan.gov.cn/gp/）</w:t>
            </w:r>
          </w:p>
          <w:p>
            <w:pPr>
              <w:adjustRightInd w:val="0"/>
              <w:snapToGrid w:val="0"/>
              <w:spacing w:line="400" w:lineRule="exact"/>
              <w:rPr>
                <w:rFonts w:hint="eastAsia" w:ascii="宋体" w:hAnsi="宋体" w:cs="宋体"/>
                <w:szCs w:val="21"/>
                <w:u w:val="single"/>
              </w:rPr>
            </w:pPr>
            <w:r>
              <w:rPr>
                <w:rFonts w:hint="eastAsia" w:ascii="宋体" w:hAnsi="宋体"/>
                <w:color w:val="000000"/>
                <w:szCs w:val="21"/>
              </w:rPr>
              <w:t>《湖南省宁乡市政府采购网》(</w:t>
            </w:r>
            <w:r>
              <w:rPr>
                <w:rFonts w:ascii="宋体" w:hAnsi="宋体"/>
                <w:color w:val="000000"/>
                <w:szCs w:val="21"/>
              </w:rPr>
              <w:t>http://222.240.241.194:8001/index</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第二章第39.3款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履约担保</w:t>
            </w:r>
          </w:p>
        </w:tc>
        <w:tc>
          <w:tcPr>
            <w:tcW w:w="4935" w:type="dxa"/>
            <w:vAlign w:val="center"/>
          </w:tcPr>
          <w:p>
            <w:pPr>
              <w:adjustRightInd w:val="0"/>
              <w:snapToGrid w:val="0"/>
              <w:spacing w:line="400" w:lineRule="exact"/>
              <w:rPr>
                <w:rFonts w:hint="eastAsia" w:ascii="宋体" w:hAnsi="宋体" w:cs="宋体"/>
                <w:szCs w:val="21"/>
              </w:rPr>
            </w:pPr>
            <w:r>
              <w:rPr>
                <w:rFonts w:hint="eastAsia" w:ascii="宋体" w:hAnsi="宋体"/>
                <w:szCs w:val="21"/>
              </w:rPr>
              <w:t>■</w:t>
            </w:r>
            <w:r>
              <w:rPr>
                <w:rFonts w:hint="eastAsia" w:ascii="宋体" w:hAnsi="宋体" w:cs="宋体"/>
                <w:szCs w:val="21"/>
              </w:rPr>
              <w:t xml:space="preserve"> 不要求提供</w:t>
            </w:r>
          </w:p>
          <w:p>
            <w:pPr>
              <w:adjustRightInd w:val="0"/>
              <w:snapToGrid w:val="0"/>
              <w:spacing w:line="400" w:lineRule="exact"/>
              <w:rPr>
                <w:rFonts w:hint="eastAsia" w:ascii="宋体" w:hAnsi="宋体" w:cs="宋体"/>
                <w:szCs w:val="21"/>
              </w:rPr>
            </w:pPr>
            <w:r>
              <w:rPr>
                <w:rFonts w:hint="eastAsia" w:ascii="宋体" w:hAnsi="宋体" w:cs="宋体"/>
                <w:szCs w:val="21"/>
              </w:rPr>
              <w:t>□ 要求提供，履约担保的金额为：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812" w:type="dxa"/>
            <w:gridSpan w:val="3"/>
            <w:vAlign w:val="center"/>
          </w:tcPr>
          <w:p>
            <w:pPr>
              <w:adjustRightInd w:val="0"/>
              <w:snapToGrid w:val="0"/>
              <w:spacing w:line="400" w:lineRule="exact"/>
              <w:jc w:val="center"/>
              <w:rPr>
                <w:rFonts w:hint="eastAsia" w:ascii="宋体" w:hAnsi="宋体" w:cs="宋体"/>
                <w:b/>
                <w:szCs w:val="21"/>
              </w:rPr>
            </w:pPr>
            <w:r>
              <w:rPr>
                <w:rFonts w:hint="eastAsia" w:ascii="宋体" w:hAnsi="宋体" w:cs="宋体"/>
                <w:b/>
                <w:szCs w:val="21"/>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jc w:val="center"/>
        </w:trPr>
        <w:tc>
          <w:tcPr>
            <w:tcW w:w="1882"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第二章第41.1款</w:t>
            </w:r>
          </w:p>
        </w:tc>
        <w:tc>
          <w:tcPr>
            <w:tcW w:w="1995" w:type="dxa"/>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采购代理服务费</w:t>
            </w:r>
          </w:p>
        </w:tc>
        <w:tc>
          <w:tcPr>
            <w:tcW w:w="4935" w:type="dxa"/>
            <w:vAlign w:val="center"/>
          </w:tcPr>
          <w:p>
            <w:pPr>
              <w:adjustRightInd w:val="0"/>
              <w:snapToGrid w:val="0"/>
              <w:spacing w:line="400" w:lineRule="exact"/>
              <w:rPr>
                <w:rFonts w:hint="eastAsia" w:ascii="宋体" w:hAnsi="宋体" w:cs="宋体"/>
                <w:szCs w:val="21"/>
                <w:u w:val="single"/>
              </w:rPr>
            </w:pPr>
            <w:r>
              <w:rPr>
                <w:rFonts w:hint="eastAsia" w:ascii="宋体" w:hAnsi="宋体"/>
                <w:szCs w:val="21"/>
                <w:lang w:val="en-US" w:eastAsia="zh-CN"/>
              </w:rPr>
              <w:t>采购代理服务费由成交供应商在领取成交通知书之前，向代理机构缴纳代理服务费，服务费以采购预算为基准按计价格[2002]1980号文规定的收费标准计取</w:t>
            </w:r>
            <w:r>
              <w:rPr>
                <w:rFonts w:hint="eastAsia"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Merge w:val="restart"/>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第二章第42.1款</w:t>
            </w:r>
          </w:p>
        </w:tc>
        <w:tc>
          <w:tcPr>
            <w:tcW w:w="1995" w:type="dxa"/>
            <w:vMerge w:val="restart"/>
            <w:vAlign w:val="center"/>
          </w:tcPr>
          <w:p>
            <w:pPr>
              <w:adjustRightInd w:val="0"/>
              <w:snapToGrid w:val="0"/>
              <w:spacing w:line="400" w:lineRule="atLeast"/>
              <w:jc w:val="center"/>
              <w:rPr>
                <w:rFonts w:hint="eastAsia" w:ascii="宋体" w:hAnsi="宋体" w:cs="宋体"/>
                <w:szCs w:val="21"/>
              </w:rPr>
            </w:pPr>
            <w:r>
              <w:rPr>
                <w:rFonts w:hint="eastAsia" w:ascii="宋体" w:hAnsi="宋体" w:cs="宋体"/>
                <w:szCs w:val="21"/>
              </w:rPr>
              <w:t>其他规定</w:t>
            </w:r>
          </w:p>
        </w:tc>
        <w:tc>
          <w:tcPr>
            <w:tcW w:w="4935" w:type="dxa"/>
            <w:vAlign w:val="center"/>
          </w:tcPr>
          <w:p>
            <w:pPr>
              <w:adjustRightInd w:val="0"/>
              <w:snapToGrid w:val="0"/>
              <w:spacing w:line="400" w:lineRule="exact"/>
              <w:rPr>
                <w:rFonts w:hint="eastAsia" w:ascii="宋体" w:hAnsi="宋体"/>
                <w:color w:val="000000"/>
                <w:szCs w:val="21"/>
              </w:rPr>
            </w:pPr>
            <w:r>
              <w:rPr>
                <w:rFonts w:hint="eastAsia" w:ascii="宋体" w:hAnsi="宋体"/>
                <w:color w:val="000000"/>
                <w:szCs w:val="21"/>
              </w:rPr>
              <w:t>在将响应文件送至评标委员会评审前，采购人须查验供应商以下资料，未提供或提供的资料不符合要求的，作不合格供应商处理：</w:t>
            </w:r>
          </w:p>
          <w:p>
            <w:pPr>
              <w:adjustRightInd w:val="0"/>
              <w:snapToGrid w:val="0"/>
              <w:spacing w:line="400" w:lineRule="exact"/>
              <w:rPr>
                <w:rFonts w:hint="eastAsia" w:ascii="宋体" w:hAnsi="宋体"/>
                <w:color w:val="000000"/>
                <w:szCs w:val="21"/>
              </w:rPr>
            </w:pPr>
            <w:r>
              <w:rPr>
                <w:rFonts w:hint="eastAsia" w:ascii="宋体" w:hAnsi="宋体"/>
                <w:color w:val="000000"/>
                <w:szCs w:val="21"/>
              </w:rPr>
              <w:t>①投标人代表为法定代表人的，须提供法定代表人身份证明原件、法定代表人居民身份证原件。</w:t>
            </w:r>
          </w:p>
          <w:p>
            <w:pPr>
              <w:adjustRightInd w:val="0"/>
              <w:snapToGrid w:val="0"/>
              <w:spacing w:line="400" w:lineRule="atLeast"/>
              <w:rPr>
                <w:rFonts w:hint="eastAsia" w:ascii="宋体" w:hAnsi="宋体"/>
                <w:szCs w:val="21"/>
              </w:rPr>
            </w:pPr>
            <w:r>
              <w:rPr>
                <w:rFonts w:hint="eastAsia" w:ascii="宋体" w:hAnsi="宋体"/>
                <w:color w:val="000000"/>
                <w:szCs w:val="21"/>
              </w:rPr>
              <w:t>②投标人代表为授权委托代理人的，须提供法定代表人授权委托书原件、法定代表人身份证明原件、授权委托代理人居民身份证原件。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82" w:type="dxa"/>
            <w:vMerge w:val="continue"/>
            <w:vAlign w:val="center"/>
          </w:tcPr>
          <w:p>
            <w:pPr>
              <w:adjustRightInd w:val="0"/>
              <w:snapToGrid w:val="0"/>
              <w:spacing w:line="400" w:lineRule="exact"/>
              <w:jc w:val="center"/>
              <w:rPr>
                <w:rFonts w:hint="eastAsia" w:ascii="宋体" w:hAnsi="宋体" w:cs="宋体"/>
                <w:szCs w:val="21"/>
              </w:rPr>
            </w:pPr>
          </w:p>
        </w:tc>
        <w:tc>
          <w:tcPr>
            <w:tcW w:w="1995" w:type="dxa"/>
            <w:vMerge w:val="continue"/>
            <w:vAlign w:val="center"/>
          </w:tcPr>
          <w:p>
            <w:pPr>
              <w:adjustRightInd w:val="0"/>
              <w:snapToGrid w:val="0"/>
              <w:spacing w:line="400" w:lineRule="atLeast"/>
              <w:jc w:val="center"/>
              <w:rPr>
                <w:rFonts w:hint="eastAsia" w:ascii="宋体" w:hAnsi="宋体" w:cs="宋体"/>
                <w:szCs w:val="21"/>
              </w:rPr>
            </w:pPr>
          </w:p>
        </w:tc>
        <w:tc>
          <w:tcPr>
            <w:tcW w:w="4935" w:type="dxa"/>
            <w:vAlign w:val="center"/>
          </w:tcPr>
          <w:p>
            <w:pPr>
              <w:adjustRightInd w:val="0"/>
              <w:snapToGrid w:val="0"/>
              <w:spacing w:line="400" w:lineRule="atLeast"/>
              <w:rPr>
                <w:rFonts w:hint="eastAsia" w:ascii="宋体" w:hAnsi="宋体" w:cs="宋体"/>
                <w:b/>
                <w:bCs/>
                <w:szCs w:val="21"/>
              </w:rPr>
            </w:pPr>
            <w:r>
              <w:rPr>
                <w:rFonts w:hint="eastAsia" w:ascii="宋体" w:hAnsi="宋体" w:cs="宋体"/>
                <w:b/>
                <w:bCs/>
                <w:szCs w:val="21"/>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400" w:lineRule="atLeast"/>
              <w:rPr>
                <w:rFonts w:hint="eastAsia" w:ascii="宋体" w:hAnsi="宋体" w:cs="宋体"/>
                <w:szCs w:val="21"/>
              </w:rPr>
            </w:pPr>
            <w:r>
              <w:rPr>
                <w:rFonts w:hint="eastAsia" w:ascii="宋体" w:hAnsi="宋体" w:cs="宋体"/>
                <w:szCs w:val="21"/>
              </w:rPr>
              <w:t>1、信用信息查询的查询渠道：“信用中国”网站（www.creditchina.gov.cn）、中国政府采购网（www.ccgp.gov.cn）。</w:t>
            </w:r>
          </w:p>
          <w:p>
            <w:pPr>
              <w:adjustRightInd w:val="0"/>
              <w:snapToGrid w:val="0"/>
              <w:spacing w:line="400" w:lineRule="atLeast"/>
              <w:rPr>
                <w:rFonts w:hint="eastAsia" w:ascii="宋体" w:hAnsi="宋体" w:cs="宋体"/>
                <w:szCs w:val="21"/>
              </w:rPr>
            </w:pPr>
            <w:r>
              <w:rPr>
                <w:rFonts w:hint="eastAsia" w:ascii="宋体" w:hAnsi="宋体" w:cs="宋体"/>
                <w:szCs w:val="21"/>
              </w:rPr>
              <w:t>2、信用信息查询的截止时点：至本项目投标截止时间止。</w:t>
            </w:r>
          </w:p>
          <w:p>
            <w:pPr>
              <w:adjustRightInd w:val="0"/>
              <w:snapToGrid w:val="0"/>
              <w:spacing w:line="400" w:lineRule="atLeast"/>
              <w:rPr>
                <w:rFonts w:hint="eastAsia" w:ascii="宋体" w:hAnsi="宋体" w:cs="宋体"/>
                <w:szCs w:val="21"/>
              </w:rPr>
            </w:pPr>
            <w:r>
              <w:rPr>
                <w:rFonts w:hint="eastAsia" w:ascii="宋体" w:hAnsi="宋体" w:cs="宋体"/>
                <w:szCs w:val="21"/>
              </w:rPr>
              <w:t>3、信用信息查询记录的具体方式：采购人或采购代理机构在开标后在规定的查询渠道进行查询。</w:t>
            </w:r>
          </w:p>
          <w:p>
            <w:pPr>
              <w:adjustRightInd w:val="0"/>
              <w:snapToGrid w:val="0"/>
              <w:spacing w:line="400" w:lineRule="atLeast"/>
              <w:rPr>
                <w:rFonts w:hint="eastAsia" w:ascii="宋体" w:hAnsi="宋体" w:cs="宋体"/>
                <w:szCs w:val="21"/>
              </w:rPr>
            </w:pPr>
            <w:r>
              <w:rPr>
                <w:rFonts w:hint="eastAsia" w:ascii="宋体" w:hAnsi="宋体" w:cs="宋体"/>
                <w:szCs w:val="21"/>
              </w:rPr>
              <w:t>4、信用信息查询记录证据留存的具体方式：查询记录的网上打印件。</w:t>
            </w:r>
          </w:p>
          <w:p>
            <w:pPr>
              <w:adjustRightInd w:val="0"/>
              <w:snapToGrid w:val="0"/>
              <w:spacing w:line="400" w:lineRule="atLeast"/>
              <w:rPr>
                <w:rFonts w:hint="eastAsia" w:ascii="宋体" w:hAnsi="宋体" w:cs="宋体"/>
                <w:szCs w:val="21"/>
              </w:rPr>
            </w:pPr>
            <w:r>
              <w:rPr>
                <w:rFonts w:hint="eastAsia" w:ascii="宋体" w:hAnsi="宋体" w:cs="宋体"/>
                <w:szCs w:val="21"/>
              </w:rPr>
              <w:t>5、信用信息的使用规则：查询后交由评标委员会评定。</w:t>
            </w:r>
          </w:p>
        </w:tc>
      </w:tr>
    </w:tbl>
    <w:p>
      <w:pPr>
        <w:adjustRightInd w:val="0"/>
        <w:snapToGrid w:val="0"/>
        <w:spacing w:line="360" w:lineRule="auto"/>
        <w:rPr>
          <w:rFonts w:hint="eastAsia" w:ascii="宋体" w:hAnsi="宋体" w:cs="宋体"/>
          <w:b/>
          <w:bCs/>
          <w:szCs w:val="21"/>
        </w:rPr>
      </w:pPr>
      <w:r>
        <w:rPr>
          <w:rFonts w:hint="eastAsia" w:ascii="宋体" w:hAnsi="宋体" w:cs="宋体"/>
          <w:b/>
          <w:bCs/>
          <w:szCs w:val="21"/>
        </w:rPr>
        <w:br w:type="page"/>
      </w:r>
      <w:r>
        <w:rPr>
          <w:rFonts w:hint="eastAsia" w:ascii="宋体" w:hAnsi="宋体" w:cs="宋体"/>
          <w:b/>
          <w:bCs/>
          <w:szCs w:val="21"/>
        </w:rPr>
        <w:t>附页1</w:t>
      </w:r>
    </w:p>
    <w:p>
      <w:pPr>
        <w:adjustRightInd w:val="0"/>
        <w:snapToGrid w:val="0"/>
        <w:spacing w:line="360" w:lineRule="auto"/>
        <w:jc w:val="center"/>
        <w:rPr>
          <w:rFonts w:hint="eastAsia" w:ascii="宋体" w:hAnsi="宋体" w:cs="宋体"/>
          <w:b/>
          <w:bCs/>
          <w:sz w:val="28"/>
          <w:szCs w:val="28"/>
        </w:rPr>
      </w:pPr>
      <w:r>
        <w:rPr>
          <w:rFonts w:hint="eastAsia" w:ascii="宋体" w:hAnsi="宋体" w:cs="宋体"/>
          <w:b/>
          <w:bCs/>
          <w:kern w:val="0"/>
          <w:sz w:val="28"/>
          <w:szCs w:val="28"/>
        </w:rPr>
        <w:t>湖南省政府采购支持中小企业融资合作银行及联系人名单</w:t>
      </w:r>
    </w:p>
    <w:tbl>
      <w:tblPr>
        <w:tblStyle w:val="18"/>
        <w:tblW w:w="8562"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1080"/>
        <w:gridCol w:w="2667"/>
        <w:gridCol w:w="211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2700" w:type="dxa"/>
            <w:vAlign w:val="center"/>
          </w:tcPr>
          <w:p>
            <w:pPr>
              <w:adjustRightInd w:val="0"/>
              <w:snapToGrid w:val="0"/>
              <w:spacing w:before="156" w:line="360" w:lineRule="auto"/>
              <w:jc w:val="center"/>
              <w:rPr>
                <w:rFonts w:hint="eastAsia" w:ascii="宋体" w:hAnsi="宋体" w:cs="宋体"/>
                <w:b/>
                <w:szCs w:val="21"/>
              </w:rPr>
            </w:pPr>
            <w:r>
              <w:rPr>
                <w:rFonts w:hint="eastAsia" w:ascii="宋体" w:hAnsi="宋体" w:cs="宋体"/>
                <w:b/>
                <w:bCs/>
                <w:kern w:val="0"/>
                <w:szCs w:val="21"/>
              </w:rPr>
              <w:t>银行名称</w:t>
            </w:r>
          </w:p>
        </w:tc>
        <w:tc>
          <w:tcPr>
            <w:tcW w:w="1080" w:type="dxa"/>
            <w:vAlign w:val="center"/>
          </w:tcPr>
          <w:p>
            <w:pPr>
              <w:adjustRightInd w:val="0"/>
              <w:snapToGrid w:val="0"/>
              <w:spacing w:before="156" w:line="360" w:lineRule="auto"/>
              <w:jc w:val="center"/>
              <w:rPr>
                <w:rFonts w:hint="eastAsia" w:ascii="宋体" w:hAnsi="宋体" w:cs="宋体"/>
                <w:b/>
                <w:szCs w:val="21"/>
              </w:rPr>
            </w:pPr>
            <w:r>
              <w:rPr>
                <w:rFonts w:hint="eastAsia" w:ascii="宋体" w:hAnsi="宋体" w:cs="宋体"/>
                <w:b/>
                <w:bCs/>
                <w:kern w:val="0"/>
                <w:szCs w:val="21"/>
              </w:rPr>
              <w:t>联系人</w:t>
            </w:r>
          </w:p>
        </w:tc>
        <w:tc>
          <w:tcPr>
            <w:tcW w:w="2667" w:type="dxa"/>
            <w:vAlign w:val="center"/>
          </w:tcPr>
          <w:p>
            <w:pPr>
              <w:adjustRightInd w:val="0"/>
              <w:snapToGrid w:val="0"/>
              <w:spacing w:before="156" w:line="360" w:lineRule="auto"/>
              <w:jc w:val="center"/>
              <w:rPr>
                <w:rFonts w:hint="eastAsia" w:ascii="宋体" w:hAnsi="宋体" w:cs="宋体"/>
                <w:b/>
                <w:szCs w:val="21"/>
              </w:rPr>
            </w:pPr>
            <w:r>
              <w:rPr>
                <w:rFonts w:hint="eastAsia" w:ascii="宋体" w:hAnsi="宋体" w:cs="宋体"/>
                <w:b/>
                <w:bCs/>
                <w:kern w:val="0"/>
                <w:szCs w:val="21"/>
              </w:rPr>
              <w:t>职 务</w:t>
            </w:r>
          </w:p>
        </w:tc>
        <w:tc>
          <w:tcPr>
            <w:tcW w:w="2115" w:type="dxa"/>
            <w:vAlign w:val="center"/>
          </w:tcPr>
          <w:p>
            <w:pPr>
              <w:adjustRightInd w:val="0"/>
              <w:snapToGrid w:val="0"/>
              <w:spacing w:before="156" w:line="360" w:lineRule="auto"/>
              <w:jc w:val="center"/>
              <w:rPr>
                <w:rFonts w:hint="eastAsia" w:ascii="宋体" w:hAnsi="宋体" w:cs="宋体"/>
                <w:b/>
                <w:szCs w:val="21"/>
              </w:rPr>
            </w:pPr>
            <w:r>
              <w:rPr>
                <w:rFonts w:hint="eastAsia" w:ascii="宋体" w:hAnsi="宋体" w:cs="宋体"/>
                <w:b/>
                <w:bCs/>
                <w:kern w:val="0"/>
                <w:szCs w:val="21"/>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700"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交通银行湖南省分行</w:t>
            </w:r>
          </w:p>
        </w:tc>
        <w:tc>
          <w:tcPr>
            <w:tcW w:w="1080"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刘  波</w:t>
            </w:r>
          </w:p>
        </w:tc>
        <w:tc>
          <w:tcPr>
            <w:tcW w:w="2667"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名城支行客户经理</w:t>
            </w:r>
          </w:p>
        </w:tc>
        <w:tc>
          <w:tcPr>
            <w:tcW w:w="2115"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13874998873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2700"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交通银行湖南省分行</w:t>
            </w:r>
          </w:p>
        </w:tc>
        <w:tc>
          <w:tcPr>
            <w:tcW w:w="1080"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肖勇光</w:t>
            </w:r>
          </w:p>
        </w:tc>
        <w:tc>
          <w:tcPr>
            <w:tcW w:w="2667"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分行高级经理</w:t>
            </w:r>
          </w:p>
        </w:tc>
        <w:tc>
          <w:tcPr>
            <w:tcW w:w="2115"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13755192647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2700"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中国民生银行长沙分行</w:t>
            </w:r>
          </w:p>
        </w:tc>
        <w:tc>
          <w:tcPr>
            <w:tcW w:w="1080"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黄飞燕</w:t>
            </w:r>
          </w:p>
        </w:tc>
        <w:tc>
          <w:tcPr>
            <w:tcW w:w="2667"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营业部总经理</w:t>
            </w:r>
          </w:p>
        </w:tc>
        <w:tc>
          <w:tcPr>
            <w:tcW w:w="2115"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13308463468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2700"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中国民生银行长沙分行</w:t>
            </w:r>
          </w:p>
        </w:tc>
        <w:tc>
          <w:tcPr>
            <w:tcW w:w="1080"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蒋寒奇</w:t>
            </w:r>
          </w:p>
        </w:tc>
        <w:tc>
          <w:tcPr>
            <w:tcW w:w="2667"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营业部中小企业客户经理</w:t>
            </w:r>
          </w:p>
        </w:tc>
        <w:tc>
          <w:tcPr>
            <w:tcW w:w="2115"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13548982975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150" w:hRule="atLeast"/>
        </w:trPr>
        <w:tc>
          <w:tcPr>
            <w:tcW w:w="2700"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兴业银行长沙分行</w:t>
            </w:r>
          </w:p>
        </w:tc>
        <w:tc>
          <w:tcPr>
            <w:tcW w:w="1080"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刘栅延</w:t>
            </w:r>
          </w:p>
        </w:tc>
        <w:tc>
          <w:tcPr>
            <w:tcW w:w="2667"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支行行长</w:t>
            </w:r>
          </w:p>
        </w:tc>
        <w:tc>
          <w:tcPr>
            <w:tcW w:w="2115"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13337316405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2700"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兴业银行长沙分行</w:t>
            </w:r>
          </w:p>
        </w:tc>
        <w:tc>
          <w:tcPr>
            <w:tcW w:w="1080"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蒋修远</w:t>
            </w:r>
          </w:p>
        </w:tc>
        <w:tc>
          <w:tcPr>
            <w:tcW w:w="2667"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支行客户经理</w:t>
            </w:r>
          </w:p>
        </w:tc>
        <w:tc>
          <w:tcPr>
            <w:tcW w:w="2115"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18607310422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5" w:hRule="atLeast"/>
        </w:trPr>
        <w:tc>
          <w:tcPr>
            <w:tcW w:w="2700"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中国光大银行长沙分行</w:t>
            </w:r>
          </w:p>
        </w:tc>
        <w:tc>
          <w:tcPr>
            <w:tcW w:w="1080"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邓永胜</w:t>
            </w:r>
          </w:p>
        </w:tc>
        <w:tc>
          <w:tcPr>
            <w:tcW w:w="2667"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岳麓支行副行长</w:t>
            </w:r>
          </w:p>
        </w:tc>
        <w:tc>
          <w:tcPr>
            <w:tcW w:w="2115"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13617319650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2700"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中信银行长沙分行</w:t>
            </w:r>
          </w:p>
        </w:tc>
        <w:tc>
          <w:tcPr>
            <w:tcW w:w="1080"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蔡学军</w:t>
            </w:r>
          </w:p>
        </w:tc>
        <w:tc>
          <w:tcPr>
            <w:tcW w:w="2667"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公司银行部负责人</w:t>
            </w:r>
          </w:p>
        </w:tc>
        <w:tc>
          <w:tcPr>
            <w:tcW w:w="2115"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13055167195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2700"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中信银行长沙分行</w:t>
            </w:r>
          </w:p>
        </w:tc>
        <w:tc>
          <w:tcPr>
            <w:tcW w:w="1080"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宋学农</w:t>
            </w:r>
          </w:p>
        </w:tc>
        <w:tc>
          <w:tcPr>
            <w:tcW w:w="2667" w:type="dxa"/>
            <w:vAlign w:val="center"/>
          </w:tcPr>
          <w:p>
            <w:pPr>
              <w:adjustRightInd w:val="0"/>
              <w:snapToGrid w:val="0"/>
              <w:spacing w:before="156" w:line="360" w:lineRule="auto"/>
              <w:rPr>
                <w:rFonts w:hint="eastAsia" w:ascii="宋体" w:hAnsi="宋体" w:cs="宋体"/>
                <w:szCs w:val="21"/>
              </w:rPr>
            </w:pPr>
            <w:r>
              <w:rPr>
                <w:rFonts w:hint="eastAsia" w:ascii="宋体" w:hAnsi="宋体" w:cs="宋体"/>
                <w:kern w:val="0"/>
                <w:szCs w:val="21"/>
              </w:rPr>
              <w:t>银行部综合管理部副总经理</w:t>
            </w:r>
          </w:p>
        </w:tc>
        <w:tc>
          <w:tcPr>
            <w:tcW w:w="2115" w:type="dxa"/>
            <w:vAlign w:val="center"/>
          </w:tcPr>
          <w:p>
            <w:pPr>
              <w:adjustRightInd w:val="0"/>
              <w:snapToGrid w:val="0"/>
              <w:spacing w:before="156" w:line="360" w:lineRule="auto"/>
              <w:jc w:val="center"/>
              <w:rPr>
                <w:rFonts w:hint="eastAsia" w:ascii="宋体" w:hAnsi="宋体" w:cs="宋体"/>
                <w:szCs w:val="21"/>
              </w:rPr>
            </w:pPr>
            <w:r>
              <w:rPr>
                <w:rFonts w:hint="eastAsia" w:ascii="宋体" w:hAnsi="宋体" w:cs="宋体"/>
                <w:kern w:val="0"/>
                <w:szCs w:val="21"/>
              </w:rPr>
              <w:t>0731-845822141</w:t>
            </w:r>
          </w:p>
        </w:tc>
      </w:tr>
    </w:tbl>
    <w:p>
      <w:pPr>
        <w:adjustRightInd w:val="0"/>
        <w:snapToGrid w:val="0"/>
        <w:spacing w:line="360" w:lineRule="auto"/>
        <w:rPr>
          <w:rFonts w:hint="eastAsia" w:ascii="宋体" w:hAnsi="宋体" w:cs="宋体"/>
          <w:b/>
          <w:bCs/>
          <w:szCs w:val="21"/>
        </w:rPr>
      </w:pPr>
    </w:p>
    <w:p>
      <w:pPr>
        <w:adjustRightInd w:val="0"/>
        <w:snapToGrid w:val="0"/>
        <w:spacing w:line="360" w:lineRule="auto"/>
        <w:rPr>
          <w:rFonts w:hint="eastAsia" w:ascii="宋体" w:hAnsi="宋体" w:cs="宋体"/>
          <w:b/>
          <w:bCs/>
          <w:szCs w:val="21"/>
        </w:rPr>
      </w:pPr>
    </w:p>
    <w:p>
      <w:pPr>
        <w:adjustRightInd w:val="0"/>
        <w:snapToGrid w:val="0"/>
        <w:spacing w:line="360" w:lineRule="auto"/>
        <w:rPr>
          <w:rFonts w:hint="eastAsia" w:ascii="宋体" w:hAnsi="宋体" w:cs="宋体"/>
          <w:b/>
          <w:bCs/>
          <w:szCs w:val="21"/>
        </w:rPr>
      </w:pPr>
    </w:p>
    <w:p>
      <w:pPr>
        <w:adjustRightInd w:val="0"/>
        <w:snapToGrid w:val="0"/>
        <w:spacing w:line="360" w:lineRule="auto"/>
        <w:rPr>
          <w:rFonts w:hint="eastAsia" w:ascii="宋体" w:hAnsi="宋体" w:cs="宋体"/>
          <w:b/>
          <w:bCs/>
          <w:szCs w:val="21"/>
        </w:rPr>
      </w:pPr>
      <w:r>
        <w:rPr>
          <w:rFonts w:hint="eastAsia" w:ascii="宋体" w:hAnsi="宋体" w:cs="宋体"/>
          <w:b/>
          <w:bCs/>
          <w:szCs w:val="21"/>
        </w:rPr>
        <w:t>附页2</w:t>
      </w:r>
    </w:p>
    <w:p>
      <w:pPr>
        <w:adjustRightInd w:val="0"/>
        <w:snapToGrid w:val="0"/>
        <w:spacing w:line="360" w:lineRule="auto"/>
        <w:jc w:val="center"/>
        <w:rPr>
          <w:rFonts w:hint="eastAsia" w:ascii="宋体" w:hAnsi="宋体" w:cs="宋体"/>
          <w:b/>
          <w:bCs/>
          <w:sz w:val="28"/>
          <w:szCs w:val="28"/>
        </w:rPr>
      </w:pPr>
      <w:r>
        <w:rPr>
          <w:rFonts w:hint="eastAsia" w:ascii="宋体" w:hAnsi="宋体" w:cs="宋体"/>
          <w:b/>
          <w:bCs/>
          <w:kern w:val="0"/>
          <w:sz w:val="28"/>
          <w:szCs w:val="28"/>
        </w:rPr>
        <w:t>湖南省政府采购信用担保试点工作的</w:t>
      </w:r>
      <w:r>
        <w:rPr>
          <w:rFonts w:hint="eastAsia" w:ascii="宋体" w:hAnsi="宋体" w:cs="宋体"/>
          <w:b/>
          <w:sz w:val="28"/>
          <w:szCs w:val="28"/>
        </w:rPr>
        <w:t>信用担保机构名单</w:t>
      </w:r>
    </w:p>
    <w:tbl>
      <w:tblPr>
        <w:tblStyle w:val="18"/>
        <w:tblW w:w="8577"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807"/>
        <w:gridCol w:w="1170"/>
        <w:gridCol w:w="36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3807" w:type="dxa"/>
            <w:vAlign w:val="center"/>
          </w:tcPr>
          <w:p>
            <w:pPr>
              <w:adjustRightInd w:val="0"/>
              <w:snapToGrid w:val="0"/>
              <w:spacing w:line="360" w:lineRule="auto"/>
              <w:jc w:val="center"/>
              <w:rPr>
                <w:rFonts w:hint="eastAsia" w:ascii="宋体" w:hAnsi="宋体" w:cs="宋体"/>
                <w:b/>
                <w:bCs/>
                <w:kern w:val="0"/>
                <w:szCs w:val="21"/>
              </w:rPr>
            </w:pPr>
            <w:r>
              <w:rPr>
                <w:rFonts w:hint="eastAsia" w:ascii="宋体" w:hAnsi="宋体" w:cs="宋体"/>
                <w:b/>
                <w:szCs w:val="21"/>
              </w:rPr>
              <w:t>信用担保机构</w:t>
            </w:r>
          </w:p>
        </w:tc>
        <w:tc>
          <w:tcPr>
            <w:tcW w:w="1170" w:type="dxa"/>
            <w:vAlign w:val="center"/>
          </w:tcPr>
          <w:p>
            <w:pPr>
              <w:adjustRightInd w:val="0"/>
              <w:snapToGrid w:val="0"/>
              <w:spacing w:line="360" w:lineRule="auto"/>
              <w:jc w:val="center"/>
              <w:rPr>
                <w:rFonts w:hint="eastAsia" w:ascii="宋体" w:hAnsi="宋体" w:cs="宋体"/>
                <w:b/>
                <w:bCs/>
                <w:kern w:val="0"/>
                <w:szCs w:val="21"/>
              </w:rPr>
            </w:pPr>
            <w:r>
              <w:rPr>
                <w:rFonts w:hint="eastAsia" w:ascii="宋体" w:hAnsi="宋体" w:cs="宋体"/>
                <w:b/>
                <w:szCs w:val="21"/>
              </w:rPr>
              <w:t>联系人</w:t>
            </w:r>
          </w:p>
        </w:tc>
        <w:tc>
          <w:tcPr>
            <w:tcW w:w="3600" w:type="dxa"/>
            <w:vAlign w:val="center"/>
          </w:tcPr>
          <w:p>
            <w:pPr>
              <w:adjustRightInd w:val="0"/>
              <w:snapToGrid w:val="0"/>
              <w:spacing w:line="360" w:lineRule="auto"/>
              <w:jc w:val="center"/>
              <w:rPr>
                <w:rFonts w:hint="eastAsia" w:ascii="宋体" w:hAnsi="宋体" w:cs="宋体"/>
                <w:b/>
                <w:bCs/>
                <w:kern w:val="0"/>
                <w:szCs w:val="21"/>
              </w:rPr>
            </w:pPr>
            <w:r>
              <w:rPr>
                <w:rFonts w:hint="eastAsia" w:ascii="宋体" w:hAnsi="宋体" w:cs="宋体"/>
                <w:b/>
                <w:szCs w:val="21"/>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3807" w:type="dxa"/>
            <w:vAlign w:val="center"/>
          </w:tcPr>
          <w:p>
            <w:pPr>
              <w:adjustRightInd w:val="0"/>
              <w:snapToGrid w:val="0"/>
              <w:spacing w:line="360" w:lineRule="auto"/>
              <w:jc w:val="left"/>
              <w:rPr>
                <w:rFonts w:hint="eastAsia" w:ascii="宋体" w:hAnsi="宋体" w:cs="宋体"/>
                <w:bCs/>
                <w:kern w:val="0"/>
                <w:szCs w:val="21"/>
              </w:rPr>
            </w:pPr>
            <w:r>
              <w:rPr>
                <w:rFonts w:hint="eastAsia" w:ascii="宋体" w:hAnsi="宋体" w:cs="宋体"/>
                <w:szCs w:val="21"/>
              </w:rPr>
              <w:t>中国投资担保公司</w:t>
            </w:r>
          </w:p>
        </w:tc>
        <w:tc>
          <w:tcPr>
            <w:tcW w:w="1170" w:type="dxa"/>
            <w:vAlign w:val="center"/>
          </w:tcPr>
          <w:p>
            <w:pPr>
              <w:adjustRightInd w:val="0"/>
              <w:snapToGrid w:val="0"/>
              <w:spacing w:line="360" w:lineRule="auto"/>
              <w:jc w:val="center"/>
              <w:rPr>
                <w:rFonts w:hint="eastAsia" w:ascii="宋体" w:hAnsi="宋体" w:cs="宋体"/>
                <w:bCs/>
                <w:kern w:val="0"/>
                <w:szCs w:val="21"/>
              </w:rPr>
            </w:pPr>
            <w:r>
              <w:rPr>
                <w:rFonts w:hint="eastAsia" w:ascii="宋体" w:hAnsi="宋体" w:cs="宋体"/>
                <w:szCs w:val="21"/>
              </w:rPr>
              <w:t>何  嘉</w:t>
            </w:r>
          </w:p>
        </w:tc>
        <w:tc>
          <w:tcPr>
            <w:tcW w:w="3600" w:type="dxa"/>
            <w:vAlign w:val="center"/>
          </w:tcPr>
          <w:p>
            <w:pPr>
              <w:adjustRightInd w:val="0"/>
              <w:snapToGrid w:val="0"/>
              <w:spacing w:line="360" w:lineRule="auto"/>
              <w:jc w:val="left"/>
              <w:rPr>
                <w:rFonts w:hint="eastAsia" w:ascii="宋体" w:hAnsi="宋体" w:cs="宋体"/>
                <w:bCs/>
                <w:kern w:val="0"/>
                <w:szCs w:val="21"/>
              </w:rPr>
            </w:pPr>
            <w:r>
              <w:rPr>
                <w:rFonts w:hint="eastAsia" w:ascii="宋体" w:hAnsi="宋体" w:cs="宋体"/>
                <w:szCs w:val="21"/>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3807" w:type="dxa"/>
            <w:vAlign w:val="center"/>
          </w:tcPr>
          <w:p>
            <w:pPr>
              <w:adjustRightInd w:val="0"/>
              <w:snapToGrid w:val="0"/>
              <w:spacing w:line="360" w:lineRule="auto"/>
              <w:jc w:val="left"/>
              <w:rPr>
                <w:rFonts w:hint="eastAsia" w:ascii="宋体" w:hAnsi="宋体" w:cs="宋体"/>
                <w:bCs/>
                <w:kern w:val="0"/>
                <w:szCs w:val="21"/>
              </w:rPr>
            </w:pPr>
            <w:r>
              <w:rPr>
                <w:rFonts w:hint="eastAsia" w:ascii="宋体" w:hAnsi="宋体" w:cs="宋体"/>
                <w:szCs w:val="21"/>
              </w:rPr>
              <w:t>湖南省中小企业信用担保有限责任公司</w:t>
            </w:r>
          </w:p>
        </w:tc>
        <w:tc>
          <w:tcPr>
            <w:tcW w:w="1170" w:type="dxa"/>
            <w:vAlign w:val="center"/>
          </w:tcPr>
          <w:p>
            <w:pPr>
              <w:adjustRightInd w:val="0"/>
              <w:snapToGrid w:val="0"/>
              <w:spacing w:line="360" w:lineRule="auto"/>
              <w:jc w:val="center"/>
              <w:rPr>
                <w:rFonts w:hint="eastAsia" w:ascii="宋体" w:hAnsi="宋体" w:cs="宋体"/>
                <w:bCs/>
                <w:kern w:val="0"/>
                <w:szCs w:val="21"/>
              </w:rPr>
            </w:pPr>
            <w:r>
              <w:rPr>
                <w:rFonts w:hint="eastAsia" w:ascii="宋体" w:hAnsi="宋体" w:cs="宋体"/>
                <w:szCs w:val="21"/>
              </w:rPr>
              <w:t>蔡建雄</w:t>
            </w:r>
          </w:p>
        </w:tc>
        <w:tc>
          <w:tcPr>
            <w:tcW w:w="3600" w:type="dxa"/>
            <w:vAlign w:val="center"/>
          </w:tcPr>
          <w:p>
            <w:pPr>
              <w:adjustRightInd w:val="0"/>
              <w:snapToGrid w:val="0"/>
              <w:spacing w:line="360" w:lineRule="auto"/>
              <w:jc w:val="left"/>
              <w:rPr>
                <w:rFonts w:hint="eastAsia" w:ascii="宋体" w:hAnsi="宋体" w:cs="宋体"/>
                <w:bCs/>
                <w:kern w:val="0"/>
                <w:szCs w:val="21"/>
              </w:rPr>
            </w:pPr>
            <w:r>
              <w:rPr>
                <w:rFonts w:hint="eastAsia" w:ascii="宋体" w:hAnsi="宋体" w:cs="宋体"/>
                <w:szCs w:val="21"/>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98" w:hRule="atLeast"/>
        </w:trPr>
        <w:tc>
          <w:tcPr>
            <w:tcW w:w="3807" w:type="dxa"/>
            <w:vAlign w:val="center"/>
          </w:tcPr>
          <w:p>
            <w:pPr>
              <w:adjustRightInd w:val="0"/>
              <w:snapToGrid w:val="0"/>
              <w:spacing w:line="360" w:lineRule="auto"/>
              <w:rPr>
                <w:rFonts w:hint="eastAsia" w:ascii="宋体" w:hAnsi="宋体" w:cs="宋体"/>
                <w:szCs w:val="21"/>
              </w:rPr>
            </w:pPr>
            <w:r>
              <w:rPr>
                <w:rFonts w:hint="eastAsia" w:ascii="宋体" w:hAnsi="宋体" w:cs="宋体"/>
                <w:szCs w:val="21"/>
              </w:rPr>
              <w:t>湖南农业信用担保有限公司</w:t>
            </w:r>
          </w:p>
        </w:tc>
        <w:tc>
          <w:tcPr>
            <w:tcW w:w="1170" w:type="dxa"/>
            <w:vAlign w:val="center"/>
          </w:tcPr>
          <w:p>
            <w:pPr>
              <w:adjustRightInd w:val="0"/>
              <w:snapToGrid w:val="0"/>
              <w:spacing w:line="360" w:lineRule="auto"/>
              <w:jc w:val="center"/>
              <w:rPr>
                <w:rFonts w:hint="eastAsia" w:ascii="宋体" w:hAnsi="宋体" w:cs="宋体"/>
                <w:szCs w:val="21"/>
              </w:rPr>
            </w:pPr>
            <w:r>
              <w:rPr>
                <w:rFonts w:hint="eastAsia" w:ascii="宋体" w:hAnsi="宋体" w:cs="宋体"/>
                <w:szCs w:val="21"/>
              </w:rPr>
              <w:t>彭  球</w:t>
            </w:r>
          </w:p>
          <w:p>
            <w:pPr>
              <w:adjustRightInd w:val="0"/>
              <w:snapToGrid w:val="0"/>
              <w:spacing w:line="360" w:lineRule="auto"/>
              <w:jc w:val="center"/>
              <w:rPr>
                <w:rFonts w:hint="eastAsia" w:ascii="宋体" w:hAnsi="宋体" w:cs="宋体"/>
                <w:bCs/>
                <w:kern w:val="0"/>
                <w:szCs w:val="21"/>
              </w:rPr>
            </w:pPr>
            <w:r>
              <w:rPr>
                <w:rFonts w:hint="eastAsia" w:ascii="宋体" w:hAnsi="宋体" w:cs="宋体"/>
                <w:szCs w:val="21"/>
              </w:rPr>
              <w:t>邓霞英</w:t>
            </w:r>
          </w:p>
        </w:tc>
        <w:tc>
          <w:tcPr>
            <w:tcW w:w="3600" w:type="dxa"/>
            <w:vAlign w:val="center"/>
          </w:tcPr>
          <w:p>
            <w:pPr>
              <w:adjustRightInd w:val="0"/>
              <w:snapToGrid w:val="0"/>
              <w:spacing w:line="360" w:lineRule="auto"/>
              <w:jc w:val="left"/>
              <w:rPr>
                <w:rFonts w:hint="eastAsia" w:ascii="宋体" w:hAnsi="宋体" w:cs="宋体"/>
                <w:bCs/>
                <w:kern w:val="0"/>
                <w:szCs w:val="21"/>
              </w:rPr>
            </w:pPr>
            <w:r>
              <w:rPr>
                <w:rFonts w:hint="eastAsia" w:ascii="宋体" w:hAnsi="宋体" w:cs="宋体"/>
                <w:szCs w:val="21"/>
              </w:rPr>
              <w:t>0731-89761702/13875980906 0731-89761706/13574125851</w:t>
            </w:r>
          </w:p>
        </w:tc>
      </w:tr>
    </w:tbl>
    <w:p>
      <w:pPr>
        <w:adjustRightInd w:val="0"/>
        <w:snapToGrid w:val="0"/>
        <w:spacing w:line="360" w:lineRule="auto"/>
        <w:rPr>
          <w:rFonts w:hint="eastAsia" w:ascii="宋体" w:hAnsi="宋体" w:cs="宋体"/>
          <w:b/>
          <w:szCs w:val="21"/>
        </w:rPr>
        <w:sectPr>
          <w:headerReference r:id="rId6" w:type="default"/>
          <w:footerReference r:id="rId7" w:type="default"/>
          <w:pgSz w:w="11906" w:h="16838"/>
          <w:pgMar w:top="1446" w:right="1786" w:bottom="1446" w:left="1786" w:header="851" w:footer="992" w:gutter="0"/>
          <w:pgNumType w:start="1"/>
          <w:cols w:space="720" w:num="1"/>
          <w:docGrid w:type="lines" w:linePitch="312" w:charSpace="0"/>
        </w:sectPr>
      </w:pPr>
    </w:p>
    <w:p>
      <w:pPr>
        <w:adjustRightInd w:val="0"/>
        <w:snapToGrid w:val="0"/>
        <w:spacing w:line="360" w:lineRule="auto"/>
        <w:rPr>
          <w:rFonts w:hint="eastAsia" w:ascii="宋体" w:hAnsi="宋体" w:cs="宋体"/>
          <w:b/>
          <w:bCs/>
          <w:szCs w:val="21"/>
        </w:rPr>
      </w:pPr>
      <w:r>
        <w:rPr>
          <w:rFonts w:hint="eastAsia" w:ascii="宋体" w:hAnsi="宋体" w:cs="宋体"/>
          <w:b/>
          <w:bCs/>
          <w:szCs w:val="21"/>
        </w:rPr>
        <w:t>附页3</w:t>
      </w:r>
    </w:p>
    <w:p>
      <w:pPr>
        <w:adjustRightInd w:val="0"/>
        <w:snapToGrid w:val="0"/>
        <w:spacing w:line="360" w:lineRule="auto"/>
        <w:jc w:val="center"/>
        <w:rPr>
          <w:rFonts w:hint="eastAsia" w:ascii="宋体" w:hAnsi="宋体" w:cs="宋体"/>
          <w:b/>
          <w:kern w:val="0"/>
          <w:sz w:val="28"/>
          <w:szCs w:val="28"/>
        </w:rPr>
      </w:pPr>
      <w:r>
        <w:rPr>
          <w:rFonts w:hint="eastAsia" w:ascii="宋体" w:hAnsi="宋体" w:cs="宋体"/>
          <w:b/>
          <w:kern w:val="0"/>
          <w:sz w:val="28"/>
          <w:szCs w:val="28"/>
        </w:rPr>
        <w:t>政府采购履约担保函（本项目不要求提供）</w:t>
      </w:r>
    </w:p>
    <w:p>
      <w:pPr>
        <w:adjustRightInd w:val="0"/>
        <w:snapToGrid w:val="0"/>
        <w:spacing w:line="360" w:lineRule="auto"/>
        <w:ind w:firstLine="420" w:firstLineChars="200"/>
        <w:rPr>
          <w:rFonts w:hint="eastAsia" w:ascii="宋体" w:hAnsi="宋体" w:cs="宋体"/>
          <w:b/>
          <w:kern w:val="0"/>
          <w:szCs w:val="21"/>
        </w:rPr>
      </w:pPr>
      <w:r>
        <w:rPr>
          <w:rFonts w:hint="eastAsia" w:ascii="宋体" w:hAnsi="宋体" w:cs="宋体"/>
          <w:kern w:val="0"/>
          <w:szCs w:val="21"/>
        </w:rPr>
        <w:t>编号：</w:t>
      </w:r>
      <w:r>
        <w:rPr>
          <w:rFonts w:hint="eastAsia" w:ascii="宋体" w:hAnsi="宋体" w:cs="宋体"/>
          <w:kern w:val="0"/>
          <w:szCs w:val="21"/>
          <w:u w:val="single"/>
        </w:rPr>
        <w:t xml:space="preserve">              </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u w:val="single"/>
        </w:rPr>
        <w:t xml:space="preserve">                     </w:t>
      </w:r>
      <w:r>
        <w:rPr>
          <w:rFonts w:hint="eastAsia" w:ascii="宋体" w:hAnsi="宋体" w:cs="宋体"/>
          <w:kern w:val="0"/>
          <w:szCs w:val="21"/>
        </w:rPr>
        <w:t xml:space="preserve">（采购人）： </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鉴于你方与</w:t>
      </w:r>
      <w:r>
        <w:rPr>
          <w:rFonts w:hint="eastAsia" w:ascii="宋体" w:hAnsi="宋体" w:cs="宋体"/>
          <w:kern w:val="0"/>
          <w:szCs w:val="21"/>
          <w:u w:val="single"/>
        </w:rPr>
        <w:t xml:space="preserve">                   </w:t>
      </w:r>
      <w:r>
        <w:rPr>
          <w:rFonts w:hint="eastAsia" w:ascii="宋体" w:hAnsi="宋体" w:cs="宋体"/>
          <w:kern w:val="0"/>
          <w:szCs w:val="21"/>
        </w:rPr>
        <w:t>（以下简称供应商）于</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日签定编号为</w:t>
      </w:r>
      <w:r>
        <w:rPr>
          <w:rFonts w:hint="eastAsia" w:ascii="宋体" w:hAnsi="宋体" w:cs="宋体"/>
          <w:kern w:val="0"/>
          <w:szCs w:val="21"/>
          <w:u w:val="single"/>
        </w:rPr>
        <w:t xml:space="preserve">           </w:t>
      </w:r>
      <w:r>
        <w:rPr>
          <w:rFonts w:hint="eastAsia" w:ascii="宋体" w:hAnsi="宋体" w:cs="宋体"/>
          <w:kern w:val="0"/>
          <w:szCs w:val="21"/>
        </w:rPr>
        <w:t>的《</w:t>
      </w:r>
      <w:r>
        <w:rPr>
          <w:rFonts w:hint="eastAsia" w:ascii="宋体" w:hAnsi="宋体" w:cs="宋体"/>
          <w:kern w:val="0"/>
          <w:szCs w:val="21"/>
          <w:u w:val="single"/>
        </w:rPr>
        <w:t xml:space="preserve">            </w:t>
      </w:r>
      <w:r>
        <w:rPr>
          <w:rFonts w:hint="eastAsia" w:ascii="宋体" w:hAnsi="宋体" w:cs="宋体"/>
          <w:kern w:val="0"/>
          <w:szCs w:val="21"/>
        </w:rPr>
        <w:t>政府采购合同》（以下简称主合同），且依据该合同的约定，供应商应在</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日前向你方交纳履约保证金，且可以履约担保函的形式交纳履约保证金。应供应商的申请，我方以保证的方式向你方提供如下履约保证金担保：</w:t>
      </w:r>
    </w:p>
    <w:p>
      <w:pPr>
        <w:adjustRightInd w:val="0"/>
        <w:snapToGrid w:val="0"/>
        <w:spacing w:line="360" w:lineRule="auto"/>
        <w:ind w:firstLine="422" w:firstLineChars="200"/>
        <w:rPr>
          <w:rFonts w:hint="eastAsia" w:ascii="宋体" w:hAnsi="宋体" w:cs="宋体"/>
          <w:b/>
          <w:kern w:val="0"/>
          <w:szCs w:val="21"/>
        </w:rPr>
      </w:pPr>
      <w:r>
        <w:rPr>
          <w:rFonts w:hint="eastAsia" w:ascii="宋体" w:hAnsi="宋体" w:cs="宋体"/>
          <w:b/>
          <w:kern w:val="0"/>
          <w:szCs w:val="21"/>
        </w:rPr>
        <w:t>一、保证责任的情形及保证金额</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（一）在供应商出现下列情形之一时，我方承担保证责任：</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1．将中标项目转让给他人，或者在投标文件中未说明，且未经采购人同意，将中标项目分包给他人的；</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2．主合同约定的应当缴纳履约保证金的情形: </w:t>
      </w:r>
    </w:p>
    <w:p>
      <w:pPr>
        <w:adjustRightInd w:val="0"/>
        <w:snapToGrid w:val="0"/>
        <w:spacing w:line="360" w:lineRule="auto"/>
        <w:ind w:firstLine="420" w:firstLineChars="200"/>
        <w:rPr>
          <w:rFonts w:hint="eastAsia" w:ascii="宋体" w:hAnsi="宋体" w:cs="宋体"/>
          <w:b/>
          <w:kern w:val="0"/>
          <w:szCs w:val="21"/>
        </w:rPr>
      </w:pPr>
      <w:r>
        <w:rPr>
          <w:rFonts w:hint="eastAsia" w:ascii="宋体" w:hAnsi="宋体" w:cs="宋体"/>
          <w:kern w:val="0"/>
          <w:szCs w:val="21"/>
        </w:rPr>
        <w:t xml:space="preserve">（1）未按主合同约定的质量、数量和期限供应货物/提供服务/完成工程的； </w:t>
      </w:r>
    </w:p>
    <w:p>
      <w:pPr>
        <w:adjustRightInd w:val="0"/>
        <w:snapToGrid w:val="0"/>
        <w:spacing w:line="360" w:lineRule="auto"/>
        <w:ind w:firstLine="420" w:firstLineChars="200"/>
        <w:rPr>
          <w:rFonts w:hint="eastAsia" w:ascii="宋体" w:hAnsi="宋体" w:cs="宋体"/>
          <w:kern w:val="0"/>
          <w:szCs w:val="21"/>
          <w:u w:val="single"/>
        </w:rPr>
      </w:pPr>
      <w:r>
        <w:rPr>
          <w:rFonts w:hint="eastAsia" w:ascii="宋体" w:hAnsi="宋体" w:cs="宋体"/>
          <w:kern w:val="0"/>
          <w:szCs w:val="21"/>
        </w:rPr>
        <w:t>（2）</w:t>
      </w:r>
      <w:r>
        <w:rPr>
          <w:rFonts w:hint="eastAsia" w:ascii="宋体" w:hAnsi="宋体" w:cs="宋体"/>
          <w:kern w:val="0"/>
          <w:szCs w:val="21"/>
          <w:u w:val="single"/>
        </w:rPr>
        <w:t xml:space="preserve">                                                  </w:t>
      </w:r>
      <w:r>
        <w:rPr>
          <w:rFonts w:hint="eastAsia" w:ascii="宋体" w:hAnsi="宋体" w:cs="宋体"/>
          <w:kern w:val="0"/>
          <w:szCs w:val="21"/>
        </w:rPr>
        <w:t>。</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（二）我方的保证范围是主合同约定的合同价款总额的</w:t>
      </w:r>
      <w:r>
        <w:rPr>
          <w:rFonts w:hint="eastAsia" w:ascii="宋体" w:hAnsi="宋体" w:cs="宋体"/>
          <w:kern w:val="0"/>
          <w:szCs w:val="21"/>
          <w:u w:val="single"/>
        </w:rPr>
        <w:t xml:space="preserve">   </w:t>
      </w:r>
      <w:r>
        <w:rPr>
          <w:rFonts w:hint="eastAsia" w:ascii="宋体" w:hAnsi="宋体" w:cs="宋体"/>
          <w:kern w:val="0"/>
          <w:szCs w:val="21"/>
        </w:rPr>
        <w:t>%数额为</w:t>
      </w:r>
      <w:r>
        <w:rPr>
          <w:rFonts w:hint="eastAsia" w:ascii="宋体" w:hAnsi="宋体" w:cs="宋体"/>
          <w:kern w:val="0"/>
          <w:szCs w:val="21"/>
          <w:u w:val="single"/>
        </w:rPr>
        <w:t xml:space="preserve">      </w:t>
      </w:r>
      <w:r>
        <w:rPr>
          <w:rFonts w:hint="eastAsia" w:ascii="宋体" w:hAnsi="宋体" w:cs="宋体"/>
          <w:kern w:val="0"/>
          <w:szCs w:val="21"/>
        </w:rPr>
        <w:t>元（大写</w:t>
      </w:r>
      <w:r>
        <w:rPr>
          <w:rFonts w:hint="eastAsia" w:ascii="宋体" w:hAnsi="宋体" w:cs="宋体"/>
          <w:kern w:val="0"/>
          <w:szCs w:val="21"/>
          <w:u w:val="single"/>
        </w:rPr>
        <w:t xml:space="preserve">                  </w:t>
      </w:r>
      <w:r>
        <w:rPr>
          <w:rFonts w:hint="eastAsia" w:ascii="宋体" w:hAnsi="宋体" w:cs="宋体"/>
          <w:kern w:val="0"/>
          <w:szCs w:val="21"/>
        </w:rPr>
        <w:t>），币种为</w:t>
      </w:r>
      <w:r>
        <w:rPr>
          <w:rFonts w:hint="eastAsia" w:ascii="宋体" w:hAnsi="宋体" w:cs="宋体"/>
          <w:kern w:val="0"/>
          <w:szCs w:val="21"/>
          <w:u w:val="single"/>
        </w:rPr>
        <w:t xml:space="preserve">        </w:t>
      </w:r>
      <w:r>
        <w:rPr>
          <w:rFonts w:hint="eastAsia" w:ascii="宋体" w:hAnsi="宋体" w:cs="宋体"/>
          <w:kern w:val="0"/>
          <w:szCs w:val="21"/>
        </w:rPr>
        <w:t>。（即主合同履约保证金金额）</w:t>
      </w:r>
    </w:p>
    <w:p>
      <w:pPr>
        <w:adjustRightInd w:val="0"/>
        <w:snapToGrid w:val="0"/>
        <w:spacing w:line="360" w:lineRule="auto"/>
        <w:ind w:firstLine="422" w:firstLineChars="200"/>
        <w:rPr>
          <w:rFonts w:hint="eastAsia" w:ascii="宋体" w:hAnsi="宋体" w:cs="宋体"/>
          <w:b/>
          <w:kern w:val="0"/>
          <w:szCs w:val="21"/>
        </w:rPr>
      </w:pPr>
      <w:r>
        <w:rPr>
          <w:rFonts w:hint="eastAsia" w:ascii="宋体" w:hAnsi="宋体" w:cs="宋体"/>
          <w:b/>
          <w:kern w:val="0"/>
          <w:szCs w:val="21"/>
        </w:rPr>
        <w:t xml:space="preserve">二、保证的方式及保证期间 </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我方保证的方式为：连带责任保证。 </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我方保证的期间为：自本合同生效之日起至供应商按照主合同约定的供货/完工期限届满后</w:t>
      </w:r>
      <w:r>
        <w:rPr>
          <w:rFonts w:hint="eastAsia" w:ascii="宋体" w:hAnsi="宋体" w:cs="宋体"/>
          <w:kern w:val="0"/>
          <w:szCs w:val="21"/>
          <w:u w:val="single"/>
        </w:rPr>
        <w:t xml:space="preserve">    </w:t>
      </w:r>
      <w:r>
        <w:rPr>
          <w:rFonts w:hint="eastAsia" w:ascii="宋体" w:hAnsi="宋体" w:cs="宋体"/>
          <w:kern w:val="0"/>
          <w:szCs w:val="21"/>
        </w:rPr>
        <w:t>日内。</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如果供应商未按主合同约定向贵方供应货物/提供服务/完成工程的，由我方在保证金额内向你方支付上述款项。 </w:t>
      </w:r>
    </w:p>
    <w:p>
      <w:pPr>
        <w:adjustRightInd w:val="0"/>
        <w:snapToGrid w:val="0"/>
        <w:spacing w:line="360" w:lineRule="auto"/>
        <w:ind w:firstLine="422" w:firstLineChars="200"/>
        <w:rPr>
          <w:rFonts w:hint="eastAsia" w:ascii="宋体" w:hAnsi="宋体" w:cs="宋体"/>
          <w:b/>
          <w:kern w:val="0"/>
          <w:szCs w:val="21"/>
        </w:rPr>
      </w:pPr>
      <w:r>
        <w:rPr>
          <w:rFonts w:hint="eastAsia" w:ascii="宋体" w:hAnsi="宋体" w:cs="宋体"/>
          <w:b/>
          <w:kern w:val="0"/>
          <w:szCs w:val="21"/>
        </w:rPr>
        <w:t>三、承担保证责任的程序</w:t>
      </w:r>
    </w:p>
    <w:p>
      <w:pPr>
        <w:adjustRightInd w:val="0"/>
        <w:snapToGrid w:val="0"/>
        <w:spacing w:line="360" w:lineRule="auto"/>
        <w:ind w:firstLine="420" w:firstLineChars="200"/>
        <w:rPr>
          <w:rFonts w:hint="eastAsia" w:ascii="宋体" w:hAnsi="宋体" w:cs="宋体"/>
          <w:b/>
          <w:kern w:val="0"/>
          <w:szCs w:val="21"/>
        </w:rPr>
      </w:pPr>
      <w:r>
        <w:rPr>
          <w:rFonts w:hint="eastAsia" w:ascii="宋体" w:hAnsi="宋体" w:cs="宋体"/>
          <w:kern w:val="0"/>
          <w:szCs w:val="21"/>
        </w:rPr>
        <w:t xml:space="preserve">1．你方要求我方承担保证责任的，应在本保函保证期间内向我方发出书面索赔通知。索赔通知应写明要求索赔的金额，支付款项应到达的帐号。并附有证明供应商违约事实的证明材料。 </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如果你方与供应商因货物质量问题产生争议，你方还需同时提供</w:t>
      </w:r>
      <w:r>
        <w:rPr>
          <w:rFonts w:hint="eastAsia" w:ascii="宋体" w:hAnsi="宋体" w:cs="宋体"/>
          <w:kern w:val="0"/>
          <w:szCs w:val="21"/>
          <w:u w:val="single"/>
        </w:rPr>
        <w:t xml:space="preserve">        </w:t>
      </w:r>
      <w:r>
        <w:rPr>
          <w:rFonts w:hint="eastAsia" w:ascii="宋体" w:hAnsi="宋体" w:cs="宋体"/>
          <w:kern w:val="0"/>
          <w:szCs w:val="21"/>
        </w:rPr>
        <w:t>部门出具的质量检测报告，或经诉讼（仲裁）程序裁决后的裁决书、调解书，本保证人即按照检测结果或裁决书、调解书决定是否承担保证责任。</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2．我方收到你方的书面索赔通知及相应证明材料，在</w:t>
      </w:r>
      <w:r>
        <w:rPr>
          <w:rFonts w:hint="eastAsia" w:ascii="宋体" w:hAnsi="宋体" w:cs="宋体"/>
          <w:kern w:val="0"/>
          <w:szCs w:val="21"/>
          <w:u w:val="single"/>
        </w:rPr>
        <w:t xml:space="preserve">    </w:t>
      </w:r>
      <w:r>
        <w:rPr>
          <w:rFonts w:hint="eastAsia" w:ascii="宋体" w:hAnsi="宋体" w:cs="宋体"/>
          <w:kern w:val="0"/>
          <w:szCs w:val="21"/>
        </w:rPr>
        <w:t>工作日内进行核定后按照本保函的承诺承担保证责任。</w:t>
      </w:r>
    </w:p>
    <w:p>
      <w:pPr>
        <w:adjustRightInd w:val="0"/>
        <w:snapToGrid w:val="0"/>
        <w:spacing w:line="360" w:lineRule="auto"/>
        <w:ind w:firstLine="422" w:firstLineChars="200"/>
        <w:rPr>
          <w:rFonts w:hint="eastAsia" w:ascii="宋体" w:hAnsi="宋体" w:cs="宋体"/>
          <w:b/>
          <w:kern w:val="0"/>
          <w:szCs w:val="21"/>
        </w:rPr>
      </w:pPr>
      <w:r>
        <w:rPr>
          <w:rFonts w:hint="eastAsia" w:ascii="宋体" w:hAnsi="宋体" w:cs="宋体"/>
          <w:b/>
          <w:kern w:val="0"/>
          <w:szCs w:val="21"/>
        </w:rPr>
        <w:t>四、保证责任的终止</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2．我方按照本保函向你方履行了保证责任后，自我方向你方支付款项（支付款项从我方账户划出）之日起，保证责任即终止。</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3．按照法律法规的规定或出现应终止我方保证责任的其它情形的，我方在本保函项下的保证责任亦终止。</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adjustRightInd w:val="0"/>
        <w:snapToGrid w:val="0"/>
        <w:spacing w:line="360" w:lineRule="auto"/>
        <w:ind w:firstLine="422" w:firstLineChars="200"/>
        <w:rPr>
          <w:rFonts w:hint="eastAsia" w:ascii="宋体" w:hAnsi="宋体" w:cs="宋体"/>
          <w:b/>
          <w:kern w:val="0"/>
          <w:szCs w:val="21"/>
        </w:rPr>
      </w:pPr>
      <w:r>
        <w:rPr>
          <w:rFonts w:hint="eastAsia" w:ascii="宋体" w:hAnsi="宋体" w:cs="宋体"/>
          <w:b/>
          <w:kern w:val="0"/>
          <w:szCs w:val="21"/>
        </w:rPr>
        <w:t>五、免责条款</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1．因你方违反主合同约定致使供应商不能履行义务的，我方不承担保证责任。</w:t>
      </w:r>
    </w:p>
    <w:p>
      <w:pPr>
        <w:adjustRightInd w:val="0"/>
        <w:snapToGrid w:val="0"/>
        <w:spacing w:line="360" w:lineRule="auto"/>
        <w:ind w:firstLine="420" w:firstLineChars="200"/>
        <w:rPr>
          <w:rFonts w:hint="eastAsia" w:ascii="宋体" w:hAnsi="宋体" w:cs="宋体"/>
          <w:b/>
          <w:kern w:val="0"/>
          <w:szCs w:val="21"/>
        </w:rPr>
      </w:pPr>
      <w:r>
        <w:rPr>
          <w:rFonts w:hint="eastAsia" w:ascii="宋体" w:hAnsi="宋体" w:cs="宋体"/>
          <w:kern w:val="0"/>
          <w:szCs w:val="21"/>
        </w:rPr>
        <w:t>2．依照法律法规的规定或你方与供应商的另行约定，全部或者部分免除供应商应缴纳的保证金义务的，我方亦免除相应的保证责任。</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3．因不可抗力造成供应商不能履行供货义务的，我方不承担保证责任。</w:t>
      </w:r>
    </w:p>
    <w:p>
      <w:pPr>
        <w:adjustRightInd w:val="0"/>
        <w:snapToGrid w:val="0"/>
        <w:spacing w:line="360" w:lineRule="auto"/>
        <w:ind w:firstLine="422" w:firstLineChars="200"/>
        <w:rPr>
          <w:rFonts w:hint="eastAsia" w:ascii="宋体" w:hAnsi="宋体" w:cs="宋体"/>
          <w:b/>
          <w:kern w:val="0"/>
          <w:szCs w:val="21"/>
        </w:rPr>
      </w:pPr>
      <w:r>
        <w:rPr>
          <w:rFonts w:hint="eastAsia" w:ascii="宋体" w:hAnsi="宋体" w:cs="宋体"/>
          <w:b/>
          <w:kern w:val="0"/>
          <w:szCs w:val="21"/>
        </w:rPr>
        <w:t>六、争议的解决</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因本保函发生的纠纷，由你我双方协商解决，协商不成的，通过诉讼程序解决，诉讼管辖地法院为</w:t>
      </w:r>
      <w:r>
        <w:rPr>
          <w:rFonts w:hint="eastAsia" w:ascii="宋体" w:hAnsi="宋体" w:cs="宋体"/>
          <w:kern w:val="0"/>
          <w:szCs w:val="21"/>
          <w:u w:val="single"/>
        </w:rPr>
        <w:t xml:space="preserve">          </w:t>
      </w:r>
      <w:r>
        <w:rPr>
          <w:rFonts w:hint="eastAsia" w:ascii="宋体" w:hAnsi="宋体" w:cs="宋体"/>
          <w:kern w:val="0"/>
          <w:szCs w:val="21"/>
        </w:rPr>
        <w:t>法院。</w:t>
      </w:r>
    </w:p>
    <w:p>
      <w:pPr>
        <w:adjustRightInd w:val="0"/>
        <w:snapToGrid w:val="0"/>
        <w:spacing w:line="360" w:lineRule="auto"/>
        <w:ind w:firstLine="422" w:firstLineChars="200"/>
        <w:rPr>
          <w:rFonts w:hint="eastAsia" w:ascii="宋体" w:hAnsi="宋体" w:cs="宋体"/>
          <w:b/>
          <w:kern w:val="0"/>
          <w:szCs w:val="21"/>
        </w:rPr>
      </w:pPr>
      <w:r>
        <w:rPr>
          <w:rFonts w:hint="eastAsia" w:ascii="宋体" w:hAnsi="宋体" w:cs="宋体"/>
          <w:b/>
          <w:kern w:val="0"/>
          <w:szCs w:val="21"/>
        </w:rPr>
        <w:t xml:space="preserve">七、保函的生效 </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本保函自我方加盖公章之日起生效。 </w:t>
      </w:r>
    </w:p>
    <w:p>
      <w:pPr>
        <w:tabs>
          <w:tab w:val="left" w:pos="2850"/>
        </w:tabs>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rPr>
        <w:tab/>
      </w:r>
      <w:r>
        <w:rPr>
          <w:rFonts w:hint="eastAsia" w:ascii="宋体" w:hAnsi="宋体" w:cs="宋体"/>
          <w:kern w:val="0"/>
          <w:szCs w:val="21"/>
        </w:rPr>
        <w:t xml:space="preserve">          </w:t>
      </w:r>
    </w:p>
    <w:p>
      <w:pPr>
        <w:tabs>
          <w:tab w:val="left" w:pos="2850"/>
        </w:tabs>
        <w:adjustRightInd w:val="0"/>
        <w:snapToGrid w:val="0"/>
        <w:spacing w:line="360" w:lineRule="auto"/>
        <w:ind w:firstLine="420" w:firstLineChars="200"/>
        <w:rPr>
          <w:rFonts w:hint="eastAsia" w:ascii="宋体" w:hAnsi="宋体" w:cs="宋体"/>
          <w:kern w:val="0"/>
          <w:szCs w:val="21"/>
        </w:rPr>
      </w:pPr>
    </w:p>
    <w:p>
      <w:pPr>
        <w:tabs>
          <w:tab w:val="left" w:pos="2850"/>
        </w:tabs>
        <w:adjustRightInd w:val="0"/>
        <w:snapToGrid w:val="0"/>
        <w:spacing w:line="360" w:lineRule="auto"/>
        <w:ind w:firstLine="420" w:firstLineChars="200"/>
        <w:rPr>
          <w:rFonts w:hint="eastAsia" w:ascii="宋体" w:hAnsi="宋体" w:cs="宋体"/>
          <w:kern w:val="0"/>
          <w:szCs w:val="21"/>
        </w:rPr>
      </w:pPr>
    </w:p>
    <w:p>
      <w:pPr>
        <w:tabs>
          <w:tab w:val="left" w:pos="2850"/>
        </w:tabs>
        <w:adjustRightInd w:val="0"/>
        <w:snapToGrid w:val="0"/>
        <w:spacing w:line="360" w:lineRule="auto"/>
        <w:ind w:firstLine="420" w:firstLineChars="200"/>
        <w:jc w:val="center"/>
        <w:rPr>
          <w:rFonts w:hint="eastAsia" w:ascii="宋体" w:hAnsi="宋体" w:cs="宋体"/>
          <w:kern w:val="0"/>
          <w:szCs w:val="21"/>
        </w:rPr>
      </w:pPr>
      <w:r>
        <w:rPr>
          <w:rFonts w:hint="eastAsia" w:ascii="宋体" w:hAnsi="宋体" w:cs="宋体"/>
          <w:kern w:val="0"/>
          <w:szCs w:val="21"/>
        </w:rPr>
        <w:t xml:space="preserve">                保证人：（公章） </w:t>
      </w:r>
    </w:p>
    <w:p>
      <w:pPr>
        <w:spacing w:line="360" w:lineRule="auto"/>
        <w:ind w:firstLine="420" w:firstLineChars="200"/>
        <w:rPr>
          <w:rFonts w:hint="eastAsia" w:ascii="宋体" w:hAnsi="宋体" w:cs="宋体"/>
          <w:kern w:val="0"/>
          <w:szCs w:val="21"/>
          <w:u w:val="single"/>
        </w:rPr>
      </w:pPr>
      <w:r>
        <w:rPr>
          <w:rFonts w:hint="eastAsia" w:ascii="宋体" w:hAnsi="宋体" w:cs="宋体"/>
          <w:kern w:val="0"/>
          <w:szCs w:val="21"/>
        </w:rPr>
        <w:t xml:space="preserve">                                    </w:t>
      </w:r>
      <w:r>
        <w:rPr>
          <w:rFonts w:hint="eastAsia" w:ascii="宋体" w:hAnsi="宋体" w:cs="宋体"/>
          <w:kern w:val="0"/>
          <w:szCs w:val="21"/>
          <w:u w:val="single"/>
        </w:rPr>
        <w:t xml:space="preserve">       </w:t>
      </w:r>
      <w:r>
        <w:rPr>
          <w:rFonts w:hint="eastAsia" w:ascii="宋体" w:hAnsi="宋体" w:cs="宋体"/>
          <w:kern w:val="0"/>
          <w:szCs w:val="21"/>
        </w:rPr>
        <w:t xml:space="preserve"> 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p>
      <w:pPr>
        <w:spacing w:line="360" w:lineRule="auto"/>
        <w:ind w:firstLine="420" w:firstLineChars="200"/>
        <w:rPr>
          <w:rFonts w:hint="eastAsia" w:ascii="宋体" w:hAnsi="宋体" w:cs="宋体"/>
          <w:b/>
          <w:sz w:val="28"/>
          <w:szCs w:val="28"/>
        </w:rPr>
      </w:pPr>
      <w:r>
        <w:rPr>
          <w:rFonts w:hint="eastAsia" w:ascii="宋体" w:hAnsi="宋体" w:cs="宋体"/>
          <w:kern w:val="0"/>
          <w:szCs w:val="21"/>
          <w:u w:val="single"/>
        </w:rPr>
        <w:br w:type="page"/>
      </w:r>
      <w:r>
        <w:rPr>
          <w:rFonts w:hint="eastAsia" w:ascii="宋体" w:hAnsi="宋体" w:cs="宋体"/>
          <w:b/>
          <w:sz w:val="28"/>
          <w:szCs w:val="28"/>
        </w:rPr>
        <w:t xml:space="preserve">附页4         </w:t>
      </w:r>
    </w:p>
    <w:p>
      <w:pPr>
        <w:spacing w:line="360" w:lineRule="auto"/>
        <w:ind w:firstLine="562" w:firstLineChars="200"/>
        <w:jc w:val="center"/>
        <w:rPr>
          <w:rFonts w:hint="eastAsia" w:ascii="宋体" w:hAnsi="宋体" w:cs="宋体"/>
          <w:b/>
          <w:sz w:val="28"/>
          <w:szCs w:val="28"/>
        </w:rPr>
      </w:pPr>
      <w:r>
        <w:rPr>
          <w:rFonts w:hint="eastAsia" w:ascii="宋体" w:hAnsi="宋体" w:cs="宋体"/>
          <w:b/>
          <w:sz w:val="28"/>
          <w:szCs w:val="28"/>
        </w:rPr>
        <w:t>评审因素和标准</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069"/>
        <w:gridCol w:w="1406"/>
        <w:gridCol w:w="5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71" w:type="dxa"/>
            <w:vAlign w:val="center"/>
          </w:tcPr>
          <w:p>
            <w:pPr>
              <w:adjustRightInd w:val="0"/>
              <w:snapToGrid w:val="0"/>
              <w:spacing w:line="32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069" w:type="dxa"/>
            <w:vAlign w:val="center"/>
          </w:tcPr>
          <w:p>
            <w:pPr>
              <w:adjustRightInd w:val="0"/>
              <w:snapToGrid w:val="0"/>
              <w:spacing w:line="32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评审因素</w:t>
            </w:r>
          </w:p>
        </w:tc>
        <w:tc>
          <w:tcPr>
            <w:tcW w:w="6982" w:type="dxa"/>
            <w:gridSpan w:val="2"/>
            <w:vAlign w:val="center"/>
          </w:tcPr>
          <w:p>
            <w:pPr>
              <w:adjustRightInd w:val="0"/>
              <w:snapToGrid w:val="0"/>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w:t>
            </w:r>
          </w:p>
        </w:tc>
        <w:tc>
          <w:tcPr>
            <w:tcW w:w="10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报价部分（</w:t>
            </w:r>
            <w:r>
              <w:rPr>
                <w:rFonts w:hint="eastAsia" w:asciiTheme="minorEastAsia" w:hAnsiTheme="minorEastAsia" w:eastAsiaTheme="minorEastAsia" w:cstheme="minorEastAsia"/>
                <w:sz w:val="21"/>
                <w:szCs w:val="21"/>
                <w:lang w:val="en-US" w:eastAsia="zh-CN"/>
              </w:rPr>
              <w:t>20</w:t>
            </w:r>
            <w:r>
              <w:rPr>
                <w:rFonts w:hint="eastAsia" w:asciiTheme="minorEastAsia" w:hAnsiTheme="minorEastAsia" w:eastAsiaTheme="minorEastAsia" w:cstheme="minorEastAsia"/>
                <w:sz w:val="21"/>
                <w:szCs w:val="21"/>
              </w:rPr>
              <w:t>分）</w:t>
            </w:r>
          </w:p>
        </w:tc>
        <w:tc>
          <w:tcPr>
            <w:tcW w:w="6982" w:type="dxa"/>
            <w:gridSpan w:val="2"/>
            <w:vAlign w:val="center"/>
          </w:tcPr>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满足磋商文件要求且最后报价最低的供应商的价格为磋商基准价，其价格分为满分。其他供应商的价格分统一按照下列公式计算：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磋商报价得分=（磋商基准价/最后磋商报价）×价格权值×100（分数四舍五入保留到小数点后两位）</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2、供应商符合《政府采购促进中小企业发展暂行办法》规定的，用扣除后的价格参与评审。</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3、价格评审过程中，不得去掉最后报价中的最高报价和最低报价。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trPr>
        <w:tc>
          <w:tcPr>
            <w:tcW w:w="47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p>
            <w:pPr>
              <w:pStyle w:val="2"/>
              <w:rPr>
                <w:rFonts w:hint="eastAsia" w:asciiTheme="minorEastAsia" w:hAnsiTheme="minorEastAsia" w:eastAsiaTheme="minorEastAsia" w:cstheme="minorEastAsia"/>
                <w:sz w:val="21"/>
                <w:szCs w:val="21"/>
              </w:rPr>
            </w:pPr>
          </w:p>
        </w:tc>
        <w:tc>
          <w:tcPr>
            <w:tcW w:w="106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商务 </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部分</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45</w:t>
            </w:r>
            <w:r>
              <w:rPr>
                <w:rFonts w:hint="eastAsia" w:asciiTheme="minorEastAsia" w:hAnsiTheme="minorEastAsia" w:eastAsiaTheme="minorEastAsia" w:cstheme="minorEastAsia"/>
                <w:sz w:val="21"/>
                <w:szCs w:val="21"/>
              </w:rPr>
              <w:t>分）</w:t>
            </w:r>
          </w:p>
        </w:tc>
        <w:tc>
          <w:tcPr>
            <w:tcW w:w="140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商务能力</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38</w:t>
            </w:r>
            <w:r>
              <w:rPr>
                <w:rFonts w:hint="eastAsia" w:asciiTheme="minorEastAsia" w:hAnsiTheme="minorEastAsia" w:eastAsiaTheme="minorEastAsia" w:cstheme="minorEastAsia"/>
                <w:color w:val="auto"/>
                <w:sz w:val="21"/>
                <w:szCs w:val="21"/>
                <w:lang w:eastAsia="zh-CN"/>
              </w:rPr>
              <w:t>分）</w:t>
            </w:r>
          </w:p>
        </w:tc>
        <w:tc>
          <w:tcPr>
            <w:tcW w:w="55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eastAsia" w:asciiTheme="minorEastAsia" w:hAnsiTheme="minorEastAsia" w:eastAsiaTheme="minorEastAsia" w:cstheme="minorEastAsia"/>
                <w:sz w:val="21"/>
                <w:szCs w:val="21"/>
                <w:lang w:val="en-US" w:eastAsia="zh-CN"/>
              </w:rPr>
            </w:pPr>
            <w:r>
              <w:rPr>
                <w:rFonts w:hint="eastAsia" w:hAnsi="宋体"/>
                <w:color w:val="auto"/>
              </w:rPr>
              <w:t>供应商在</w:t>
            </w:r>
            <w:r>
              <w:rPr>
                <w:rFonts w:hint="eastAsia" w:hAnsi="宋体"/>
                <w:color w:val="auto"/>
                <w:lang w:val="en-US" w:eastAsia="zh-CN"/>
              </w:rPr>
              <w:t>北京、上海、广州、深圳设立分公司的</w:t>
            </w:r>
            <w:r>
              <w:rPr>
                <w:rFonts w:hint="eastAsia" w:hAnsi="宋体"/>
                <w:color w:val="auto"/>
              </w:rPr>
              <w:t>，每有一个城市得</w:t>
            </w:r>
            <w:r>
              <w:rPr>
                <w:rFonts w:hint="eastAsia" w:hAnsi="宋体"/>
                <w:color w:val="auto"/>
                <w:lang w:val="en-US" w:eastAsia="zh-CN"/>
              </w:rPr>
              <w:t>2</w:t>
            </w:r>
            <w:r>
              <w:rPr>
                <w:rFonts w:hint="eastAsia" w:hAnsi="宋体"/>
                <w:color w:val="auto"/>
              </w:rPr>
              <w:t>分，</w:t>
            </w:r>
            <w:r>
              <w:rPr>
                <w:rFonts w:hint="eastAsia" w:hAnsi="宋体"/>
                <w:color w:val="auto"/>
                <w:lang w:val="en-US" w:eastAsia="zh-CN"/>
              </w:rPr>
              <w:t>最多得8分</w:t>
            </w:r>
            <w:r>
              <w:rPr>
                <w:rFonts w:hint="eastAsia" w:ascii="宋体" w:hAnsi="宋体" w:cs="宋体"/>
                <w:szCs w:val="21"/>
              </w:rPr>
              <w:t>。(提供加盖投标人公章的各公司营业执照复印件)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trPr>
        <w:tc>
          <w:tcPr>
            <w:tcW w:w="4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pPr>
          </w:p>
        </w:tc>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pPr>
          </w:p>
        </w:tc>
        <w:tc>
          <w:tcPr>
            <w:tcW w:w="14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pPr>
          </w:p>
        </w:tc>
        <w:tc>
          <w:tcPr>
            <w:tcW w:w="55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供应商书面承诺负责向采购人推荐符合招商条件精准投资企业不少于8家，重点以世界及国内500强、外资、产业链前十名等项目为主，</w:t>
            </w:r>
            <w:r>
              <w:rPr>
                <w:rFonts w:hint="eastAsia" w:asciiTheme="minorEastAsia" w:hAnsiTheme="minorEastAsia" w:eastAsiaTheme="minorEastAsia" w:cstheme="minorEastAsia"/>
                <w:color w:val="auto"/>
                <w:sz w:val="21"/>
                <w:szCs w:val="21"/>
                <w:lang w:val="en-US" w:eastAsia="zh-CN"/>
              </w:rPr>
              <w:t>提供得5分，不提供不得分。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471" w:type="dxa"/>
            <w:vMerge w:val="continue"/>
            <w:vAlign w:val="center"/>
          </w:tcPr>
          <w:p>
            <w:pPr>
              <w:pStyle w:val="2"/>
              <w:rPr>
                <w:rFonts w:hint="eastAsia" w:asciiTheme="minorEastAsia" w:hAnsiTheme="minorEastAsia" w:eastAsiaTheme="minorEastAsia" w:cstheme="minorEastAsia"/>
                <w:sz w:val="21"/>
                <w:szCs w:val="21"/>
              </w:rPr>
            </w:pPr>
          </w:p>
        </w:tc>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p>
        </w:tc>
        <w:tc>
          <w:tcPr>
            <w:tcW w:w="14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color w:val="auto"/>
                <w:sz w:val="21"/>
                <w:szCs w:val="21"/>
                <w:lang w:eastAsia="zh-CN"/>
              </w:rPr>
            </w:pPr>
          </w:p>
        </w:tc>
        <w:tc>
          <w:tcPr>
            <w:tcW w:w="55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lang w:val="en-US" w:eastAsia="zh-CN"/>
              </w:rPr>
              <w:t>书面</w:t>
            </w:r>
            <w:r>
              <w:rPr>
                <w:rFonts w:hint="eastAsia" w:asciiTheme="minorEastAsia" w:hAnsiTheme="minorEastAsia" w:eastAsiaTheme="minorEastAsia" w:cstheme="minorEastAsia"/>
                <w:color w:val="auto"/>
                <w:sz w:val="21"/>
                <w:szCs w:val="21"/>
                <w:lang w:eastAsia="zh-CN"/>
              </w:rPr>
              <w:t>承诺在服务期内协助采购人完成1个固定资产投资不低于（包含）人民币</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亿元的项目落地，</w:t>
            </w:r>
            <w:r>
              <w:rPr>
                <w:rFonts w:hint="eastAsia" w:asciiTheme="minorEastAsia" w:hAnsiTheme="minorEastAsia" w:eastAsiaTheme="minorEastAsia" w:cstheme="minorEastAsia"/>
                <w:color w:val="auto"/>
                <w:sz w:val="21"/>
                <w:szCs w:val="21"/>
                <w:lang w:val="en-US" w:eastAsia="zh-CN"/>
              </w:rPr>
              <w:t>提供得5分，不提供不得分</w:t>
            </w:r>
            <w:r>
              <w:rPr>
                <w:rFonts w:hint="eastAsia" w:asciiTheme="minorEastAsia" w:hAnsiTheme="minorEastAsia" w:eastAsiaTheme="minorEastAsia" w:cs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471" w:type="dxa"/>
            <w:vMerge w:val="continue"/>
            <w:vAlign w:val="center"/>
          </w:tcPr>
          <w:p>
            <w:pPr>
              <w:pStyle w:val="2"/>
              <w:rPr>
                <w:rFonts w:hint="eastAsia" w:asciiTheme="minorEastAsia" w:hAnsiTheme="minorEastAsia" w:eastAsiaTheme="minorEastAsia" w:cstheme="minorEastAsia"/>
                <w:sz w:val="21"/>
                <w:szCs w:val="21"/>
              </w:rPr>
            </w:pPr>
          </w:p>
        </w:tc>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p>
        </w:tc>
        <w:tc>
          <w:tcPr>
            <w:tcW w:w="14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color w:val="auto"/>
                <w:sz w:val="21"/>
                <w:szCs w:val="21"/>
                <w:lang w:eastAsia="zh-CN"/>
              </w:rPr>
            </w:pPr>
          </w:p>
        </w:tc>
        <w:tc>
          <w:tcPr>
            <w:tcW w:w="55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投标人每提供一份同类业绩的得</w:t>
            </w:r>
            <w:r>
              <w:rPr>
                <w:rFonts w:hint="eastAsia" w:asciiTheme="minorEastAsia" w:hAnsiTheme="minorEastAsia" w:eastAsiaTheme="minorEastAsia" w:cstheme="minorEastAsia"/>
                <w:color w:val="auto"/>
                <w:sz w:val="21"/>
                <w:szCs w:val="21"/>
                <w:lang w:val="en-US" w:eastAsia="zh-CN"/>
              </w:rPr>
              <w:t>2分，此项最多得10分，类似业绩指近三年（2016年至今）的类似项目业绩（项目投资不低于5000万），提供合同和中标通知书复印件。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trPr>
        <w:tc>
          <w:tcPr>
            <w:tcW w:w="4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b/>
                <w:sz w:val="21"/>
                <w:szCs w:val="21"/>
              </w:rPr>
            </w:pPr>
          </w:p>
        </w:tc>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b/>
                <w:sz w:val="21"/>
                <w:szCs w:val="21"/>
              </w:rPr>
            </w:pPr>
          </w:p>
        </w:tc>
        <w:tc>
          <w:tcPr>
            <w:tcW w:w="14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lang w:eastAsia="zh-CN"/>
              </w:rPr>
            </w:pPr>
          </w:p>
        </w:tc>
        <w:tc>
          <w:tcPr>
            <w:tcW w:w="55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bCs/>
                <w:color w:val="auto"/>
                <w:sz w:val="21"/>
                <w:szCs w:val="21"/>
                <w:lang w:val="en-US" w:eastAsia="zh-CN"/>
              </w:rPr>
              <w:t>供应商旗下或有合作关系的招商引资配套基金公司（需在中基协有备案号），有1家加10分，满分10分，提供相关证明资料复印件并加盖双方公章。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4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b/>
                <w:sz w:val="21"/>
                <w:szCs w:val="21"/>
              </w:rPr>
            </w:pPr>
          </w:p>
        </w:tc>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b/>
                <w:sz w:val="21"/>
                <w:szCs w:val="21"/>
              </w:rPr>
            </w:pPr>
          </w:p>
        </w:tc>
        <w:tc>
          <w:tcPr>
            <w:tcW w:w="140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lang w:val="en-US" w:eastAsia="zh-CN"/>
              </w:rPr>
              <w:t>荣誉（4分）</w:t>
            </w:r>
          </w:p>
        </w:tc>
        <w:tc>
          <w:tcPr>
            <w:tcW w:w="55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highlight w:val="none"/>
              </w:rPr>
              <w:t>提供县级及以上政府单位在服务满意后授予的荣誉</w:t>
            </w:r>
            <w:r>
              <w:rPr>
                <w:rFonts w:hint="eastAsia" w:asciiTheme="minorEastAsia" w:hAnsiTheme="minorEastAsia" w:eastAsiaTheme="minorEastAsia" w:cstheme="minorEastAsia"/>
                <w:color w:val="auto"/>
                <w:sz w:val="21"/>
                <w:szCs w:val="21"/>
                <w:highlight w:val="none"/>
                <w:lang w:eastAsia="zh-CN"/>
              </w:rPr>
              <w:t>证明</w:t>
            </w:r>
            <w:r>
              <w:rPr>
                <w:rFonts w:hint="eastAsia" w:asciiTheme="minorEastAsia" w:hAnsiTheme="minorEastAsia" w:eastAsiaTheme="minorEastAsia" w:cstheme="minorEastAsia"/>
                <w:color w:val="auto"/>
                <w:sz w:val="21"/>
                <w:szCs w:val="21"/>
                <w:highlight w:val="none"/>
                <w:lang w:val="en-US" w:eastAsia="zh-CN"/>
              </w:rPr>
              <w:t>复印件</w:t>
            </w:r>
            <w:r>
              <w:rPr>
                <w:rFonts w:hint="eastAsia" w:asciiTheme="minorEastAsia" w:hAnsiTheme="minorEastAsia" w:eastAsiaTheme="minorEastAsia" w:cstheme="minorEastAsia"/>
                <w:color w:val="auto"/>
                <w:sz w:val="21"/>
                <w:szCs w:val="21"/>
                <w:highlight w:val="none"/>
                <w:lang w:val="zh-CN"/>
              </w:rPr>
              <w:t>（加盖投标人公章）</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提供得4分，不提供不得分</w:t>
            </w:r>
            <w:r>
              <w:rPr>
                <w:rFonts w:hint="eastAsia" w:asciiTheme="minorEastAsia" w:hAnsiTheme="minorEastAsia" w:eastAsiaTheme="minorEastAsia" w:cstheme="min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4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b/>
                <w:sz w:val="21"/>
                <w:szCs w:val="21"/>
              </w:rPr>
            </w:pPr>
          </w:p>
        </w:tc>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b/>
                <w:sz w:val="21"/>
                <w:szCs w:val="21"/>
              </w:rPr>
            </w:pPr>
          </w:p>
        </w:tc>
        <w:tc>
          <w:tcPr>
            <w:tcW w:w="140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投标书编制</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p>
        </w:tc>
        <w:tc>
          <w:tcPr>
            <w:tcW w:w="55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z w:val="21"/>
                <w:szCs w:val="21"/>
              </w:rPr>
              <w:t>响应文件按磋商文件规定的格式、顺序编制，有目录、编页码，装订成册，书面整洁无涂改，没有缺漏项，价格数量等计算准确的，计</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分；不符合要求的，每处扣</w:t>
            </w: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分，扣满为止。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06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w:t>
            </w:r>
            <w:r>
              <w:rPr>
                <w:rFonts w:hint="eastAsia" w:asciiTheme="minorEastAsia" w:hAnsiTheme="minorEastAsia" w:eastAsiaTheme="minorEastAsia" w:cstheme="minorEastAsia"/>
                <w:sz w:val="21"/>
                <w:szCs w:val="21"/>
                <w:lang w:val="en-US" w:eastAsia="zh-CN"/>
              </w:rPr>
              <w:t>35</w:t>
            </w:r>
            <w:r>
              <w:rPr>
                <w:rFonts w:hint="eastAsia" w:asciiTheme="minorEastAsia" w:hAnsiTheme="minorEastAsia" w:eastAsiaTheme="minorEastAsia" w:cstheme="minorEastAsia"/>
                <w:sz w:val="21"/>
                <w:szCs w:val="21"/>
              </w:rPr>
              <w:t>分）</w:t>
            </w:r>
          </w:p>
        </w:tc>
        <w:tc>
          <w:tcPr>
            <w:tcW w:w="140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招商宣传方案（8分）</w:t>
            </w:r>
          </w:p>
        </w:tc>
        <w:tc>
          <w:tcPr>
            <w:tcW w:w="55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lang w:eastAsia="zh-CN"/>
              </w:rPr>
              <w:t>针对</w:t>
            </w:r>
            <w:r>
              <w:rPr>
                <w:rFonts w:hint="eastAsia" w:asciiTheme="minorEastAsia" w:hAnsiTheme="minorEastAsia" w:eastAsiaTheme="minorEastAsia" w:cstheme="minorEastAsia"/>
                <w:sz w:val="21"/>
                <w:szCs w:val="21"/>
              </w:rPr>
              <w:t>项目</w:t>
            </w:r>
            <w:r>
              <w:rPr>
                <w:rFonts w:hint="eastAsia" w:asciiTheme="minorEastAsia" w:hAnsiTheme="minorEastAsia" w:eastAsiaTheme="minorEastAsia" w:cstheme="minorEastAsia"/>
                <w:sz w:val="21"/>
                <w:szCs w:val="21"/>
                <w:lang w:eastAsia="zh-CN"/>
              </w:rPr>
              <w:t>所在地的</w:t>
            </w:r>
            <w:r>
              <w:rPr>
                <w:rFonts w:hint="eastAsia" w:asciiTheme="minorEastAsia" w:hAnsiTheme="minorEastAsia" w:eastAsiaTheme="minorEastAsia" w:cstheme="minorEastAsia"/>
                <w:sz w:val="21"/>
                <w:szCs w:val="21"/>
              </w:rPr>
              <w:t>背景</w:t>
            </w:r>
            <w:r>
              <w:rPr>
                <w:rFonts w:hint="eastAsia" w:asciiTheme="minorEastAsia" w:hAnsiTheme="minorEastAsia" w:eastAsiaTheme="minorEastAsia" w:cstheme="minorEastAsia"/>
                <w:sz w:val="21"/>
                <w:szCs w:val="21"/>
                <w:lang w:eastAsia="zh-CN"/>
              </w:rPr>
              <w:t>和</w:t>
            </w:r>
            <w:r>
              <w:rPr>
                <w:rFonts w:hint="eastAsia" w:asciiTheme="minorEastAsia" w:hAnsiTheme="minorEastAsia" w:eastAsiaTheme="minorEastAsia" w:cstheme="minorEastAsia"/>
                <w:sz w:val="21"/>
                <w:szCs w:val="21"/>
              </w:rPr>
              <w:t>现状情况</w:t>
            </w:r>
            <w:r>
              <w:rPr>
                <w:rFonts w:hint="eastAsia" w:asciiTheme="minorEastAsia" w:hAnsiTheme="minorEastAsia" w:eastAsiaTheme="minorEastAsia" w:cstheme="minorEastAsia"/>
                <w:sz w:val="21"/>
                <w:szCs w:val="21"/>
                <w:lang w:eastAsia="zh-CN"/>
              </w:rPr>
              <w:t>以及项目任务目标</w:t>
            </w:r>
            <w:r>
              <w:rPr>
                <w:rFonts w:hint="eastAsia" w:asciiTheme="minorEastAsia" w:hAnsiTheme="minorEastAsia" w:eastAsiaTheme="minorEastAsia" w:cstheme="minorEastAsia"/>
                <w:sz w:val="21"/>
                <w:szCs w:val="21"/>
              </w:rPr>
              <w:t>，制定详细可行、科学合理</w:t>
            </w:r>
            <w:r>
              <w:rPr>
                <w:rFonts w:hint="eastAsia" w:asciiTheme="minorEastAsia" w:hAnsiTheme="minorEastAsia" w:eastAsiaTheme="minorEastAsia" w:cstheme="minorEastAsia"/>
                <w:sz w:val="21"/>
                <w:szCs w:val="21"/>
                <w:lang w:eastAsia="zh-CN"/>
              </w:rPr>
              <w:t>的招商宣传方案，要求</w:t>
            </w:r>
            <w:r>
              <w:rPr>
                <w:rFonts w:hint="eastAsia" w:asciiTheme="minorEastAsia" w:hAnsiTheme="minorEastAsia" w:eastAsiaTheme="minorEastAsia" w:cstheme="minorEastAsia"/>
                <w:sz w:val="21"/>
                <w:szCs w:val="21"/>
              </w:rPr>
              <w:t>思路清晰明确（工作方法、工作流程等），优秀的计</w:t>
            </w:r>
            <w:r>
              <w:rPr>
                <w:rFonts w:hint="eastAsia" w:asciiTheme="minorEastAsia" w:hAnsiTheme="minorEastAsia" w:eastAsiaTheme="minorEastAsia" w:cstheme="minorEastAsia"/>
                <w:sz w:val="21"/>
                <w:szCs w:val="21"/>
                <w:lang w:val="en-US" w:eastAsia="zh-CN"/>
              </w:rPr>
              <w:t>6-8</w:t>
            </w:r>
            <w:r>
              <w:rPr>
                <w:rFonts w:hint="eastAsia" w:asciiTheme="minorEastAsia" w:hAnsiTheme="minorEastAsia" w:eastAsiaTheme="minorEastAsia" w:cstheme="minorEastAsia"/>
                <w:sz w:val="21"/>
                <w:szCs w:val="21"/>
              </w:rPr>
              <w:t>分，良好的计</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分，一般的计</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4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p>
        </w:tc>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p>
        </w:tc>
        <w:tc>
          <w:tcPr>
            <w:tcW w:w="140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招商模式（6分）</w:t>
            </w:r>
          </w:p>
        </w:tc>
        <w:tc>
          <w:tcPr>
            <w:tcW w:w="55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highlight w:val="none"/>
                <w:lang w:eastAsia="zh-CN"/>
              </w:rPr>
              <w:t>根据投标人</w:t>
            </w:r>
            <w:r>
              <w:rPr>
                <w:rFonts w:hint="eastAsia" w:asciiTheme="minorEastAsia" w:hAnsiTheme="minorEastAsia" w:eastAsiaTheme="minorEastAsia" w:cstheme="minorEastAsia"/>
                <w:color w:val="auto"/>
                <w:sz w:val="21"/>
                <w:szCs w:val="21"/>
                <w:highlight w:val="none"/>
              </w:rPr>
              <w:t>制定的</w:t>
            </w:r>
            <w:r>
              <w:rPr>
                <w:rFonts w:hint="eastAsia" w:asciiTheme="minorEastAsia" w:hAnsiTheme="minorEastAsia" w:eastAsiaTheme="minorEastAsia" w:cstheme="minorEastAsia"/>
                <w:color w:val="auto"/>
                <w:sz w:val="21"/>
                <w:szCs w:val="21"/>
                <w:highlight w:val="none"/>
                <w:lang w:eastAsia="zh-CN"/>
              </w:rPr>
              <w:t>招商模式</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在创新性、</w:t>
            </w:r>
            <w:r>
              <w:rPr>
                <w:rFonts w:hint="eastAsia" w:asciiTheme="minorEastAsia" w:hAnsiTheme="minorEastAsia" w:eastAsiaTheme="minorEastAsia" w:cstheme="minorEastAsia"/>
                <w:color w:val="auto"/>
                <w:sz w:val="21"/>
                <w:szCs w:val="21"/>
                <w:highlight w:val="none"/>
              </w:rPr>
              <w:t>科学性、合理性、针对性及操作性强</w:t>
            </w:r>
            <w:r>
              <w:rPr>
                <w:rFonts w:hint="eastAsia" w:asciiTheme="minorEastAsia" w:hAnsiTheme="minorEastAsia" w:eastAsiaTheme="minorEastAsia" w:cstheme="minorEastAsia"/>
                <w:color w:val="auto"/>
                <w:sz w:val="21"/>
                <w:szCs w:val="21"/>
                <w:highlight w:val="none"/>
                <w:lang w:eastAsia="zh-CN"/>
              </w:rPr>
              <w:t>等方面，由评委酌情打分，</w:t>
            </w:r>
            <w:r>
              <w:rPr>
                <w:rFonts w:hint="eastAsia" w:asciiTheme="minorEastAsia" w:hAnsiTheme="minorEastAsia" w:eastAsiaTheme="minorEastAsia" w:cstheme="minorEastAsia"/>
                <w:sz w:val="21"/>
                <w:szCs w:val="21"/>
              </w:rPr>
              <w:t>优秀的计</w:t>
            </w:r>
            <w:r>
              <w:rPr>
                <w:rFonts w:hint="eastAsia" w:asciiTheme="minorEastAsia" w:hAnsiTheme="minorEastAsia" w:eastAsiaTheme="minorEastAsia" w:cstheme="minorEastAsia"/>
                <w:sz w:val="21"/>
                <w:szCs w:val="21"/>
                <w:lang w:val="en-US" w:eastAsia="zh-CN"/>
              </w:rPr>
              <w:t>5-6</w:t>
            </w:r>
            <w:r>
              <w:rPr>
                <w:rFonts w:hint="eastAsia" w:asciiTheme="minorEastAsia" w:hAnsiTheme="minorEastAsia" w:eastAsiaTheme="minorEastAsia" w:cstheme="minorEastAsia"/>
                <w:sz w:val="21"/>
                <w:szCs w:val="21"/>
              </w:rPr>
              <w:t>分，良好的计</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分，一般的计</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p>
        </w:tc>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p>
        </w:tc>
        <w:tc>
          <w:tcPr>
            <w:tcW w:w="140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人员配备</w:t>
            </w:r>
            <w:r>
              <w:rPr>
                <w:rFonts w:hint="eastAsia" w:asciiTheme="minorEastAsia" w:hAnsiTheme="minorEastAsia" w:eastAsiaTheme="minorEastAsia" w:cstheme="minorEastAsia"/>
                <w:sz w:val="21"/>
                <w:szCs w:val="21"/>
                <w:lang w:eastAsia="zh-CN"/>
              </w:rPr>
              <w:t>与项目质量管理</w:t>
            </w:r>
          </w:p>
          <w:p>
            <w:pPr>
              <w:pStyle w:val="2"/>
              <w:keepNext w:val="0"/>
              <w:keepLines w:val="0"/>
              <w:pageBreakBefore w:val="0"/>
              <w:widowControl w:val="0"/>
              <w:kinsoku/>
              <w:wordWrap/>
              <w:overflowPunct/>
              <w:topLinePunct w:val="0"/>
              <w:autoSpaceDE/>
              <w:autoSpaceDN/>
              <w:bidi w:val="0"/>
              <w:spacing w:line="360" w:lineRule="exact"/>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2"/>
                <w:sz w:val="21"/>
                <w:szCs w:val="21"/>
                <w:lang w:val="en-US" w:eastAsia="zh-CN" w:bidi="ar-SA"/>
              </w:rPr>
              <w:t>（6分）</w:t>
            </w:r>
          </w:p>
        </w:tc>
        <w:tc>
          <w:tcPr>
            <w:tcW w:w="55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结合本项目实际情况，人员配备合理、岗位职责明确</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结合本项目实际情况制定详细的质量管理方案</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优秀的计</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分，良好的计</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分，一般的计</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4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p>
        </w:tc>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p>
        </w:tc>
        <w:tc>
          <w:tcPr>
            <w:tcW w:w="1406" w:type="dxa"/>
            <w:vAlign w:val="center"/>
          </w:tcPr>
          <w:p>
            <w:pPr>
              <w:pStyle w:val="2"/>
              <w:keepNext w:val="0"/>
              <w:keepLines w:val="0"/>
              <w:pageBreakBefore w:val="0"/>
              <w:widowControl w:val="0"/>
              <w:kinsoku/>
              <w:wordWrap/>
              <w:overflowPunct/>
              <w:topLinePunct w:val="0"/>
              <w:autoSpaceDE/>
              <w:autoSpaceDN/>
              <w:bidi w:val="0"/>
              <w:spacing w:line="360" w:lineRule="exact"/>
              <w:jc w:val="center"/>
              <w:textAlignment w:val="auto"/>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项目管理（6分）</w:t>
            </w:r>
          </w:p>
        </w:tc>
        <w:tc>
          <w:tcPr>
            <w:tcW w:w="55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highlight w:val="none"/>
                <w:lang w:eastAsia="zh-CN"/>
              </w:rPr>
              <w:t>根据</w:t>
            </w:r>
            <w:r>
              <w:rPr>
                <w:rFonts w:hint="eastAsia" w:asciiTheme="minorEastAsia" w:hAnsiTheme="minorEastAsia" w:eastAsiaTheme="minorEastAsia" w:cstheme="minorEastAsia"/>
                <w:color w:val="auto"/>
                <w:sz w:val="21"/>
                <w:szCs w:val="21"/>
                <w:highlight w:val="none"/>
                <w:lang w:val="en-US" w:eastAsia="zh-CN"/>
              </w:rPr>
              <w:t>投标人对项目的管理要点理解到位、准确，能把握在项目管理中的关键点，</w:t>
            </w:r>
            <w:r>
              <w:rPr>
                <w:rFonts w:hint="eastAsia" w:asciiTheme="minorEastAsia" w:hAnsiTheme="minorEastAsia" w:eastAsiaTheme="minorEastAsia" w:cstheme="minorEastAsia"/>
                <w:sz w:val="21"/>
                <w:szCs w:val="21"/>
              </w:rPr>
              <w:t>优秀的计</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分，良好的计</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分，一般的计</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p>
        </w:tc>
        <w:tc>
          <w:tcPr>
            <w:tcW w:w="106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rPr>
            </w:pPr>
          </w:p>
        </w:tc>
        <w:tc>
          <w:tcPr>
            <w:tcW w:w="140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项目流程对接方案（</w:t>
            </w:r>
            <w:r>
              <w:rPr>
                <w:rFonts w:hint="eastAsia" w:asciiTheme="minorEastAsia" w:hAnsiTheme="minorEastAsia" w:eastAsiaTheme="minorEastAsia" w:cstheme="minorEastAsia"/>
                <w:sz w:val="21"/>
                <w:szCs w:val="21"/>
                <w:lang w:val="en-US" w:eastAsia="zh-CN"/>
              </w:rPr>
              <w:t>9分</w:t>
            </w:r>
            <w:r>
              <w:rPr>
                <w:rFonts w:hint="eastAsia" w:asciiTheme="minorEastAsia" w:hAnsiTheme="minorEastAsia" w:eastAsiaTheme="minorEastAsia" w:cstheme="minorEastAsia"/>
                <w:sz w:val="21"/>
                <w:szCs w:val="21"/>
                <w:lang w:eastAsia="zh-CN"/>
              </w:rPr>
              <w:t>）</w:t>
            </w:r>
          </w:p>
        </w:tc>
        <w:tc>
          <w:tcPr>
            <w:tcW w:w="5576" w:type="dxa"/>
            <w:vAlign w:val="center"/>
          </w:tcPr>
          <w:p>
            <w:pPr>
              <w:pStyle w:val="24"/>
              <w:keepNext w:val="0"/>
              <w:keepLines w:val="0"/>
              <w:pageBreakBefore w:val="0"/>
              <w:widowControl w:val="0"/>
              <w:kinsoku/>
              <w:wordWrap/>
              <w:overflowPunct/>
              <w:topLinePunct w:val="0"/>
              <w:autoSpaceDE/>
              <w:autoSpaceDN/>
              <w:bidi w:val="0"/>
              <w:spacing w:line="360" w:lineRule="exact"/>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根据项目实际情况，制定实用、合理、高效的项目流程对接方案，</w:t>
            </w:r>
            <w:r>
              <w:rPr>
                <w:rFonts w:hint="eastAsia" w:asciiTheme="minorEastAsia" w:hAnsiTheme="minorEastAsia" w:eastAsiaTheme="minorEastAsia" w:cstheme="minorEastAsia"/>
                <w:sz w:val="21"/>
                <w:szCs w:val="21"/>
              </w:rPr>
              <w:t>优秀的计</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分，良好的计</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分，一般的计</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w:t>
            </w:r>
          </w:p>
        </w:tc>
      </w:tr>
    </w:tbl>
    <w:p>
      <w:pPr>
        <w:pStyle w:val="17"/>
        <w:ind w:left="0" w:leftChars="0" w:firstLine="0" w:firstLineChars="0"/>
        <w:rPr>
          <w:rFonts w:hint="eastAsia"/>
        </w:rPr>
      </w:pPr>
    </w:p>
    <w:p>
      <w:pPr>
        <w:widowControl/>
        <w:spacing w:line="360" w:lineRule="exact"/>
        <w:jc w:val="left"/>
        <w:rPr>
          <w:rFonts w:hint="eastAsia" w:ascii="宋体" w:hAnsi="宋体" w:cs="宋体"/>
          <w:szCs w:val="21"/>
        </w:rPr>
      </w:pPr>
      <w:r>
        <w:rPr>
          <w:rFonts w:hint="eastAsia" w:ascii="宋体" w:hAnsi="宋体" w:cs="宋体"/>
          <w:szCs w:val="21"/>
        </w:rPr>
        <w:t>注：1、评分统分依据评标标准，对照响应文件进行。所有影响评分要求需提供的证书及证明材料在响应文件中均应提供复印件</w:t>
      </w:r>
      <w:r>
        <w:rPr>
          <w:rFonts w:hint="eastAsia" w:ascii="宋体" w:hAnsi="宋体" w:cs="宋体"/>
          <w:szCs w:val="21"/>
          <w:lang w:eastAsia="zh-CN"/>
        </w:rPr>
        <w:t>，</w:t>
      </w:r>
      <w:r>
        <w:rPr>
          <w:rFonts w:hint="eastAsia" w:ascii="宋体" w:hAnsi="宋体" w:cs="宋体"/>
          <w:szCs w:val="21"/>
        </w:rPr>
        <w:t>未提供的不予计分。</w:t>
      </w:r>
    </w:p>
    <w:p>
      <w:pPr>
        <w:widowControl/>
        <w:spacing w:line="360" w:lineRule="exact"/>
        <w:ind w:firstLine="420" w:firstLineChars="200"/>
        <w:jc w:val="left"/>
        <w:rPr>
          <w:rFonts w:hint="eastAsia" w:ascii="宋体" w:hAnsi="宋体" w:cs="宋体"/>
          <w:szCs w:val="21"/>
        </w:rPr>
      </w:pPr>
      <w:r>
        <w:rPr>
          <w:rFonts w:hint="eastAsia" w:ascii="宋体" w:hAnsi="宋体" w:cs="宋体"/>
          <w:szCs w:val="21"/>
        </w:rPr>
        <w:t>2、上表中凡评委打分项牵涉到的证明文件、数据、承诺，响应文件中未提供，或已提供但是字迹模糊无法辨认、语义模糊易造成误解、前后文件内容不一致的则该评分项计0分处理，如遇填报数据明显不真实者，评标委员会有权将进行实地勘查，弄虚作假者一律取消中标资格。</w:t>
      </w:r>
    </w:p>
    <w:p>
      <w:pPr>
        <w:widowControl/>
        <w:spacing w:line="360" w:lineRule="exact"/>
        <w:ind w:firstLine="420" w:firstLineChars="200"/>
        <w:jc w:val="left"/>
        <w:rPr>
          <w:rFonts w:hint="eastAsia" w:ascii="宋体" w:hAnsi="宋体" w:cs="宋体"/>
          <w:szCs w:val="21"/>
        </w:rPr>
      </w:pPr>
      <w:r>
        <w:rPr>
          <w:rFonts w:hint="eastAsia" w:ascii="宋体" w:hAnsi="宋体" w:cs="宋体"/>
          <w:szCs w:val="21"/>
        </w:rPr>
        <w:t>3、供应商必须对响应文件所提供的全部资料的真实性承担法律责任，并无条件接受采购人对其中任何资料进行核实的要求，采购人如发现中标人有提供虚假材料，一经发现将取消中标资格，并上报有关部门。</w:t>
      </w:r>
    </w:p>
    <w:p>
      <w:pPr>
        <w:adjustRightInd w:val="0"/>
        <w:snapToGrid w:val="0"/>
        <w:spacing w:line="360" w:lineRule="auto"/>
        <w:ind w:firstLine="480" w:firstLineChars="200"/>
        <w:jc w:val="center"/>
        <w:outlineLvl w:val="1"/>
        <w:rPr>
          <w:rFonts w:hint="eastAsia" w:ascii="宋体" w:hAnsi="宋体" w:cs="宋体"/>
          <w:sz w:val="24"/>
        </w:rPr>
      </w:pPr>
      <w:r>
        <w:rPr>
          <w:rFonts w:hint="eastAsia" w:ascii="宋体" w:hAnsi="宋体" w:cs="宋体"/>
          <w:sz w:val="24"/>
        </w:rPr>
        <w:br w:type="page"/>
      </w:r>
      <w:bookmarkStart w:id="5" w:name="_Toc8012"/>
      <w:r>
        <w:rPr>
          <w:rFonts w:hint="eastAsia" w:ascii="宋体" w:hAnsi="宋体" w:cs="宋体"/>
          <w:sz w:val="24"/>
        </w:rPr>
        <w:t>磋商须知正文</w:t>
      </w:r>
      <w:bookmarkEnd w:id="5"/>
    </w:p>
    <w:p>
      <w:pPr>
        <w:adjustRightInd w:val="0"/>
        <w:snapToGrid w:val="0"/>
        <w:spacing w:line="360" w:lineRule="auto"/>
        <w:ind w:firstLine="480" w:firstLineChars="200"/>
        <w:outlineLvl w:val="1"/>
        <w:rPr>
          <w:rFonts w:hint="eastAsia" w:ascii="宋体" w:hAnsi="宋体" w:cs="宋体"/>
          <w:sz w:val="24"/>
        </w:rPr>
      </w:pPr>
      <w:bookmarkStart w:id="6" w:name="_Toc30109"/>
      <w:r>
        <w:rPr>
          <w:rFonts w:hint="eastAsia" w:ascii="宋体" w:hAnsi="宋体" w:cs="宋体"/>
          <w:sz w:val="24"/>
        </w:rPr>
        <w:t>一、说明</w:t>
      </w:r>
      <w:bookmarkEnd w:id="6"/>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1.适用范围</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1.1 本磋商文件仅适用于磋商须知前附表(以下简称</w:t>
      </w:r>
      <w:r>
        <w:rPr>
          <w:rFonts w:hint="eastAsia" w:ascii="宋体" w:hAnsi="宋体" w:cs="宋体"/>
          <w:b/>
          <w:szCs w:val="21"/>
        </w:rPr>
        <w:t>磋商须知前附表)</w:t>
      </w:r>
      <w:r>
        <w:rPr>
          <w:rFonts w:hint="eastAsia" w:ascii="宋体" w:hAnsi="宋体" w:cs="宋体"/>
          <w:szCs w:val="21"/>
        </w:rPr>
        <w:t>中所叙述的采购项目。</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2.定义</w:t>
      </w:r>
    </w:p>
    <w:p>
      <w:pPr>
        <w:adjustRightInd w:val="0"/>
        <w:snapToGrid w:val="0"/>
        <w:spacing w:line="360" w:lineRule="auto"/>
        <w:ind w:firstLine="420" w:firstLineChars="200"/>
        <w:rPr>
          <w:rFonts w:hint="eastAsia" w:ascii="宋体" w:hAnsi="宋体" w:cs="宋体"/>
          <w:b/>
          <w:szCs w:val="21"/>
        </w:rPr>
      </w:pPr>
      <w:r>
        <w:rPr>
          <w:rFonts w:hint="eastAsia" w:ascii="宋体" w:hAnsi="宋体" w:cs="宋体"/>
          <w:szCs w:val="21"/>
        </w:rPr>
        <w:t>2.1 “采购人”是指依法进行政府采购的国家机关、事业单位、团体组织。本次政府采购的采购人名称、地址、电话、联系人见</w:t>
      </w:r>
      <w:r>
        <w:rPr>
          <w:rFonts w:hint="eastAsia" w:ascii="宋体" w:hAnsi="宋体" w:cs="宋体"/>
          <w:b/>
          <w:szCs w:val="21"/>
        </w:rPr>
        <w:t>磋商须知前附表</w:t>
      </w:r>
      <w:r>
        <w:rPr>
          <w:rFonts w:hint="eastAsia" w:ascii="宋体" w:hAnsi="宋体" w:cs="宋体"/>
          <w:szCs w:val="21"/>
        </w:rPr>
        <w:t>。</w:t>
      </w:r>
    </w:p>
    <w:p>
      <w:pPr>
        <w:adjustRightInd w:val="0"/>
        <w:snapToGrid w:val="0"/>
        <w:spacing w:line="360" w:lineRule="auto"/>
        <w:ind w:firstLine="420" w:firstLineChars="200"/>
        <w:rPr>
          <w:rFonts w:hint="eastAsia" w:ascii="宋体" w:hAnsi="宋体" w:cs="宋体"/>
          <w:b/>
          <w:szCs w:val="21"/>
        </w:rPr>
      </w:pPr>
      <w:r>
        <w:rPr>
          <w:rFonts w:hint="eastAsia" w:ascii="宋体" w:hAnsi="宋体" w:cs="宋体"/>
          <w:szCs w:val="21"/>
        </w:rPr>
        <w:t>2.2 “采购代理机构”是指接受采购人委托，代理采购项目的集中采购机构和其他采购代理机构。本次政府采购的采购代理机构名称、地址、电话、联系人见</w:t>
      </w:r>
      <w:r>
        <w:rPr>
          <w:rFonts w:hint="eastAsia" w:ascii="宋体" w:hAnsi="宋体" w:cs="宋体"/>
          <w:b/>
          <w:szCs w:val="21"/>
        </w:rPr>
        <w:t>磋商须知前附表。</w:t>
      </w:r>
    </w:p>
    <w:p>
      <w:pPr>
        <w:adjustRightInd w:val="0"/>
        <w:snapToGrid w:val="0"/>
        <w:spacing w:line="360" w:lineRule="auto"/>
        <w:ind w:firstLine="420" w:firstLineChars="200"/>
        <w:rPr>
          <w:rFonts w:hint="eastAsia" w:ascii="宋体" w:hAnsi="宋体" w:cs="宋体"/>
          <w:bCs/>
          <w:kern w:val="36"/>
          <w:szCs w:val="21"/>
        </w:rPr>
      </w:pPr>
      <w:r>
        <w:rPr>
          <w:rFonts w:hint="eastAsia" w:ascii="宋体" w:hAnsi="宋体" w:cs="宋体"/>
          <w:szCs w:val="21"/>
        </w:rPr>
        <w:t>2.3 “供应商”是指响应磋商文件要求、参加竞争性磋商采购的法人、其他组织或者自然人。本次政府采购项目</w:t>
      </w:r>
      <w:r>
        <w:rPr>
          <w:rFonts w:hint="eastAsia" w:ascii="宋体" w:hAnsi="宋体" w:cs="宋体"/>
          <w:kern w:val="0"/>
          <w:szCs w:val="21"/>
        </w:rPr>
        <w:t>邀请</w:t>
      </w:r>
      <w:r>
        <w:rPr>
          <w:rFonts w:hint="eastAsia" w:ascii="宋体" w:hAnsi="宋体" w:cs="宋体"/>
          <w:szCs w:val="21"/>
        </w:rPr>
        <w:t>的</w:t>
      </w:r>
      <w:r>
        <w:rPr>
          <w:rFonts w:hint="eastAsia" w:ascii="宋体" w:hAnsi="宋体" w:cs="宋体"/>
          <w:kern w:val="0"/>
          <w:szCs w:val="21"/>
        </w:rPr>
        <w:t>供应商通过</w:t>
      </w:r>
      <w:r>
        <w:rPr>
          <w:rFonts w:hint="eastAsia" w:ascii="宋体" w:hAnsi="宋体" w:cs="宋体"/>
          <w:b/>
          <w:szCs w:val="21"/>
        </w:rPr>
        <w:t>磋商须知前附表</w:t>
      </w:r>
      <w:r>
        <w:rPr>
          <w:rFonts w:hint="eastAsia" w:ascii="宋体" w:hAnsi="宋体" w:cs="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szCs w:val="21"/>
        </w:rPr>
        <w:t>2.4 “磋商小组”是指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2.5 “货物”是指各种形态和种类的物品，包括原资料、燃料、设备、产品等，详见《政府采购品目分类目录》(</w:t>
      </w:r>
      <w:r>
        <w:rPr>
          <w:rStyle w:val="21"/>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2.6 “工程”是指建设工程，包括建筑物和构筑物的新建、改建、扩建、装修、拆除、修缮等，详见《政府采购品目分类目录》(</w:t>
      </w:r>
      <w:r>
        <w:rPr>
          <w:rStyle w:val="21"/>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2.7 “服务”是指除货物和工程以外的其他政府采购对象，详见《政府采购品目分类目录》(</w:t>
      </w:r>
      <w:r>
        <w:rPr>
          <w:rStyle w:val="21"/>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kern w:val="0"/>
          <w:szCs w:val="21"/>
        </w:rPr>
        <w:t>2.8</w:t>
      </w:r>
      <w:r>
        <w:rPr>
          <w:rFonts w:hint="eastAsia" w:ascii="宋体" w:hAnsi="宋体" w:cs="宋体"/>
          <w:szCs w:val="21"/>
        </w:rPr>
        <w:t xml:space="preserve"> “节能产品”或者“环保产品”是指财政部发布的《节能产品政府采购清单》或者《环境标志产品政府采购清单》的产品，“两型产品”是指湖南省财政厅发布的《湖南省两型产品政府采购目录》或《长沙市两型产品目录》的产品。</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szCs w:val="21"/>
        </w:rPr>
        <w:t>2.9</w:t>
      </w:r>
      <w:r>
        <w:rPr>
          <w:rFonts w:hint="eastAsia" w:ascii="宋体" w:hAnsi="宋体" w:cs="宋体"/>
          <w:kern w:val="0"/>
          <w:szCs w:val="21"/>
        </w:rPr>
        <w:t xml:space="preserve"> “进口产品”是指通过中国海关报关验放进入中国境内且产自关境外的产品，详见《关于政府采购进口产品管理有关问题的通知》(财库[2007]119号)。</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3.供应商的资格要求</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3.1 供应商应当符合</w:t>
      </w:r>
      <w:r>
        <w:rPr>
          <w:rFonts w:hint="eastAsia" w:ascii="宋体" w:hAnsi="宋体" w:cs="宋体"/>
          <w:b/>
          <w:szCs w:val="21"/>
        </w:rPr>
        <w:t>磋商须知前附表</w:t>
      </w:r>
      <w:r>
        <w:rPr>
          <w:rFonts w:hint="eastAsia" w:ascii="宋体" w:hAnsi="宋体" w:cs="宋体"/>
          <w:szCs w:val="21"/>
        </w:rPr>
        <w:t>中规定的资格条件要求。</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3.2供应商</w:t>
      </w:r>
      <w:r>
        <w:rPr>
          <w:rFonts w:hint="eastAsia" w:ascii="宋体" w:hAnsi="宋体" w:cs="宋体"/>
        </w:rPr>
        <w:t>为联合体形式的</w:t>
      </w:r>
      <w:r>
        <w:rPr>
          <w:rFonts w:hint="eastAsia" w:ascii="宋体" w:hAnsi="宋体" w:cs="宋体"/>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hint="eastAsia" w:ascii="宋体" w:hAnsi="宋体" w:cs="宋体"/>
          <w:kern w:val="0"/>
          <w:szCs w:val="21"/>
          <w:lang w:val="zh-CN"/>
        </w:rPr>
      </w:pPr>
      <w:r>
        <w:rPr>
          <w:rFonts w:hint="eastAsia" w:ascii="宋体" w:hAnsi="宋体" w:cs="宋体"/>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hint="eastAsia" w:ascii="宋体" w:hAnsi="宋体" w:cs="宋体"/>
          <w:kern w:val="0"/>
          <w:szCs w:val="21"/>
          <w:lang w:val="zh-CN"/>
        </w:rPr>
      </w:pPr>
      <w:r>
        <w:rPr>
          <w:rFonts w:hint="eastAsia" w:ascii="宋体" w:hAnsi="宋体" w:cs="宋体"/>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hint="eastAsia" w:ascii="宋体" w:hAnsi="宋体" w:cs="宋体"/>
          <w:kern w:val="0"/>
          <w:szCs w:val="21"/>
          <w:lang w:val="zh-CN"/>
        </w:rPr>
      </w:pPr>
      <w:r>
        <w:rPr>
          <w:rFonts w:hint="eastAsia" w:ascii="宋体" w:hAnsi="宋体" w:cs="宋体"/>
          <w:kern w:val="0"/>
          <w:szCs w:val="21"/>
          <w:lang w:val="zh-CN"/>
        </w:rPr>
        <w:t>（3）以联合体形式参加政府采购活动的，联合体各方不得再单独参加或者与其他供应商另外组成联合体参加同一合同项下的政府采购活动。</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3.3 供应商不得存在下列情形之一：</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（l）与采购人、采购代理机构存在</w:t>
      </w:r>
      <w:r>
        <w:rPr>
          <w:rFonts w:hint="eastAsia" w:ascii="宋体" w:hAnsi="宋体" w:cs="宋体"/>
          <w:bCs/>
          <w:szCs w:val="21"/>
        </w:rPr>
        <w:t>隶属关系或者其他利害关系</w:t>
      </w:r>
      <w:r>
        <w:rPr>
          <w:rFonts w:hint="eastAsia" w:ascii="宋体" w:hAnsi="宋体" w:cs="宋体"/>
          <w:szCs w:val="21"/>
        </w:rPr>
        <w:t>。</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（2）与其他供应商的法定代表人（或者负责人）为同一人，或者与其他供应商存在直接控股、管理关系。</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w:t>
      </w:r>
      <w:r>
        <w:rPr>
          <w:rFonts w:hint="eastAsia" w:ascii="宋体" w:hAnsi="宋体" w:cs="宋体"/>
          <w:bCs/>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s="宋体"/>
          <w:szCs w:val="21"/>
        </w:rPr>
        <w:t>财政部门认定的其他重大违法记录。</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 xml:space="preserve">4.参与磋商的费用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4.1 无论磋商的结果如何，供应商应自行承担所有与竞争性磋商采购活动有关的全部费用。</w:t>
      </w:r>
    </w:p>
    <w:p>
      <w:pPr>
        <w:pStyle w:val="8"/>
        <w:adjustRightInd w:val="0"/>
        <w:snapToGrid w:val="0"/>
        <w:spacing w:line="360" w:lineRule="auto"/>
        <w:ind w:firstLine="422" w:firstLineChars="200"/>
        <w:rPr>
          <w:rFonts w:hint="eastAsia" w:hAnsi="宋体" w:cs="宋体"/>
          <w:b/>
          <w:bCs/>
        </w:rPr>
      </w:pPr>
      <w:r>
        <w:rPr>
          <w:rFonts w:hint="eastAsia" w:hAnsi="宋体" w:cs="宋体"/>
          <w:b/>
        </w:rPr>
        <w:t>5．</w:t>
      </w:r>
      <w:r>
        <w:rPr>
          <w:rFonts w:hint="eastAsia" w:hAnsi="宋体" w:cs="宋体"/>
          <w:b/>
          <w:bCs/>
        </w:rPr>
        <w:t>授权委托</w:t>
      </w:r>
    </w:p>
    <w:p>
      <w:pPr>
        <w:pStyle w:val="8"/>
        <w:adjustRightInd w:val="0"/>
        <w:snapToGrid w:val="0"/>
        <w:spacing w:line="360" w:lineRule="auto"/>
        <w:ind w:firstLine="420" w:firstLineChars="200"/>
        <w:rPr>
          <w:rFonts w:hint="eastAsia" w:hAnsi="宋体" w:cs="宋体"/>
        </w:rPr>
      </w:pPr>
      <w:r>
        <w:rPr>
          <w:rFonts w:hint="eastAsia" w:hAnsi="宋体" w:cs="宋体"/>
        </w:rPr>
        <w:t>5.1供应商代表为供应商法定代表人的，应持有法定代表人身份证明。供应商代表不是供应商法定代表人的，应持有法定代表人授权书，并附法定代表人身份证明。</w:t>
      </w:r>
    </w:p>
    <w:p>
      <w:pPr>
        <w:pStyle w:val="8"/>
        <w:adjustRightInd w:val="0"/>
        <w:snapToGrid w:val="0"/>
        <w:spacing w:line="360" w:lineRule="auto"/>
        <w:ind w:firstLine="422" w:firstLineChars="200"/>
        <w:rPr>
          <w:rFonts w:hint="eastAsia" w:hAnsi="宋体" w:cs="宋体"/>
          <w:b/>
        </w:rPr>
      </w:pPr>
      <w:r>
        <w:rPr>
          <w:rFonts w:hint="eastAsia" w:hAnsi="宋体" w:cs="宋体"/>
          <w:b/>
        </w:rPr>
        <w:t>6．联合体形式</w:t>
      </w:r>
    </w:p>
    <w:p>
      <w:pPr>
        <w:pStyle w:val="8"/>
        <w:adjustRightInd w:val="0"/>
        <w:snapToGrid w:val="0"/>
        <w:spacing w:line="360" w:lineRule="auto"/>
        <w:ind w:firstLine="420" w:firstLineChars="200"/>
        <w:rPr>
          <w:rFonts w:hint="eastAsia" w:hAnsi="宋体" w:cs="宋体"/>
        </w:rPr>
      </w:pPr>
      <w:r>
        <w:rPr>
          <w:rFonts w:hint="eastAsia" w:hAnsi="宋体" w:cs="宋体"/>
        </w:rPr>
        <w:t>6.1除</w:t>
      </w:r>
      <w:r>
        <w:rPr>
          <w:rFonts w:hint="eastAsia" w:hAnsi="宋体" w:cs="宋体"/>
          <w:b/>
        </w:rPr>
        <w:t>磋商须知前附表</w:t>
      </w:r>
      <w:r>
        <w:rPr>
          <w:rFonts w:hint="eastAsia" w:hAnsi="宋体" w:cs="宋体"/>
        </w:rPr>
        <w:t>中另有规定，本次谈判采购不接受为联合体形式的供应商。</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6.2供应商</w:t>
      </w:r>
      <w:r>
        <w:rPr>
          <w:rFonts w:hint="eastAsia" w:ascii="宋体" w:hAnsi="宋体" w:cs="宋体"/>
        </w:rPr>
        <w:t>为联合体形式的</w:t>
      </w:r>
      <w:r>
        <w:rPr>
          <w:rFonts w:hint="eastAsia" w:ascii="宋体" w:hAnsi="宋体" w:cs="宋体"/>
          <w:szCs w:val="21"/>
        </w:rPr>
        <w:t>，除应符合本章第3条规定外，还应遵守以下规定：</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（2）联合体各方均应当符合本章第3.1</w:t>
      </w:r>
      <w:r>
        <w:rPr>
          <w:rFonts w:hint="eastAsia" w:ascii="宋体" w:hAnsi="宋体" w:cs="宋体"/>
          <w:kern w:val="0"/>
          <w:szCs w:val="21"/>
          <w:lang w:val="zh-CN"/>
        </w:rPr>
        <w:t>款</w:t>
      </w:r>
      <w:r>
        <w:rPr>
          <w:rFonts w:hint="eastAsia" w:ascii="宋体" w:hAnsi="宋体" w:cs="宋体"/>
          <w:szCs w:val="21"/>
        </w:rPr>
        <w:t>规定的供应商基本资格条件；</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（3）</w:t>
      </w:r>
      <w:r>
        <w:rPr>
          <w:rFonts w:hint="eastAsia" w:ascii="宋体" w:hAnsi="宋体" w:cs="宋体"/>
        </w:rPr>
        <w:t>除</w:t>
      </w:r>
      <w:r>
        <w:rPr>
          <w:rFonts w:hint="eastAsia" w:ascii="宋体" w:hAnsi="宋体" w:cs="宋体"/>
          <w:b/>
        </w:rPr>
        <w:t>磋商须知前附表</w:t>
      </w:r>
      <w:r>
        <w:rPr>
          <w:rFonts w:hint="eastAsia" w:ascii="宋体" w:hAnsi="宋体" w:cs="宋体"/>
        </w:rPr>
        <w:t>中另有规定，</w:t>
      </w:r>
      <w:r>
        <w:rPr>
          <w:rFonts w:hint="eastAsia" w:ascii="宋体" w:hAnsi="宋体" w:cs="宋体"/>
          <w:szCs w:val="21"/>
        </w:rPr>
        <w:t>联合体各方中至少有一方应当符合本章第3.1</w:t>
      </w:r>
      <w:r>
        <w:rPr>
          <w:rFonts w:hint="eastAsia" w:ascii="宋体" w:hAnsi="宋体" w:cs="宋体"/>
          <w:kern w:val="0"/>
          <w:szCs w:val="21"/>
          <w:lang w:val="zh-CN"/>
        </w:rPr>
        <w:t>款</w:t>
      </w:r>
      <w:r>
        <w:rPr>
          <w:rFonts w:hint="eastAsia" w:ascii="宋体" w:hAnsi="宋体" w:cs="宋体"/>
          <w:szCs w:val="21"/>
        </w:rPr>
        <w:t>规定的供应商特定资格条件；</w:t>
      </w:r>
    </w:p>
    <w:p>
      <w:pPr>
        <w:adjustRightInd w:val="0"/>
        <w:snapToGrid w:val="0"/>
        <w:spacing w:line="360" w:lineRule="auto"/>
        <w:ind w:firstLine="420" w:firstLineChars="200"/>
        <w:jc w:val="left"/>
        <w:rPr>
          <w:rFonts w:hint="eastAsia" w:ascii="宋体" w:hAnsi="宋体" w:cs="宋体"/>
          <w:kern w:val="0"/>
          <w:szCs w:val="21"/>
          <w:lang w:val="zh-CN"/>
        </w:rPr>
      </w:pPr>
      <w:r>
        <w:rPr>
          <w:rFonts w:hint="eastAsia" w:ascii="宋体" w:hAnsi="宋体" w:cs="宋体"/>
          <w:szCs w:val="21"/>
        </w:rPr>
        <w:t>（4）</w:t>
      </w:r>
      <w:r>
        <w:rPr>
          <w:rFonts w:hint="eastAsia" w:ascii="宋体" w:hAnsi="宋体" w:cs="宋体"/>
          <w:kern w:val="0"/>
          <w:szCs w:val="21"/>
          <w:lang w:val="zh-CN"/>
        </w:rPr>
        <w:t>联合体各方不得再单独或与其他供应商组成新的联合体参加同一项目的采购活动。</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7.现场勘察</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7.1供应商应按</w:t>
      </w:r>
      <w:r>
        <w:rPr>
          <w:rFonts w:hint="eastAsia" w:ascii="宋体" w:hAnsi="宋体" w:cs="宋体"/>
          <w:b/>
        </w:rPr>
        <w:t>磋商须知前附表</w:t>
      </w:r>
      <w:r>
        <w:rPr>
          <w:rFonts w:hint="eastAsia" w:ascii="宋体" w:hAnsi="宋体" w:cs="宋体"/>
        </w:rPr>
        <w:t>中规定</w:t>
      </w:r>
      <w:r>
        <w:rPr>
          <w:rFonts w:hint="eastAsia" w:ascii="宋体" w:hAnsi="宋体" w:cs="宋体"/>
          <w:szCs w:val="21"/>
        </w:rPr>
        <w:t>对采购项目现场和周围环境的现场考察。</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hint="eastAsia" w:ascii="宋体" w:hAnsi="宋体" w:cs="宋体"/>
          <w:b/>
          <w:szCs w:val="21"/>
        </w:rPr>
      </w:pPr>
      <w:r>
        <w:rPr>
          <w:rFonts w:hint="eastAsia" w:ascii="宋体" w:hAnsi="宋体" w:cs="宋体"/>
          <w:szCs w:val="21"/>
        </w:rPr>
        <w:t>7.3采购人不对供应商据此而做出的推论、理解和结论负责。一旦成交，供应商不得以任何借口，提出额外补偿，或延长合同期限的要求。</w:t>
      </w:r>
    </w:p>
    <w:p>
      <w:pPr>
        <w:adjustRightInd w:val="0"/>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8.采购进口产品</w:t>
      </w:r>
    </w:p>
    <w:p>
      <w:pPr>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szCs w:val="21"/>
        </w:rPr>
        <w:t>8.1除</w:t>
      </w:r>
      <w:r>
        <w:rPr>
          <w:rFonts w:hint="eastAsia" w:ascii="宋体" w:hAnsi="宋体" w:cs="宋体"/>
          <w:b/>
          <w:szCs w:val="21"/>
        </w:rPr>
        <w:t>磋商文件前附表</w:t>
      </w:r>
      <w:r>
        <w:rPr>
          <w:rFonts w:hint="eastAsia" w:ascii="宋体" w:hAnsi="宋体" w:cs="宋体"/>
          <w:szCs w:val="21"/>
        </w:rPr>
        <w:t>另有规定外，本项目</w:t>
      </w:r>
      <w:r>
        <w:rPr>
          <w:rFonts w:hint="eastAsia" w:ascii="宋体" w:hAnsi="宋体" w:cs="宋体"/>
          <w:kern w:val="0"/>
          <w:szCs w:val="21"/>
        </w:rPr>
        <w:t>拒绝进口产品参加</w:t>
      </w:r>
      <w:r>
        <w:rPr>
          <w:rFonts w:hint="eastAsia" w:ascii="宋体" w:hAnsi="宋体" w:cs="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8.2</w:t>
      </w:r>
      <w:r>
        <w:rPr>
          <w:rFonts w:hint="eastAsia" w:ascii="宋体" w:hAnsi="宋体" w:cs="宋体"/>
          <w:szCs w:val="21"/>
        </w:rPr>
        <w:t>本章第7.1</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同意购买进口产品的，</w:t>
      </w:r>
      <w:r>
        <w:rPr>
          <w:rFonts w:hint="eastAsia" w:ascii="宋体" w:hAnsi="宋体" w:cs="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cs="宋体"/>
          <w:szCs w:val="21"/>
        </w:rPr>
        <w:t>磋商文件要求</w:t>
      </w:r>
      <w:r>
        <w:rPr>
          <w:rFonts w:hint="eastAsia" w:ascii="宋体" w:hAnsi="宋体" w:cs="宋体"/>
          <w:kern w:val="0"/>
          <w:szCs w:val="21"/>
        </w:rPr>
        <w:t>的国内产品参与</w:t>
      </w:r>
      <w:r>
        <w:rPr>
          <w:rFonts w:hint="eastAsia" w:ascii="宋体" w:hAnsi="宋体" w:cs="宋体"/>
          <w:szCs w:val="21"/>
        </w:rPr>
        <w:t>竞争性磋商</w:t>
      </w:r>
      <w:r>
        <w:rPr>
          <w:rFonts w:hint="eastAsia" w:ascii="宋体" w:hAnsi="宋体" w:cs="宋体"/>
          <w:kern w:val="0"/>
          <w:szCs w:val="21"/>
        </w:rPr>
        <w:t>。</w:t>
      </w:r>
    </w:p>
    <w:p>
      <w:pPr>
        <w:adjustRightInd w:val="0"/>
        <w:snapToGrid w:val="0"/>
        <w:spacing w:line="360" w:lineRule="auto"/>
        <w:ind w:firstLine="422" w:firstLineChars="200"/>
        <w:jc w:val="left"/>
        <w:rPr>
          <w:rFonts w:hint="eastAsia" w:ascii="宋体" w:hAnsi="宋体" w:cs="宋体"/>
          <w:b/>
          <w:szCs w:val="21"/>
        </w:rPr>
      </w:pPr>
      <w:r>
        <w:rPr>
          <w:rFonts w:hint="eastAsia" w:ascii="宋体" w:hAnsi="宋体" w:cs="宋体"/>
          <w:b/>
          <w:bCs/>
          <w:szCs w:val="21"/>
        </w:rPr>
        <w:t>9.</w:t>
      </w:r>
      <w:r>
        <w:rPr>
          <w:rFonts w:hint="eastAsia" w:ascii="宋体" w:hAnsi="宋体" w:cs="宋体"/>
          <w:b/>
          <w:szCs w:val="21"/>
        </w:rPr>
        <w:t xml:space="preserve"> 政府采购政策支持</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9.1对列入财政部、国家发展改革委发布的《节能产品政府采购清单》且属于应当“强制采购的节能产品”，按照规定实行强制采购。实行政府采购强制采购的节能产品见</w:t>
      </w:r>
      <w:r>
        <w:rPr>
          <w:rFonts w:hint="eastAsia" w:ascii="宋体" w:hAnsi="宋体" w:cs="宋体"/>
          <w:b/>
          <w:kern w:val="0"/>
          <w:szCs w:val="21"/>
        </w:rPr>
        <w:t>磋商文件前附表。</w:t>
      </w:r>
    </w:p>
    <w:p>
      <w:pPr>
        <w:pStyle w:val="8"/>
        <w:adjustRightInd w:val="0"/>
        <w:snapToGrid w:val="0"/>
        <w:spacing w:line="360" w:lineRule="auto"/>
        <w:ind w:firstLine="420" w:firstLineChars="200"/>
        <w:rPr>
          <w:rFonts w:hint="eastAsia" w:hAnsi="宋体" w:cs="宋体"/>
        </w:rPr>
      </w:pPr>
      <w:r>
        <w:rPr>
          <w:rFonts w:hint="eastAsia" w:hAnsi="宋体" w:cs="宋体"/>
          <w:kern w:val="0"/>
        </w:rPr>
        <w:t>9.2对列入财政部、国家发展改革委发布的《节能产品政府采购清单》的“非强制采购节能产品”，财政部、环境保护部发布的《环境标志产品政府采购清单》的“环境标志产品”，湖南省财政厅、湖南省科学技术厅、湖南省长株潭“两型社会”试验区建设管理委员会发布的《湖南省两型产品政府采购目录》</w:t>
      </w:r>
      <w:r>
        <w:rPr>
          <w:rFonts w:hint="eastAsia" w:hAnsi="宋体" w:cs="宋体"/>
        </w:rPr>
        <w:t>或《长沙市两型产品目录》</w:t>
      </w:r>
      <w:r>
        <w:rPr>
          <w:rFonts w:hint="eastAsia" w:hAnsi="宋体" w:cs="宋体"/>
          <w:kern w:val="0"/>
        </w:rPr>
        <w:t>的“两型产品”以及中小企业，实行优先采购，按照省级以上财政部门有关政策规定，评审时进行价格扣除或加分。实行政府采购优先采购的优惠率见</w:t>
      </w:r>
      <w:r>
        <w:rPr>
          <w:rFonts w:hint="eastAsia" w:hAnsi="宋体" w:cs="宋体"/>
          <w:b/>
          <w:kern w:val="0"/>
        </w:rPr>
        <w:t>磋商文件前附表。</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9.5符合本章第9.1</w:t>
      </w:r>
      <w:r>
        <w:rPr>
          <w:rFonts w:hint="eastAsia" w:ascii="宋体" w:hAnsi="宋体" w:cs="宋体"/>
          <w:kern w:val="0"/>
          <w:szCs w:val="21"/>
          <w:lang w:val="zh-CN"/>
        </w:rPr>
        <w:t>款、</w:t>
      </w:r>
      <w:r>
        <w:rPr>
          <w:rFonts w:hint="eastAsia" w:ascii="宋体" w:hAnsi="宋体" w:cs="宋体"/>
          <w:szCs w:val="21"/>
        </w:rPr>
        <w:t>第9.2</w:t>
      </w:r>
      <w:r>
        <w:rPr>
          <w:rFonts w:hint="eastAsia" w:ascii="宋体" w:hAnsi="宋体" w:cs="宋体"/>
          <w:kern w:val="0"/>
          <w:szCs w:val="21"/>
          <w:lang w:val="zh-CN"/>
        </w:rPr>
        <w:t>款</w:t>
      </w:r>
      <w:r>
        <w:rPr>
          <w:rFonts w:hint="eastAsia" w:ascii="宋体" w:hAnsi="宋体" w:cs="宋体"/>
          <w:szCs w:val="21"/>
        </w:rPr>
        <w:t>规定的，应提供相关证明资料。</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9.6供应商有融资、担保需求的，具体办理流程可向</w:t>
      </w:r>
      <w:r>
        <w:rPr>
          <w:rFonts w:hint="eastAsia" w:ascii="宋体" w:hAnsi="宋体" w:cs="宋体"/>
          <w:b/>
          <w:szCs w:val="21"/>
        </w:rPr>
        <w:t>磋商须知前附表</w:t>
      </w:r>
      <w:r>
        <w:rPr>
          <w:rFonts w:hint="eastAsia" w:ascii="宋体" w:hAnsi="宋体" w:cs="宋体"/>
          <w:szCs w:val="21"/>
        </w:rPr>
        <w:t>所列金融机构和担保机构询问。</w:t>
      </w:r>
    </w:p>
    <w:p>
      <w:pPr>
        <w:adjustRightInd w:val="0"/>
        <w:snapToGrid w:val="0"/>
        <w:spacing w:line="360" w:lineRule="auto"/>
        <w:ind w:firstLine="480" w:firstLineChars="200"/>
        <w:outlineLvl w:val="1"/>
        <w:rPr>
          <w:rFonts w:hint="eastAsia" w:ascii="宋体" w:hAnsi="宋体" w:cs="宋体"/>
          <w:sz w:val="24"/>
        </w:rPr>
      </w:pPr>
      <w:bookmarkStart w:id="7" w:name="_Toc24591"/>
      <w:r>
        <w:rPr>
          <w:rFonts w:hint="eastAsia" w:ascii="宋体" w:hAnsi="宋体" w:cs="宋体"/>
          <w:sz w:val="24"/>
        </w:rPr>
        <w:t>二、磋商文件</w:t>
      </w:r>
      <w:bookmarkEnd w:id="7"/>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10．磋商文件的组成</w:t>
      </w:r>
    </w:p>
    <w:p>
      <w:pPr>
        <w:pStyle w:val="8"/>
        <w:adjustRightInd w:val="0"/>
        <w:snapToGrid w:val="0"/>
        <w:spacing w:line="360" w:lineRule="auto"/>
        <w:ind w:firstLine="420" w:firstLineChars="200"/>
        <w:rPr>
          <w:rFonts w:hint="eastAsia" w:hAnsi="宋体" w:cs="宋体"/>
        </w:rPr>
      </w:pPr>
      <w:r>
        <w:rPr>
          <w:rFonts w:hint="eastAsia" w:hAnsi="宋体" w:cs="宋体"/>
        </w:rPr>
        <w:t>10.1 磋商文件由下列文件组成：</w:t>
      </w:r>
    </w:p>
    <w:p>
      <w:pPr>
        <w:pStyle w:val="8"/>
        <w:adjustRightInd w:val="0"/>
        <w:snapToGrid w:val="0"/>
        <w:spacing w:line="360" w:lineRule="auto"/>
        <w:ind w:firstLine="420" w:firstLineChars="200"/>
        <w:rPr>
          <w:rFonts w:hint="eastAsia" w:hAnsi="宋体" w:cs="宋体"/>
        </w:rPr>
      </w:pPr>
      <w:r>
        <w:rPr>
          <w:rFonts w:hint="eastAsia" w:hAnsi="宋体" w:cs="宋体"/>
        </w:rPr>
        <w:t>第一章 磋商邀请</w:t>
      </w:r>
    </w:p>
    <w:p>
      <w:pPr>
        <w:pStyle w:val="8"/>
        <w:adjustRightInd w:val="0"/>
        <w:snapToGrid w:val="0"/>
        <w:spacing w:line="360" w:lineRule="auto"/>
        <w:ind w:firstLine="420" w:firstLineChars="200"/>
        <w:rPr>
          <w:rFonts w:hint="eastAsia" w:hAnsi="宋体" w:cs="宋体"/>
        </w:rPr>
      </w:pPr>
      <w:r>
        <w:rPr>
          <w:rFonts w:hint="eastAsia" w:hAnsi="宋体" w:cs="宋体"/>
        </w:rPr>
        <w:t>第二章 磋商须知</w:t>
      </w:r>
    </w:p>
    <w:p>
      <w:pPr>
        <w:pStyle w:val="8"/>
        <w:adjustRightInd w:val="0"/>
        <w:snapToGrid w:val="0"/>
        <w:spacing w:line="360" w:lineRule="auto"/>
        <w:ind w:firstLine="420" w:firstLineChars="200"/>
        <w:rPr>
          <w:rFonts w:hint="eastAsia" w:hAnsi="宋体" w:cs="宋体"/>
        </w:rPr>
      </w:pPr>
      <w:r>
        <w:rPr>
          <w:rFonts w:hint="eastAsia" w:hAnsi="宋体" w:cs="宋体"/>
        </w:rPr>
        <w:t>第三章 政府采购合同格式条款</w:t>
      </w:r>
    </w:p>
    <w:p>
      <w:pPr>
        <w:pStyle w:val="8"/>
        <w:adjustRightInd w:val="0"/>
        <w:snapToGrid w:val="0"/>
        <w:spacing w:line="360" w:lineRule="auto"/>
        <w:ind w:firstLine="420" w:firstLineChars="200"/>
        <w:rPr>
          <w:rFonts w:hint="eastAsia" w:hAnsi="宋体" w:cs="宋体"/>
        </w:rPr>
      </w:pPr>
      <w:r>
        <w:rPr>
          <w:rFonts w:hint="eastAsia" w:hAnsi="宋体" w:cs="宋体"/>
        </w:rPr>
        <w:t>第四章 采购需求</w:t>
      </w:r>
    </w:p>
    <w:p>
      <w:pPr>
        <w:pStyle w:val="8"/>
        <w:adjustRightInd w:val="0"/>
        <w:snapToGrid w:val="0"/>
        <w:spacing w:line="360" w:lineRule="auto"/>
        <w:ind w:firstLine="420" w:firstLineChars="200"/>
        <w:rPr>
          <w:rFonts w:hint="eastAsia" w:hAnsi="宋体" w:cs="宋体"/>
        </w:rPr>
      </w:pPr>
      <w:r>
        <w:rPr>
          <w:rFonts w:hint="eastAsia" w:hAnsi="宋体" w:cs="宋体"/>
        </w:rPr>
        <w:t>第五章 响应文件组成</w:t>
      </w:r>
    </w:p>
    <w:p>
      <w:pPr>
        <w:pStyle w:val="8"/>
        <w:adjustRightInd w:val="0"/>
        <w:snapToGrid w:val="0"/>
        <w:spacing w:line="360" w:lineRule="auto"/>
        <w:ind w:firstLine="420" w:firstLineChars="200"/>
        <w:rPr>
          <w:rFonts w:hint="eastAsia" w:hAnsi="宋体" w:cs="宋体"/>
          <w:kern w:val="0"/>
        </w:rPr>
      </w:pPr>
      <w:r>
        <w:rPr>
          <w:rFonts w:hint="eastAsia" w:hAnsi="宋体" w:cs="宋体"/>
        </w:rPr>
        <w:t>10.2</w:t>
      </w:r>
      <w:r>
        <w:rPr>
          <w:rFonts w:hint="eastAsia" w:hAnsi="宋体" w:cs="宋体"/>
          <w:kern w:val="0"/>
        </w:rPr>
        <w:t>磋商小组根据与供应商磋商情况可能实质性变动的内容，包括采购需求中的技术、服务要求以及合同条款，</w:t>
      </w:r>
      <w:r>
        <w:rPr>
          <w:rFonts w:hint="eastAsia" w:hAnsi="宋体" w:cs="宋体"/>
        </w:rPr>
        <w:t>在</w:t>
      </w:r>
      <w:r>
        <w:rPr>
          <w:rFonts w:hint="eastAsia" w:hAnsi="宋体" w:cs="宋体"/>
          <w:b/>
        </w:rPr>
        <w:t>磋商须知前附表</w:t>
      </w:r>
      <w:r>
        <w:rPr>
          <w:rFonts w:hint="eastAsia" w:hAnsi="宋体" w:cs="宋体"/>
        </w:rPr>
        <w:t>中明确。</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rPr>
        <w:t>10.3</w:t>
      </w:r>
      <w:r>
        <w:rPr>
          <w:rFonts w:hint="eastAsia" w:ascii="宋体" w:hAnsi="宋体" w:cs="宋体"/>
          <w:szCs w:val="21"/>
        </w:rPr>
        <w:t>供应商应仔细阅读</w:t>
      </w:r>
      <w:r>
        <w:rPr>
          <w:rFonts w:hint="eastAsia" w:ascii="宋体" w:hAnsi="宋体" w:cs="宋体"/>
          <w:bCs/>
          <w:szCs w:val="21"/>
        </w:rPr>
        <w:t>磋商</w:t>
      </w:r>
      <w:r>
        <w:rPr>
          <w:rFonts w:hint="eastAsia" w:ascii="宋体" w:hAnsi="宋体" w:cs="宋体"/>
          <w:szCs w:val="21"/>
        </w:rPr>
        <w:t>文件的全部内容，按照</w:t>
      </w:r>
      <w:r>
        <w:rPr>
          <w:rFonts w:hint="eastAsia" w:ascii="宋体" w:hAnsi="宋体" w:cs="宋体"/>
          <w:bCs/>
          <w:szCs w:val="21"/>
        </w:rPr>
        <w:t>磋商</w:t>
      </w:r>
      <w:r>
        <w:rPr>
          <w:rFonts w:hint="eastAsia" w:ascii="宋体" w:hAnsi="宋体" w:cs="宋体"/>
          <w:szCs w:val="21"/>
        </w:rPr>
        <w:t>文件要求编制响应文件。任何对</w:t>
      </w:r>
      <w:r>
        <w:rPr>
          <w:rFonts w:hint="eastAsia" w:ascii="宋体" w:hAnsi="宋体" w:cs="宋体"/>
          <w:bCs/>
          <w:szCs w:val="21"/>
        </w:rPr>
        <w:t>磋商</w:t>
      </w:r>
      <w:r>
        <w:rPr>
          <w:rFonts w:hint="eastAsia" w:ascii="宋体" w:hAnsi="宋体" w:cs="宋体"/>
          <w:szCs w:val="21"/>
        </w:rPr>
        <w:t>文件的忽略或误解不能作为响应文件存在缺陷或瑕疵的理由，其风险由供应商承担。</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11.</w:t>
      </w:r>
      <w:r>
        <w:rPr>
          <w:rFonts w:hint="eastAsia" w:ascii="宋体" w:hAnsi="宋体" w:cs="宋体"/>
          <w:b/>
        </w:rPr>
        <w:t xml:space="preserve"> </w:t>
      </w:r>
      <w:r>
        <w:rPr>
          <w:rFonts w:hint="eastAsia" w:ascii="宋体" w:hAnsi="宋体" w:cs="宋体"/>
          <w:b/>
          <w:szCs w:val="21"/>
        </w:rPr>
        <w:t>磋商文件的提供期限</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11.1磋商文件的提供期限自开始发出之日起不得少于五个工作日。具体提供期限见</w:t>
      </w:r>
      <w:r>
        <w:rPr>
          <w:rFonts w:hint="eastAsia" w:ascii="宋体" w:hAnsi="宋体" w:cs="宋体"/>
          <w:b/>
          <w:szCs w:val="21"/>
        </w:rPr>
        <w:t>磋商文件前附表</w:t>
      </w:r>
      <w:r>
        <w:rPr>
          <w:rFonts w:hint="eastAsia" w:ascii="宋体" w:hAnsi="宋体" w:cs="宋体"/>
          <w:szCs w:val="21"/>
        </w:rPr>
        <w:t>。</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11.2供应商应持</w:t>
      </w:r>
      <w:r>
        <w:rPr>
          <w:rFonts w:hint="eastAsia" w:ascii="宋体" w:hAnsi="宋体" w:cs="宋体"/>
          <w:b/>
          <w:szCs w:val="21"/>
        </w:rPr>
        <w:t>磋商文件前附表</w:t>
      </w:r>
      <w:r>
        <w:rPr>
          <w:rFonts w:hint="eastAsia" w:ascii="宋体" w:hAnsi="宋体" w:cs="宋体"/>
          <w:szCs w:val="21"/>
        </w:rPr>
        <w:t>规定的资料领取或购买磋商文件。</w:t>
      </w:r>
    </w:p>
    <w:p>
      <w:pPr>
        <w:pStyle w:val="8"/>
        <w:adjustRightInd w:val="0"/>
        <w:snapToGrid w:val="0"/>
        <w:spacing w:line="360" w:lineRule="auto"/>
        <w:ind w:firstLine="422" w:firstLineChars="200"/>
        <w:rPr>
          <w:rFonts w:hint="eastAsia" w:hAnsi="宋体" w:cs="宋体"/>
        </w:rPr>
      </w:pPr>
      <w:r>
        <w:rPr>
          <w:rFonts w:hint="eastAsia" w:hAnsi="宋体" w:cs="宋体"/>
          <w:b/>
        </w:rPr>
        <w:t>12.</w:t>
      </w:r>
      <w:r>
        <w:rPr>
          <w:rFonts w:hint="eastAsia" w:hAnsi="宋体" w:cs="宋体"/>
          <w:b/>
          <w:kern w:val="0"/>
        </w:rPr>
        <w:t>提交首次响应文件</w:t>
      </w:r>
      <w:r>
        <w:rPr>
          <w:rFonts w:hint="eastAsia" w:hAnsi="宋体" w:cs="宋体"/>
          <w:b/>
        </w:rPr>
        <w:t>的</w:t>
      </w:r>
      <w:r>
        <w:rPr>
          <w:rFonts w:hint="eastAsia" w:hAnsi="宋体" w:cs="宋体"/>
          <w:b/>
          <w:kern w:val="0"/>
        </w:rPr>
        <w:t>截止</w:t>
      </w:r>
      <w:r>
        <w:rPr>
          <w:rFonts w:hint="eastAsia" w:hAnsi="宋体" w:cs="宋体"/>
          <w:b/>
        </w:rPr>
        <w:t>时间</w:t>
      </w:r>
    </w:p>
    <w:p>
      <w:pPr>
        <w:pStyle w:val="8"/>
        <w:adjustRightInd w:val="0"/>
        <w:snapToGrid w:val="0"/>
        <w:spacing w:line="360" w:lineRule="auto"/>
        <w:ind w:firstLine="420" w:firstLineChars="200"/>
        <w:rPr>
          <w:rFonts w:hint="eastAsia" w:hAnsi="宋体" w:cs="宋体"/>
        </w:rPr>
      </w:pPr>
      <w:r>
        <w:rPr>
          <w:rFonts w:hint="eastAsia" w:hAnsi="宋体" w:cs="宋体"/>
        </w:rPr>
        <w:t>12.1</w:t>
      </w:r>
      <w:r>
        <w:rPr>
          <w:rFonts w:hint="eastAsia" w:hAnsi="宋体" w:cs="宋体"/>
          <w:kern w:val="0"/>
        </w:rPr>
        <w:t>供应商提交首次响应文件截止</w:t>
      </w:r>
      <w:r>
        <w:rPr>
          <w:rFonts w:hint="eastAsia" w:hAnsi="宋体" w:cs="宋体"/>
        </w:rPr>
        <w:t>时间见</w:t>
      </w:r>
      <w:r>
        <w:rPr>
          <w:rFonts w:hint="eastAsia" w:hAnsi="宋体" w:cs="宋体"/>
          <w:b/>
        </w:rPr>
        <w:t>磋商须知前附表</w:t>
      </w:r>
      <w:r>
        <w:rPr>
          <w:rFonts w:hint="eastAsia" w:hAnsi="宋体" w:cs="宋体"/>
        </w:rPr>
        <w:t>。</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13.磋商文件的澄清</w:t>
      </w:r>
      <w:r>
        <w:rPr>
          <w:rFonts w:hint="eastAsia" w:ascii="宋体" w:hAnsi="宋体" w:cs="宋体"/>
          <w:b/>
          <w:kern w:val="0"/>
          <w:szCs w:val="21"/>
          <w:lang w:val="zh-CN"/>
        </w:rPr>
        <w:t>或者</w:t>
      </w:r>
      <w:r>
        <w:rPr>
          <w:rFonts w:hint="eastAsia" w:ascii="宋体" w:hAnsi="宋体" w:cs="宋体"/>
          <w:b/>
          <w:bCs/>
          <w:szCs w:val="21"/>
        </w:rPr>
        <w:t>修改</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szCs w:val="21"/>
        </w:rPr>
        <w:t>13.1在</w:t>
      </w:r>
      <w:r>
        <w:rPr>
          <w:rFonts w:hint="eastAsia" w:ascii="宋体" w:hAnsi="宋体" w:cs="宋体"/>
          <w:kern w:val="0"/>
          <w:szCs w:val="21"/>
        </w:rPr>
        <w:t xml:space="preserve">提交首次响应文件截止之日前，采购人、采购代理机构可以对已发出的磋商文件进行必要的澄清或者修改。 </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szCs w:val="21"/>
        </w:rPr>
        <w:t>13.2</w:t>
      </w:r>
      <w:r>
        <w:rPr>
          <w:rFonts w:hint="eastAsia" w:ascii="宋体" w:hAnsi="宋体" w:cs="宋体"/>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8"/>
        <w:adjustRightInd w:val="0"/>
        <w:snapToGrid w:val="0"/>
        <w:spacing w:line="360" w:lineRule="auto"/>
        <w:ind w:firstLine="420" w:firstLineChars="200"/>
        <w:rPr>
          <w:rFonts w:hint="eastAsia" w:hAnsi="宋体" w:cs="宋体"/>
        </w:rPr>
      </w:pPr>
      <w:r>
        <w:rPr>
          <w:rFonts w:hint="eastAsia" w:hAnsi="宋体" w:cs="宋体"/>
        </w:rP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firstLine="480" w:firstLineChars="200"/>
        <w:outlineLvl w:val="1"/>
        <w:rPr>
          <w:rFonts w:hint="eastAsia" w:ascii="宋体" w:hAnsi="宋体" w:cs="宋体"/>
          <w:sz w:val="24"/>
        </w:rPr>
      </w:pPr>
      <w:bookmarkStart w:id="8" w:name="_Toc20790"/>
      <w:r>
        <w:rPr>
          <w:rFonts w:hint="eastAsia" w:ascii="宋体" w:hAnsi="宋体" w:cs="宋体"/>
          <w:sz w:val="24"/>
        </w:rPr>
        <w:t>三、响应文件</w:t>
      </w:r>
      <w:bookmarkEnd w:id="8"/>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14.一般要求</w:t>
      </w:r>
    </w:p>
    <w:p>
      <w:pPr>
        <w:adjustRightInd w:val="0"/>
        <w:snapToGrid w:val="0"/>
        <w:spacing w:line="360" w:lineRule="auto"/>
        <w:ind w:firstLine="420" w:firstLineChars="200"/>
        <w:rPr>
          <w:rFonts w:hint="eastAsia" w:ascii="宋体" w:hAnsi="宋体" w:cs="宋体"/>
          <w:bCs/>
          <w:szCs w:val="21"/>
        </w:rPr>
      </w:pPr>
      <w:r>
        <w:rPr>
          <w:rFonts w:hint="eastAsia" w:ascii="宋体" w:hAnsi="宋体" w:cs="宋体"/>
          <w:bCs/>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hint="eastAsia" w:ascii="宋体" w:hAnsi="宋体" w:cs="宋体"/>
          <w:bCs/>
          <w:szCs w:val="21"/>
        </w:rPr>
      </w:pPr>
      <w:r>
        <w:rPr>
          <w:rFonts w:hint="eastAsia" w:ascii="宋体" w:hAnsi="宋体" w:cs="宋体"/>
          <w:bCs/>
          <w:szCs w:val="21"/>
        </w:rPr>
        <w:t xml:space="preserve">14.2 </w:t>
      </w:r>
      <w:r>
        <w:rPr>
          <w:rFonts w:hint="eastAsia" w:ascii="宋体" w:hAnsi="宋体" w:cs="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8"/>
        <w:adjustRightInd w:val="0"/>
        <w:snapToGrid w:val="0"/>
        <w:spacing w:line="360" w:lineRule="auto"/>
        <w:ind w:firstLine="420" w:firstLineChars="200"/>
        <w:rPr>
          <w:rFonts w:hint="eastAsia" w:hAnsi="宋体" w:cs="宋体"/>
        </w:rPr>
      </w:pPr>
      <w:r>
        <w:rPr>
          <w:rFonts w:hint="eastAsia" w:hAnsi="宋体" w:cs="宋体"/>
          <w:bCs/>
        </w:rPr>
        <w:t xml:space="preserve">14.3 </w:t>
      </w:r>
      <w:r>
        <w:rPr>
          <w:rFonts w:hint="eastAsia" w:hAnsi="宋体" w:cs="宋体"/>
        </w:rPr>
        <w:t>计量单位应使用我国法定计量单位，未列明时应默认为我国法定计量单位。</w:t>
      </w:r>
    </w:p>
    <w:p>
      <w:pPr>
        <w:pStyle w:val="8"/>
        <w:adjustRightInd w:val="0"/>
        <w:snapToGrid w:val="0"/>
        <w:spacing w:line="360" w:lineRule="auto"/>
        <w:ind w:firstLine="420" w:firstLineChars="200"/>
        <w:rPr>
          <w:rFonts w:hint="eastAsia" w:hAnsi="宋体" w:cs="宋体"/>
        </w:rPr>
      </w:pPr>
      <w:r>
        <w:rPr>
          <w:rFonts w:hint="eastAsia" w:hAnsi="宋体" w:cs="宋体"/>
        </w:rPr>
        <w:t>14.4 响应文件应采用书面形式，电报、传真、电子邮件形式的响应文件概不接受。</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14.5 供应商应按磋商文件中提供的响应文件格式填写。</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15.</w:t>
      </w:r>
      <w:r>
        <w:rPr>
          <w:rFonts w:hint="eastAsia" w:ascii="宋体" w:hAnsi="宋体" w:cs="宋体"/>
          <w:b/>
          <w:szCs w:val="21"/>
        </w:rPr>
        <w:t>响应文件</w:t>
      </w:r>
      <w:r>
        <w:rPr>
          <w:rFonts w:hint="eastAsia" w:ascii="宋体" w:hAnsi="宋体" w:cs="宋体"/>
          <w:b/>
          <w:bCs/>
          <w:szCs w:val="21"/>
        </w:rPr>
        <w:t>的组成</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rPr>
        <w:t>15.1 响应文件包括下列内容：</w:t>
      </w:r>
      <w:r>
        <w:rPr>
          <w:rFonts w:hint="eastAsia" w:ascii="宋体" w:hAnsi="宋体" w:cs="宋体"/>
          <w:szCs w:val="21"/>
        </w:rPr>
        <w:t xml:space="preserve"> </w:t>
      </w:r>
    </w:p>
    <w:p>
      <w:pPr>
        <w:pStyle w:val="8"/>
        <w:adjustRightInd w:val="0"/>
        <w:snapToGrid w:val="0"/>
        <w:spacing w:line="360" w:lineRule="auto"/>
        <w:ind w:firstLine="420" w:firstLineChars="200"/>
        <w:rPr>
          <w:rFonts w:hint="eastAsia" w:hAnsi="宋体" w:cs="宋体"/>
        </w:rPr>
      </w:pPr>
      <w:r>
        <w:rPr>
          <w:rFonts w:hint="eastAsia" w:hAnsi="宋体" w:cs="宋体"/>
        </w:rPr>
        <w:t>（1）磋商响应声明</w:t>
      </w:r>
    </w:p>
    <w:p>
      <w:pPr>
        <w:pStyle w:val="8"/>
        <w:adjustRightInd w:val="0"/>
        <w:snapToGrid w:val="0"/>
        <w:spacing w:line="360" w:lineRule="auto"/>
        <w:ind w:firstLine="420" w:firstLineChars="200"/>
        <w:rPr>
          <w:rFonts w:hint="eastAsia" w:hAnsi="宋体" w:cs="宋体"/>
        </w:rPr>
      </w:pPr>
      <w:r>
        <w:rPr>
          <w:rFonts w:hint="eastAsia" w:hAnsi="宋体" w:cs="宋体"/>
        </w:rPr>
        <w:t>（2）保证金</w:t>
      </w:r>
    </w:p>
    <w:p>
      <w:pPr>
        <w:pStyle w:val="8"/>
        <w:adjustRightInd w:val="0"/>
        <w:snapToGrid w:val="0"/>
        <w:spacing w:line="360" w:lineRule="auto"/>
        <w:ind w:firstLine="420" w:firstLineChars="200"/>
        <w:rPr>
          <w:rFonts w:hint="eastAsia" w:hAnsi="宋体" w:cs="宋体"/>
        </w:rPr>
      </w:pPr>
      <w:r>
        <w:rPr>
          <w:rFonts w:hint="eastAsia" w:hAnsi="宋体" w:cs="宋体"/>
        </w:rPr>
        <w:t>（3）联合体协议</w:t>
      </w:r>
    </w:p>
    <w:p>
      <w:pPr>
        <w:pStyle w:val="8"/>
        <w:adjustRightInd w:val="0"/>
        <w:snapToGrid w:val="0"/>
        <w:spacing w:line="360" w:lineRule="auto"/>
        <w:ind w:firstLine="420" w:firstLineChars="200"/>
        <w:rPr>
          <w:rFonts w:hint="eastAsia" w:hAnsi="宋体" w:cs="宋体"/>
        </w:rPr>
      </w:pPr>
      <w:r>
        <w:rPr>
          <w:rFonts w:hint="eastAsia" w:hAnsi="宋体" w:cs="宋体"/>
        </w:rPr>
        <w:t>（4）供应商的资格证明文件</w:t>
      </w:r>
    </w:p>
    <w:p>
      <w:pPr>
        <w:pStyle w:val="8"/>
        <w:adjustRightInd w:val="0"/>
        <w:snapToGrid w:val="0"/>
        <w:spacing w:line="360" w:lineRule="auto"/>
        <w:ind w:firstLine="420" w:firstLineChars="200"/>
        <w:rPr>
          <w:rFonts w:hint="eastAsia" w:hAnsi="宋体" w:cs="宋体"/>
        </w:rPr>
      </w:pPr>
      <w:r>
        <w:rPr>
          <w:rFonts w:hint="eastAsia" w:hAnsi="宋体" w:cs="宋体"/>
        </w:rPr>
        <w:t>（5）服务方案说明</w:t>
      </w:r>
    </w:p>
    <w:p>
      <w:pPr>
        <w:pStyle w:val="8"/>
        <w:adjustRightInd w:val="0"/>
        <w:snapToGrid w:val="0"/>
        <w:spacing w:line="360" w:lineRule="auto"/>
        <w:ind w:firstLine="420" w:firstLineChars="200"/>
        <w:rPr>
          <w:rFonts w:hint="eastAsia" w:hAnsi="宋体" w:cs="宋体"/>
        </w:rPr>
      </w:pPr>
      <w:r>
        <w:rPr>
          <w:rFonts w:hint="eastAsia" w:hAnsi="宋体" w:cs="宋体"/>
        </w:rPr>
        <w:t>（6）技术/商务响应与偏离表</w:t>
      </w:r>
    </w:p>
    <w:p>
      <w:pPr>
        <w:pStyle w:val="8"/>
        <w:adjustRightInd w:val="0"/>
        <w:snapToGrid w:val="0"/>
        <w:spacing w:line="360" w:lineRule="auto"/>
        <w:ind w:firstLine="420" w:firstLineChars="200"/>
        <w:rPr>
          <w:rFonts w:hint="eastAsia" w:hAnsi="宋体" w:cs="宋体"/>
        </w:rPr>
      </w:pPr>
      <w:r>
        <w:rPr>
          <w:rFonts w:hint="eastAsia" w:hAnsi="宋体" w:cs="宋体"/>
        </w:rPr>
        <w:t>（7）提供享受政府采购政策的证明材料和清单表</w:t>
      </w:r>
    </w:p>
    <w:p>
      <w:pPr>
        <w:pStyle w:val="8"/>
        <w:adjustRightInd w:val="0"/>
        <w:snapToGrid w:val="0"/>
        <w:spacing w:line="360" w:lineRule="auto"/>
        <w:ind w:firstLine="420" w:firstLineChars="200"/>
        <w:rPr>
          <w:rFonts w:hint="eastAsia" w:hAnsi="宋体" w:cs="宋体"/>
        </w:rPr>
      </w:pPr>
      <w:r>
        <w:rPr>
          <w:rFonts w:hint="eastAsia" w:hAnsi="宋体" w:cs="宋体"/>
        </w:rPr>
        <w:t>（8）经销或代理或为货物提供售后服务的证明材料</w:t>
      </w:r>
    </w:p>
    <w:p>
      <w:pPr>
        <w:pStyle w:val="8"/>
        <w:adjustRightInd w:val="0"/>
        <w:snapToGrid w:val="0"/>
        <w:spacing w:line="360" w:lineRule="auto"/>
        <w:ind w:firstLine="420" w:firstLineChars="200"/>
        <w:rPr>
          <w:rFonts w:hint="eastAsia" w:hAnsi="宋体" w:cs="宋体"/>
        </w:rPr>
      </w:pPr>
      <w:r>
        <w:rPr>
          <w:rFonts w:hint="eastAsia" w:hAnsi="宋体" w:cs="宋体"/>
        </w:rPr>
        <w:t>（9）报价一览表及报价文件</w:t>
      </w:r>
    </w:p>
    <w:p>
      <w:pPr>
        <w:pStyle w:val="8"/>
        <w:adjustRightInd w:val="0"/>
        <w:snapToGrid w:val="0"/>
        <w:spacing w:line="360" w:lineRule="auto"/>
        <w:ind w:firstLine="420" w:firstLineChars="200"/>
        <w:rPr>
          <w:rFonts w:hint="eastAsia" w:hAnsi="宋体" w:cs="宋体"/>
        </w:rPr>
      </w:pPr>
      <w:r>
        <w:rPr>
          <w:rFonts w:hint="eastAsia" w:hAnsi="宋体" w:cs="宋体"/>
        </w:rPr>
        <w:t>（10）供应商认为需提供的其他资料</w:t>
      </w:r>
    </w:p>
    <w:p>
      <w:pPr>
        <w:adjustRightInd w:val="0"/>
        <w:snapToGrid w:val="0"/>
        <w:spacing w:line="360" w:lineRule="auto"/>
        <w:ind w:firstLine="420" w:firstLineChars="200"/>
        <w:rPr>
          <w:rFonts w:hint="eastAsia" w:ascii="宋体" w:hAnsi="宋体" w:cs="宋体"/>
        </w:rPr>
      </w:pPr>
      <w:r>
        <w:rPr>
          <w:rFonts w:hint="eastAsia" w:ascii="宋体" w:hAnsi="宋体" w:cs="宋体"/>
        </w:rPr>
        <w:t>15.2在磋商过程中，</w:t>
      </w:r>
      <w:r>
        <w:rPr>
          <w:rFonts w:hint="eastAsia" w:ascii="宋体" w:hAnsi="宋体" w:cs="宋体"/>
          <w:szCs w:val="21"/>
        </w:rPr>
        <w:t>供应商</w:t>
      </w:r>
      <w:r>
        <w:rPr>
          <w:rFonts w:hint="eastAsia" w:ascii="宋体" w:hAnsi="宋体" w:cs="宋体"/>
        </w:rPr>
        <w:t>根据</w:t>
      </w:r>
      <w:r>
        <w:rPr>
          <w:rFonts w:hint="eastAsia" w:ascii="宋体" w:hAnsi="宋体" w:cs="宋体"/>
          <w:kern w:val="0"/>
          <w:szCs w:val="21"/>
        </w:rPr>
        <w:t>磋商小组</w:t>
      </w:r>
      <w:r>
        <w:rPr>
          <w:rFonts w:hint="eastAsia" w:ascii="宋体" w:hAnsi="宋体" w:cs="宋体"/>
          <w:bCs/>
          <w:szCs w:val="21"/>
        </w:rPr>
        <w:t>书面形式要求</w:t>
      </w:r>
      <w:r>
        <w:rPr>
          <w:rFonts w:hint="eastAsia" w:ascii="宋体" w:hAnsi="宋体" w:cs="宋体"/>
          <w:kern w:val="0"/>
          <w:szCs w:val="21"/>
        </w:rPr>
        <w:t>提交的</w:t>
      </w:r>
      <w:r>
        <w:rPr>
          <w:rFonts w:hint="eastAsia" w:ascii="宋体" w:hAnsi="宋体" w:cs="宋体"/>
        </w:rPr>
        <w:t>最后报价(或者</w:t>
      </w:r>
      <w:r>
        <w:rPr>
          <w:rFonts w:hint="eastAsia" w:ascii="宋体" w:hAnsi="宋体" w:cs="宋体"/>
          <w:bCs/>
          <w:szCs w:val="21"/>
        </w:rPr>
        <w:t>重</w:t>
      </w:r>
      <w:r>
        <w:rPr>
          <w:rFonts w:hint="eastAsia" w:ascii="宋体" w:hAnsi="宋体" w:cs="宋体"/>
          <w:kern w:val="0"/>
          <w:szCs w:val="21"/>
        </w:rPr>
        <w:t>新提交的响应文件和</w:t>
      </w:r>
      <w:r>
        <w:rPr>
          <w:rFonts w:hint="eastAsia" w:ascii="宋体" w:hAnsi="宋体" w:cs="宋体"/>
        </w:rPr>
        <w:t>最后报价)是</w:t>
      </w:r>
      <w:r>
        <w:rPr>
          <w:rFonts w:hint="eastAsia" w:ascii="宋体" w:hAnsi="宋体" w:cs="宋体"/>
          <w:szCs w:val="21"/>
        </w:rPr>
        <w:t>响应文件</w:t>
      </w:r>
      <w:r>
        <w:rPr>
          <w:rFonts w:hint="eastAsia" w:ascii="宋体" w:hAnsi="宋体" w:cs="宋体"/>
        </w:rPr>
        <w:t>的有效组成部分。</w:t>
      </w:r>
    </w:p>
    <w:p>
      <w:pPr>
        <w:adjustRightInd w:val="0"/>
        <w:snapToGrid w:val="0"/>
        <w:spacing w:line="360" w:lineRule="auto"/>
        <w:ind w:firstLine="420" w:firstLineChars="200"/>
        <w:rPr>
          <w:rFonts w:hint="eastAsia" w:ascii="宋体" w:hAnsi="宋体" w:cs="宋体"/>
          <w:b/>
        </w:rPr>
      </w:pPr>
      <w:r>
        <w:rPr>
          <w:rFonts w:hint="eastAsia" w:ascii="宋体" w:hAnsi="宋体" w:cs="宋体"/>
        </w:rPr>
        <w:t>15.3</w:t>
      </w:r>
      <w:r>
        <w:rPr>
          <w:rFonts w:hint="eastAsia" w:ascii="宋体" w:hAnsi="宋体" w:cs="宋体"/>
          <w:kern w:val="0"/>
          <w:szCs w:val="21"/>
        </w:rPr>
        <w:t>磋商文件规定可能发生实质性变动的，供应商应当在</w:t>
      </w:r>
      <w:r>
        <w:rPr>
          <w:rFonts w:hint="eastAsia" w:ascii="宋体" w:hAnsi="宋体" w:cs="宋体"/>
        </w:rPr>
        <w:t>《技术/商务响应与偏离表》中对应内容注明。</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rPr>
        <w:t>15.4</w:t>
      </w:r>
      <w:r>
        <w:rPr>
          <w:rFonts w:hint="eastAsia" w:ascii="宋体" w:hAnsi="宋体" w:cs="宋体"/>
          <w:szCs w:val="21"/>
        </w:rPr>
        <w:t>根据《政府采购法》第四十二条的规定，供应商无论成交与否，其响应文件不予退还。</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16.报价</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16.1供应商应当根据磋商文件要求和范围，以</w:t>
      </w:r>
      <w:r>
        <w:rPr>
          <w:rFonts w:hint="eastAsia" w:ascii="宋体" w:hAnsi="宋体" w:cs="宋体"/>
          <w:bCs/>
          <w:szCs w:val="21"/>
        </w:rPr>
        <w:t>人民币</w:t>
      </w:r>
      <w:r>
        <w:rPr>
          <w:rFonts w:hint="eastAsia" w:ascii="宋体" w:hAnsi="宋体" w:cs="宋体"/>
          <w:szCs w:val="21"/>
        </w:rPr>
        <w:t>报价，以元为单位，保留小数点后两位。</w:t>
      </w:r>
    </w:p>
    <w:p>
      <w:pPr>
        <w:pStyle w:val="25"/>
        <w:adjustRightInd w:val="0"/>
        <w:snapToGrid w:val="0"/>
        <w:spacing w:line="360" w:lineRule="auto"/>
        <w:ind w:firstLine="420" w:firstLineChars="200"/>
        <w:rPr>
          <w:rFonts w:hint="eastAsia" w:ascii="宋体" w:hAnsi="宋体" w:cs="宋体"/>
        </w:rPr>
      </w:pPr>
      <w:r>
        <w:rPr>
          <w:rFonts w:hint="eastAsia" w:ascii="宋体" w:hAnsi="宋体" w:cs="宋体"/>
        </w:rPr>
        <w:t>16.2供应商应按第五章 响应文件组成格式填写。</w:t>
      </w:r>
    </w:p>
    <w:p>
      <w:pPr>
        <w:pStyle w:val="8"/>
        <w:adjustRightInd w:val="0"/>
        <w:snapToGrid w:val="0"/>
        <w:spacing w:line="360" w:lineRule="auto"/>
        <w:ind w:firstLine="420" w:firstLineChars="200"/>
        <w:rPr>
          <w:rFonts w:hint="eastAsia" w:hAnsi="宋体" w:cs="宋体"/>
        </w:rPr>
      </w:pPr>
      <w:r>
        <w:rPr>
          <w:rFonts w:hint="eastAsia" w:hAnsi="宋体" w:cs="宋体"/>
        </w:rPr>
        <w:t>16.3响应文件中标明的价格在合同执行过程中是固定不变的，不得以任何理由予以变更。以可变动价格提交的报价将被认为是非实质响应而被拒绝。</w:t>
      </w:r>
    </w:p>
    <w:p>
      <w:pPr>
        <w:pStyle w:val="8"/>
        <w:adjustRightInd w:val="0"/>
        <w:snapToGrid w:val="0"/>
        <w:spacing w:line="360" w:lineRule="auto"/>
        <w:ind w:firstLine="420" w:firstLineChars="200"/>
        <w:rPr>
          <w:rFonts w:hint="eastAsia" w:hAnsi="宋体" w:cs="宋体"/>
        </w:rPr>
      </w:pPr>
      <w:r>
        <w:rPr>
          <w:rFonts w:hint="eastAsia" w:hAnsi="宋体" w:cs="宋体"/>
        </w:rPr>
        <w:t>16.4</w:t>
      </w:r>
      <w:r>
        <w:rPr>
          <w:rFonts w:hint="eastAsia" w:hAnsi="宋体" w:cs="宋体"/>
          <w:kern w:val="0"/>
          <w:lang w:val="zh-CN"/>
        </w:rPr>
        <w:t>供应商</w:t>
      </w:r>
      <w:r>
        <w:rPr>
          <w:rFonts w:hint="eastAsia" w:hAnsi="宋体" w:cs="宋体"/>
        </w:rPr>
        <w:t>的报价不得超过采购项目预算，采购项目预算或其计算方法见</w:t>
      </w:r>
      <w:r>
        <w:rPr>
          <w:rFonts w:hint="eastAsia" w:hAnsi="宋体" w:cs="宋体"/>
          <w:b/>
        </w:rPr>
        <w:t>磋商须知前附表</w:t>
      </w:r>
      <w:r>
        <w:rPr>
          <w:rFonts w:hint="eastAsia" w:hAnsi="宋体" w:cs="宋体"/>
        </w:rPr>
        <w:t>。</w:t>
      </w:r>
    </w:p>
    <w:p>
      <w:pPr>
        <w:pStyle w:val="8"/>
        <w:adjustRightInd w:val="0"/>
        <w:snapToGrid w:val="0"/>
        <w:spacing w:line="360" w:lineRule="auto"/>
        <w:ind w:firstLine="422" w:firstLineChars="200"/>
        <w:rPr>
          <w:rFonts w:hint="eastAsia" w:hAnsi="宋体" w:cs="宋体"/>
          <w:b/>
        </w:rPr>
      </w:pPr>
      <w:r>
        <w:rPr>
          <w:rFonts w:hint="eastAsia" w:hAnsi="宋体" w:cs="宋体"/>
          <w:b/>
        </w:rPr>
        <w:t>17.供应商符合磋商文件规定的证明文件</w:t>
      </w:r>
    </w:p>
    <w:p>
      <w:pPr>
        <w:adjustRightInd w:val="0"/>
        <w:snapToGrid w:val="0"/>
        <w:spacing w:line="360" w:lineRule="auto"/>
        <w:ind w:firstLine="420" w:firstLineChars="200"/>
        <w:jc w:val="left"/>
        <w:rPr>
          <w:rFonts w:hint="eastAsia" w:ascii="宋体" w:hAnsi="宋体" w:cs="宋体"/>
        </w:rPr>
      </w:pPr>
      <w:r>
        <w:rPr>
          <w:rFonts w:hint="eastAsia" w:ascii="宋体" w:hAnsi="宋体" w:cs="宋体"/>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hint="eastAsia" w:ascii="宋体" w:hAnsi="宋体" w:cs="宋体"/>
        </w:rPr>
      </w:pPr>
      <w:r>
        <w:rPr>
          <w:rFonts w:hint="eastAsia" w:ascii="宋体" w:hAnsi="宋体" w:cs="宋体"/>
        </w:rPr>
        <w:t>17.2如果供应商为联合体，则应提交联合体各方资格证明文件、联合体协议。否则，在评审时将其视为无效响应。</w:t>
      </w:r>
    </w:p>
    <w:p>
      <w:pPr>
        <w:adjustRightInd w:val="0"/>
        <w:snapToGrid w:val="0"/>
        <w:spacing w:before="156" w:line="360" w:lineRule="auto"/>
        <w:ind w:firstLine="420" w:firstLineChars="200"/>
        <w:jc w:val="left"/>
        <w:rPr>
          <w:rFonts w:hint="eastAsia" w:ascii="宋体" w:hAnsi="宋体" w:cs="宋体"/>
          <w:szCs w:val="21"/>
        </w:rPr>
      </w:pPr>
      <w:r>
        <w:rPr>
          <w:rFonts w:hint="eastAsia" w:ascii="宋体" w:hAnsi="宋体" w:cs="宋体"/>
          <w:szCs w:val="21"/>
        </w:rPr>
        <w:t>17.3 除</w:t>
      </w:r>
      <w:r>
        <w:rPr>
          <w:rFonts w:hint="eastAsia" w:ascii="宋体" w:hAnsi="宋体" w:cs="宋体"/>
          <w:b/>
          <w:szCs w:val="21"/>
        </w:rPr>
        <w:t>磋商须知前附表</w:t>
      </w:r>
      <w:r>
        <w:rPr>
          <w:rFonts w:hint="eastAsia" w:ascii="宋体" w:hAnsi="宋体" w:cs="宋体"/>
          <w:szCs w:val="21"/>
        </w:rPr>
        <w:t>另有规定外，供应商提供的货物及服务不是供应商制造或拥有的，则必须提供经销、或代理采购货物、或采购货物提供售后服务的证明文件。</w:t>
      </w:r>
    </w:p>
    <w:p>
      <w:pPr>
        <w:adjustRightInd w:val="0"/>
        <w:snapToGrid w:val="0"/>
        <w:spacing w:before="156" w:line="360" w:lineRule="auto"/>
        <w:ind w:firstLine="422" w:firstLineChars="200"/>
        <w:jc w:val="left"/>
        <w:rPr>
          <w:rFonts w:hint="eastAsia" w:ascii="宋体" w:hAnsi="宋体" w:cs="宋体"/>
          <w:b/>
          <w:szCs w:val="21"/>
        </w:rPr>
      </w:pPr>
      <w:r>
        <w:rPr>
          <w:rFonts w:hint="eastAsia" w:ascii="宋体" w:hAnsi="宋体" w:cs="宋体"/>
          <w:b/>
          <w:szCs w:val="21"/>
        </w:rPr>
        <w:t>18．样品提供</w:t>
      </w:r>
    </w:p>
    <w:p>
      <w:pPr>
        <w:adjustRightInd w:val="0"/>
        <w:snapToGrid w:val="0"/>
        <w:spacing w:before="156" w:line="360" w:lineRule="auto"/>
        <w:ind w:firstLine="420" w:firstLineChars="200"/>
        <w:jc w:val="left"/>
        <w:rPr>
          <w:rFonts w:hint="eastAsia" w:ascii="宋体" w:hAnsi="宋体" w:cs="宋体"/>
          <w:szCs w:val="21"/>
        </w:rPr>
      </w:pPr>
      <w:r>
        <w:rPr>
          <w:rFonts w:hint="eastAsia" w:ascii="宋体" w:hAnsi="宋体" w:cs="宋体"/>
          <w:szCs w:val="21"/>
        </w:rPr>
        <w:t xml:space="preserve">18.1 </w:t>
      </w:r>
      <w:r>
        <w:rPr>
          <w:rFonts w:hint="eastAsia" w:ascii="宋体" w:hAnsi="宋体" w:cs="宋体"/>
          <w:b/>
        </w:rPr>
        <w:t>磋商须知前附表</w:t>
      </w:r>
      <w:r>
        <w:rPr>
          <w:rFonts w:hint="eastAsia" w:ascii="宋体" w:hAnsi="宋体" w:cs="宋体"/>
          <w:szCs w:val="21"/>
        </w:rPr>
        <w:t>规定</w:t>
      </w:r>
      <w:r>
        <w:rPr>
          <w:rFonts w:hint="eastAsia" w:ascii="宋体" w:hAnsi="宋体" w:cs="宋体"/>
          <w:bCs/>
        </w:rPr>
        <w:t>供应商</w:t>
      </w:r>
      <w:r>
        <w:rPr>
          <w:rFonts w:hint="eastAsia" w:ascii="宋体" w:hAnsi="宋体" w:cs="宋体"/>
          <w:szCs w:val="21"/>
        </w:rPr>
        <w:t>在</w:t>
      </w:r>
      <w:r>
        <w:rPr>
          <w:rFonts w:hint="eastAsia" w:ascii="宋体" w:hAnsi="宋体" w:cs="宋体"/>
        </w:rPr>
        <w:t>磋商</w:t>
      </w:r>
      <w:r>
        <w:rPr>
          <w:rFonts w:hint="eastAsia" w:ascii="宋体" w:hAnsi="宋体" w:cs="宋体"/>
          <w:szCs w:val="21"/>
        </w:rPr>
        <w:t>时提供样品的，</w:t>
      </w:r>
      <w:r>
        <w:rPr>
          <w:rFonts w:hint="eastAsia" w:ascii="宋体" w:hAnsi="宋体" w:cs="宋体"/>
          <w:bCs/>
        </w:rPr>
        <w:t>供应商</w:t>
      </w:r>
      <w:r>
        <w:rPr>
          <w:rFonts w:hint="eastAsia" w:ascii="宋体" w:hAnsi="宋体" w:cs="宋体"/>
          <w:szCs w:val="21"/>
        </w:rPr>
        <w:t>有以下情形之一的，在评审时将其视为无效响应。</w:t>
      </w:r>
    </w:p>
    <w:p>
      <w:pPr>
        <w:adjustRightInd w:val="0"/>
        <w:snapToGrid w:val="0"/>
        <w:spacing w:before="156" w:line="360" w:lineRule="auto"/>
        <w:ind w:firstLine="420" w:firstLineChars="200"/>
        <w:jc w:val="left"/>
        <w:rPr>
          <w:rFonts w:hint="eastAsia" w:ascii="宋体" w:hAnsi="宋体" w:cs="宋体"/>
          <w:szCs w:val="21"/>
        </w:rPr>
      </w:pPr>
      <w:r>
        <w:rPr>
          <w:rFonts w:hint="eastAsia" w:ascii="宋体" w:hAnsi="宋体" w:cs="宋体"/>
          <w:szCs w:val="21"/>
        </w:rPr>
        <w:t>（1）未在</w:t>
      </w:r>
      <w:r>
        <w:rPr>
          <w:rFonts w:hint="eastAsia" w:ascii="宋体" w:hAnsi="宋体" w:cs="宋体"/>
          <w:b/>
        </w:rPr>
        <w:t>磋商须知前附表</w:t>
      </w:r>
      <w:r>
        <w:rPr>
          <w:rFonts w:hint="eastAsia" w:ascii="宋体" w:hAnsi="宋体" w:cs="宋体"/>
          <w:szCs w:val="21"/>
        </w:rPr>
        <w:t>规定的提交时间、地点提交的；</w:t>
      </w:r>
    </w:p>
    <w:p>
      <w:pPr>
        <w:adjustRightInd w:val="0"/>
        <w:snapToGrid w:val="0"/>
        <w:spacing w:before="156" w:line="360" w:lineRule="auto"/>
        <w:ind w:firstLine="420" w:firstLineChars="200"/>
        <w:jc w:val="left"/>
        <w:rPr>
          <w:rFonts w:hint="eastAsia" w:ascii="宋体" w:hAnsi="宋体" w:cs="宋体"/>
          <w:szCs w:val="21"/>
        </w:rPr>
      </w:pPr>
      <w:r>
        <w:rPr>
          <w:rFonts w:hint="eastAsia" w:ascii="宋体" w:hAnsi="宋体" w:cs="宋体"/>
          <w:szCs w:val="21"/>
        </w:rPr>
        <w:t>（2）</w:t>
      </w:r>
      <w:r>
        <w:rPr>
          <w:rFonts w:hint="eastAsia" w:ascii="宋体" w:hAnsi="宋体" w:cs="宋体"/>
          <w:bCs/>
        </w:rPr>
        <w:t>供应商</w:t>
      </w:r>
      <w:r>
        <w:rPr>
          <w:rFonts w:hint="eastAsia" w:ascii="宋体" w:hAnsi="宋体" w:cs="宋体"/>
          <w:szCs w:val="21"/>
        </w:rPr>
        <w:t>提供的样品与响应文件中提供样品的型号、规格不一致的。</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19.</w:t>
      </w:r>
      <w:r>
        <w:rPr>
          <w:rFonts w:hint="eastAsia" w:ascii="宋体" w:hAnsi="宋体" w:cs="宋体"/>
        </w:rPr>
        <w:t xml:space="preserve"> </w:t>
      </w:r>
      <w:r>
        <w:rPr>
          <w:rFonts w:hint="eastAsia" w:ascii="宋体" w:hAnsi="宋体" w:cs="宋体"/>
          <w:b/>
          <w:bCs/>
          <w:szCs w:val="21"/>
        </w:rPr>
        <w:t>磋商保证金</w:t>
      </w:r>
    </w:p>
    <w:p>
      <w:pPr>
        <w:pStyle w:val="8"/>
        <w:adjustRightInd w:val="0"/>
        <w:snapToGrid w:val="0"/>
        <w:spacing w:line="360" w:lineRule="auto"/>
        <w:ind w:firstLine="420" w:firstLineChars="200"/>
        <w:rPr>
          <w:rFonts w:hint="eastAsia" w:hAnsi="宋体" w:cs="宋体"/>
          <w:bCs/>
        </w:rPr>
      </w:pPr>
      <w:r>
        <w:rPr>
          <w:rFonts w:hint="eastAsia" w:hAnsi="宋体" w:cs="宋体"/>
        </w:rPr>
        <w:t>19.1</w:t>
      </w:r>
      <w:r>
        <w:rPr>
          <w:rFonts w:hint="eastAsia" w:hAnsi="宋体" w:cs="宋体"/>
          <w:b/>
        </w:rPr>
        <w:t>磋商须知前附表</w:t>
      </w:r>
      <w:r>
        <w:rPr>
          <w:rFonts w:hint="eastAsia" w:hAnsi="宋体" w:cs="宋体"/>
        </w:rPr>
        <w:t>规定交纳磋商</w:t>
      </w:r>
      <w:r>
        <w:rPr>
          <w:rFonts w:hint="eastAsia" w:hAnsi="宋体" w:cs="宋体"/>
          <w:bCs/>
        </w:rPr>
        <w:t>保证金的</w:t>
      </w:r>
      <w:r>
        <w:rPr>
          <w:rFonts w:hint="eastAsia" w:hAnsi="宋体" w:cs="宋体"/>
        </w:rPr>
        <w:t>，应按</w:t>
      </w:r>
      <w:r>
        <w:rPr>
          <w:rFonts w:hint="eastAsia" w:hAnsi="宋体" w:cs="宋体"/>
          <w:b/>
        </w:rPr>
        <w:t>磋商须知前附表</w:t>
      </w:r>
      <w:r>
        <w:rPr>
          <w:rFonts w:hint="eastAsia" w:hAnsi="宋体" w:cs="宋体"/>
        </w:rPr>
        <w:t>规定的磋商</w:t>
      </w:r>
      <w:r>
        <w:rPr>
          <w:rFonts w:hint="eastAsia" w:hAnsi="宋体" w:cs="宋体"/>
          <w:bCs/>
        </w:rPr>
        <w:t>保证金形式交纳，不得以现金方式交纳</w:t>
      </w:r>
      <w:r>
        <w:rPr>
          <w:rFonts w:hint="eastAsia" w:hAnsi="宋体" w:cs="宋体"/>
        </w:rPr>
        <w:t>，在</w:t>
      </w:r>
      <w:r>
        <w:rPr>
          <w:rFonts w:hint="eastAsia" w:hAnsi="宋体" w:cs="宋体"/>
          <w:kern w:val="0"/>
        </w:rPr>
        <w:t>提交首次响应文件截止时间</w:t>
      </w:r>
      <w:r>
        <w:rPr>
          <w:rFonts w:hint="eastAsia" w:hAnsi="宋体" w:cs="宋体"/>
        </w:rPr>
        <w:t>前，</w:t>
      </w:r>
      <w:r>
        <w:rPr>
          <w:rFonts w:hint="eastAsia" w:hAnsi="宋体" w:cs="宋体"/>
          <w:bCs/>
        </w:rPr>
        <w:t>向采购代理机构交纳不超过</w:t>
      </w:r>
      <w:r>
        <w:rPr>
          <w:rFonts w:hint="eastAsia" w:hAnsi="宋体" w:cs="宋体"/>
          <w:kern w:val="0"/>
          <w:lang w:val="zh-CN"/>
        </w:rPr>
        <w:t>采购项目预算2﹪</w:t>
      </w:r>
      <w:r>
        <w:rPr>
          <w:rFonts w:hint="eastAsia" w:hAnsi="宋体" w:cs="宋体"/>
          <w:bCs/>
        </w:rPr>
        <w:t>的磋商保证金(数额采用四舍五入，计算至元)</w:t>
      </w:r>
      <w:r>
        <w:rPr>
          <w:rFonts w:hint="eastAsia" w:hAnsi="宋体" w:cs="宋体"/>
        </w:rPr>
        <w:t>。磋商</w:t>
      </w:r>
      <w:r>
        <w:rPr>
          <w:rFonts w:hint="eastAsia" w:hAnsi="宋体" w:cs="宋体"/>
          <w:bCs/>
        </w:rPr>
        <w:t>保证金有效期应当与</w:t>
      </w:r>
      <w:r>
        <w:rPr>
          <w:rFonts w:hint="eastAsia" w:hAnsi="宋体" w:cs="宋体"/>
        </w:rPr>
        <w:t>本章第20.1</w:t>
      </w:r>
      <w:r>
        <w:rPr>
          <w:rFonts w:hint="eastAsia" w:hAnsi="宋体" w:cs="宋体"/>
          <w:kern w:val="0"/>
          <w:lang w:val="zh-CN"/>
        </w:rPr>
        <w:t>款</w:t>
      </w:r>
      <w:r>
        <w:rPr>
          <w:rFonts w:hint="eastAsia" w:hAnsi="宋体" w:cs="宋体"/>
        </w:rPr>
        <w:t>规定的</w:t>
      </w:r>
      <w:r>
        <w:rPr>
          <w:rFonts w:hint="eastAsia" w:hAnsi="宋体" w:cs="宋体"/>
          <w:bCs/>
        </w:rPr>
        <w:t>响应文件有效期一致。</w:t>
      </w:r>
    </w:p>
    <w:p>
      <w:pPr>
        <w:adjustRightInd w:val="0"/>
        <w:snapToGrid w:val="0"/>
        <w:spacing w:line="360" w:lineRule="auto"/>
        <w:ind w:firstLine="420" w:firstLineChars="200"/>
        <w:rPr>
          <w:rFonts w:hint="eastAsia" w:ascii="宋体" w:hAnsi="宋体" w:cs="宋体"/>
          <w:b/>
          <w:szCs w:val="21"/>
        </w:rPr>
      </w:pPr>
      <w:r>
        <w:rPr>
          <w:rFonts w:hint="eastAsia" w:ascii="宋体" w:hAnsi="宋体" w:cs="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8"/>
        <w:adjustRightInd w:val="0"/>
        <w:snapToGrid w:val="0"/>
        <w:spacing w:line="360" w:lineRule="auto"/>
        <w:ind w:firstLine="420" w:firstLineChars="200"/>
        <w:rPr>
          <w:rFonts w:hint="eastAsia" w:hAnsi="宋体" w:cs="宋体"/>
        </w:rPr>
      </w:pPr>
      <w:r>
        <w:rPr>
          <w:rFonts w:hint="eastAsia" w:hAnsi="宋体" w:cs="宋体"/>
        </w:rPr>
        <w:t>19.3供应商未按照磋商文件要求提交磋商保证金的，响应无效。</w:t>
      </w:r>
    </w:p>
    <w:p>
      <w:pPr>
        <w:pStyle w:val="8"/>
        <w:tabs>
          <w:tab w:val="left" w:pos="6300"/>
        </w:tabs>
        <w:adjustRightInd w:val="0"/>
        <w:snapToGrid w:val="0"/>
        <w:spacing w:line="360" w:lineRule="auto"/>
        <w:ind w:firstLine="420" w:firstLineChars="200"/>
        <w:rPr>
          <w:rFonts w:hint="eastAsia" w:hAnsi="宋体" w:cs="宋体"/>
        </w:rPr>
      </w:pPr>
      <w:r>
        <w:rPr>
          <w:rFonts w:hint="eastAsia" w:hAnsi="宋体" w:cs="宋体"/>
        </w:rPr>
        <w:t>19.4采购代理机构在成交通知书发出后5个工作日内退还未成交供应商的磋商保证金；在采购合同签定后5个工作日内退还成交供应商的磋商保证金，但因供应商自身原因导致无法及时退还的除外。</w:t>
      </w:r>
    </w:p>
    <w:p>
      <w:pPr>
        <w:pStyle w:val="8"/>
        <w:adjustRightInd w:val="0"/>
        <w:snapToGrid w:val="0"/>
        <w:spacing w:line="360" w:lineRule="auto"/>
        <w:ind w:firstLine="420" w:firstLineChars="200"/>
        <w:rPr>
          <w:rFonts w:hint="eastAsia" w:hAnsi="宋体" w:cs="宋体"/>
          <w:kern w:val="0"/>
        </w:rPr>
      </w:pPr>
      <w:r>
        <w:rPr>
          <w:rFonts w:hint="eastAsia" w:hAnsi="宋体" w:cs="宋体"/>
        </w:rPr>
        <w:t xml:space="preserve">19.5 </w:t>
      </w:r>
      <w:r>
        <w:rPr>
          <w:rFonts w:hint="eastAsia" w:hAnsi="宋体" w:cs="宋体"/>
          <w:kern w:val="0"/>
        </w:rPr>
        <w:t>有下列情形之一的，磋商保证金不予退还，并上缴本级财政国库：</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（1）供应商在提交首次响应文件截止时间后撤回响应文件的；</w:t>
      </w:r>
    </w:p>
    <w:p>
      <w:pPr>
        <w:widowControl/>
        <w:adjustRightInd w:val="0"/>
        <w:snapToGrid w:val="0"/>
        <w:spacing w:line="360" w:lineRule="auto"/>
        <w:ind w:firstLine="420" w:firstLineChars="200"/>
        <w:jc w:val="left"/>
        <w:rPr>
          <w:rFonts w:hint="eastAsia" w:ascii="宋体" w:hAnsi="宋体" w:cs="宋体"/>
          <w:kern w:val="0"/>
        </w:rPr>
      </w:pPr>
      <w:r>
        <w:rPr>
          <w:rFonts w:hint="eastAsia" w:ascii="宋体" w:hAnsi="宋体" w:cs="宋体"/>
          <w:kern w:val="0"/>
        </w:rPr>
        <w:t>（2）供应商在响应文件中提供虚假资料的；</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rPr>
        <w:t>（3）</w:t>
      </w:r>
      <w:r>
        <w:rPr>
          <w:rFonts w:hint="eastAsia" w:ascii="宋体" w:hAnsi="宋体" w:cs="宋体"/>
        </w:rPr>
        <w:t>确定成交结果后，无正当理由放弃成交资格的；</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（5）供应商与采购人、其他供应商或者采购代理机构恶意串通的；</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（6）磋商文件规定的其他情形。</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20.</w:t>
      </w:r>
      <w:r>
        <w:rPr>
          <w:rFonts w:hint="eastAsia" w:ascii="宋体" w:hAnsi="宋体" w:cs="宋体"/>
          <w:szCs w:val="21"/>
        </w:rPr>
        <w:t xml:space="preserve"> </w:t>
      </w:r>
      <w:r>
        <w:rPr>
          <w:rFonts w:hint="eastAsia" w:ascii="宋体" w:hAnsi="宋体" w:cs="宋体"/>
          <w:b/>
        </w:rPr>
        <w:t>响应文件</w:t>
      </w:r>
      <w:r>
        <w:rPr>
          <w:rFonts w:hint="eastAsia" w:ascii="宋体" w:hAnsi="宋体" w:cs="宋体"/>
          <w:b/>
          <w:szCs w:val="21"/>
        </w:rPr>
        <w:t>有效期</w:t>
      </w:r>
    </w:p>
    <w:p>
      <w:pPr>
        <w:adjustRightInd w:val="0"/>
        <w:snapToGrid w:val="0"/>
        <w:spacing w:line="360" w:lineRule="auto"/>
        <w:ind w:firstLine="420" w:firstLineChars="200"/>
        <w:jc w:val="left"/>
        <w:rPr>
          <w:rFonts w:hint="eastAsia" w:ascii="宋体" w:hAnsi="宋体" w:cs="宋体"/>
        </w:rPr>
      </w:pPr>
      <w:r>
        <w:rPr>
          <w:rFonts w:hint="eastAsia" w:ascii="宋体" w:hAnsi="宋体" w:cs="宋体"/>
        </w:rPr>
        <w:t>20.1响应文件</w:t>
      </w:r>
      <w:r>
        <w:rPr>
          <w:rFonts w:hint="eastAsia" w:ascii="宋体" w:hAnsi="宋体" w:cs="宋体"/>
          <w:szCs w:val="21"/>
        </w:rPr>
        <w:t>有效期见</w:t>
      </w:r>
      <w:r>
        <w:rPr>
          <w:rFonts w:hint="eastAsia" w:ascii="宋体" w:hAnsi="宋体" w:cs="宋体"/>
          <w:b/>
        </w:rPr>
        <w:t>磋商须知前附表</w:t>
      </w:r>
      <w:r>
        <w:rPr>
          <w:rFonts w:hint="eastAsia" w:ascii="宋体" w:hAnsi="宋体" w:cs="宋体"/>
          <w:szCs w:val="21"/>
        </w:rPr>
        <w:t>，在此期间</w:t>
      </w:r>
      <w:r>
        <w:rPr>
          <w:rFonts w:hint="eastAsia" w:ascii="宋体" w:hAnsi="宋体" w:cs="宋体"/>
        </w:rPr>
        <w:t>响应</w:t>
      </w:r>
      <w:r>
        <w:rPr>
          <w:rFonts w:hint="eastAsia" w:ascii="宋体" w:hAnsi="宋体" w:cs="宋体"/>
          <w:szCs w:val="21"/>
        </w:rPr>
        <w:t>文件对供应商具有法律约束力，</w:t>
      </w:r>
      <w:r>
        <w:rPr>
          <w:rFonts w:hint="eastAsia" w:ascii="宋体" w:hAnsi="宋体" w:cs="宋体"/>
        </w:rPr>
        <w:t>从</w:t>
      </w:r>
      <w:r>
        <w:rPr>
          <w:rFonts w:hint="eastAsia" w:ascii="宋体" w:hAnsi="宋体" w:cs="宋体"/>
          <w:kern w:val="0"/>
          <w:szCs w:val="21"/>
        </w:rPr>
        <w:t>提交首次响应文件截止时间</w:t>
      </w:r>
      <w:r>
        <w:rPr>
          <w:rFonts w:hint="eastAsia" w:ascii="宋体" w:hAnsi="宋体" w:cs="宋体"/>
        </w:rPr>
        <w:t>之日起计算。响应文件有效期不足的将被视为无效响应。</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21.响应文件的签署及规定</w:t>
      </w:r>
    </w:p>
    <w:p>
      <w:pPr>
        <w:pStyle w:val="8"/>
        <w:adjustRightInd w:val="0"/>
        <w:snapToGrid w:val="0"/>
        <w:spacing w:line="360" w:lineRule="auto"/>
        <w:ind w:firstLine="420" w:firstLineChars="200"/>
        <w:rPr>
          <w:rFonts w:hint="eastAsia" w:hAnsi="宋体" w:cs="宋体"/>
        </w:rPr>
      </w:pPr>
      <w:r>
        <w:rPr>
          <w:rFonts w:hint="eastAsia" w:hAnsi="宋体" w:cs="宋体"/>
        </w:rPr>
        <w:t>21.1响应文件的正本和副本应装订成册，正本一份，副本份数见</w:t>
      </w:r>
      <w:r>
        <w:rPr>
          <w:rFonts w:hint="eastAsia" w:hAnsi="宋体" w:cs="宋体"/>
          <w:b/>
        </w:rPr>
        <w:t>磋商须知前附表</w:t>
      </w:r>
      <w:r>
        <w:rPr>
          <w:rFonts w:hint="eastAsia" w:hAnsi="宋体" w:cs="宋体"/>
        </w:rPr>
        <w:t>。正本和副本的封面上应标记“正本”或“副本”的字样，当正本和副本有差异时，以正本为准。</w:t>
      </w:r>
    </w:p>
    <w:p>
      <w:pPr>
        <w:pStyle w:val="8"/>
        <w:adjustRightInd w:val="0"/>
        <w:snapToGrid w:val="0"/>
        <w:spacing w:line="360" w:lineRule="auto"/>
        <w:ind w:firstLine="420" w:firstLineChars="200"/>
        <w:rPr>
          <w:rFonts w:hint="eastAsia" w:hAnsi="宋体" w:cs="宋体"/>
        </w:rPr>
      </w:pPr>
      <w:r>
        <w:rPr>
          <w:rFonts w:hint="eastAsia" w:hAnsi="宋体" w:cs="宋体"/>
        </w:rPr>
        <w:t>21.2 响应文件正本和副本应按磋商文件要求签章处盖单位章和由法定代表人或其委托代理人签字</w:t>
      </w:r>
      <w:r>
        <w:rPr>
          <w:rFonts w:hint="eastAsia" w:hAnsi="宋体" w:cs="宋体"/>
          <w:b/>
          <w:bCs/>
        </w:rPr>
        <w:t>；</w:t>
      </w:r>
      <w:r>
        <w:rPr>
          <w:rFonts w:hint="eastAsia" w:hAnsi="宋体"/>
          <w:b/>
          <w:bCs/>
        </w:rPr>
        <w:t>响应文件中所有法定代表人和委托代理人的签字必须为亲笔签名，否则为无效响应。</w:t>
      </w:r>
      <w:r>
        <w:rPr>
          <w:rFonts w:hint="eastAsia" w:hAnsi="宋体" w:cs="宋体"/>
        </w:rPr>
        <w:t>任何加行、涂改、增删，应有法定代表人或其委托代理人在旁边签字。否则，将导致响应文件无效。</w:t>
      </w:r>
    </w:p>
    <w:p>
      <w:pPr>
        <w:pStyle w:val="8"/>
        <w:adjustRightInd w:val="0"/>
        <w:snapToGrid w:val="0"/>
        <w:spacing w:line="360" w:lineRule="auto"/>
        <w:ind w:firstLine="420" w:firstLineChars="200"/>
        <w:rPr>
          <w:rFonts w:hint="eastAsia" w:hAnsi="宋体" w:cs="宋体"/>
        </w:rPr>
      </w:pPr>
      <w:r>
        <w:rPr>
          <w:rFonts w:hint="eastAsia" w:hAnsi="宋体" w:cs="宋体"/>
        </w:rPr>
        <w:t>21.3 在磋商过程中，供应商按磋商文件规定和磋商小组要求</w:t>
      </w:r>
      <w:r>
        <w:rPr>
          <w:rFonts w:hint="eastAsia" w:hAnsi="宋体" w:cs="宋体"/>
          <w:kern w:val="0"/>
        </w:rPr>
        <w:t>提交的</w:t>
      </w:r>
      <w:r>
        <w:rPr>
          <w:rFonts w:hint="eastAsia" w:hAnsi="宋体" w:cs="宋体"/>
        </w:rPr>
        <w:t>最后报价(或者</w:t>
      </w:r>
      <w:r>
        <w:rPr>
          <w:rFonts w:hint="eastAsia" w:hAnsi="宋体" w:cs="宋体"/>
          <w:bCs/>
        </w:rPr>
        <w:t>重</w:t>
      </w:r>
      <w:r>
        <w:rPr>
          <w:rFonts w:hint="eastAsia" w:hAnsi="宋体" w:cs="宋体"/>
          <w:kern w:val="0"/>
        </w:rPr>
        <w:t>新提交的响应文件和</w:t>
      </w:r>
      <w:r>
        <w:rPr>
          <w:rFonts w:hint="eastAsia" w:hAnsi="宋体" w:cs="宋体"/>
        </w:rPr>
        <w:t>最后报价)，一式两份，可打印或用不退色墨水书写，但需经法定代表人或其委托代理人签字，</w:t>
      </w:r>
      <w:r>
        <w:rPr>
          <w:rFonts w:hint="eastAsia" w:hAnsi="宋体" w:cs="宋体"/>
          <w:kern w:val="0"/>
        </w:rPr>
        <w:t>或者加盖供应商单位章</w:t>
      </w:r>
      <w:r>
        <w:rPr>
          <w:rFonts w:hint="eastAsia" w:hAnsi="宋体" w:cs="宋体"/>
        </w:rPr>
        <w:t>。否则，将导致响应文件无效。</w:t>
      </w:r>
    </w:p>
    <w:p>
      <w:pPr>
        <w:adjustRightInd w:val="0"/>
        <w:snapToGrid w:val="0"/>
        <w:spacing w:line="360" w:lineRule="auto"/>
        <w:ind w:firstLine="482" w:firstLineChars="200"/>
        <w:outlineLvl w:val="1"/>
        <w:rPr>
          <w:rFonts w:hint="eastAsia" w:ascii="宋体" w:hAnsi="宋体" w:cs="宋体"/>
          <w:b/>
          <w:bCs/>
          <w:sz w:val="24"/>
        </w:rPr>
      </w:pPr>
      <w:bookmarkStart w:id="9" w:name="_Toc16956"/>
      <w:r>
        <w:rPr>
          <w:rFonts w:hint="eastAsia" w:ascii="宋体" w:hAnsi="宋体" w:cs="宋体"/>
          <w:b/>
          <w:bCs/>
          <w:sz w:val="24"/>
        </w:rPr>
        <w:t>四、响应文件的递交</w:t>
      </w:r>
      <w:bookmarkEnd w:id="9"/>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22.</w:t>
      </w:r>
      <w:r>
        <w:rPr>
          <w:rFonts w:hint="eastAsia" w:ascii="宋体" w:hAnsi="宋体" w:cs="宋体"/>
          <w:b/>
          <w:szCs w:val="21"/>
        </w:rPr>
        <w:t>响应文件</w:t>
      </w:r>
      <w:r>
        <w:rPr>
          <w:rFonts w:hint="eastAsia" w:ascii="宋体" w:hAnsi="宋体" w:cs="宋体"/>
          <w:b/>
          <w:bCs/>
          <w:szCs w:val="21"/>
        </w:rPr>
        <w:t>的密封和标记</w:t>
      </w:r>
    </w:p>
    <w:p>
      <w:pPr>
        <w:pStyle w:val="8"/>
        <w:adjustRightInd w:val="0"/>
        <w:snapToGrid w:val="0"/>
        <w:spacing w:line="360" w:lineRule="auto"/>
        <w:ind w:firstLine="420" w:firstLineChars="200"/>
        <w:rPr>
          <w:rFonts w:hint="eastAsia" w:hAnsi="宋体" w:cs="宋体"/>
        </w:rPr>
      </w:pPr>
      <w:r>
        <w:rPr>
          <w:rFonts w:hint="eastAsia" w:hAnsi="宋体" w:cs="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22.2响应文件封套上应写明的内容见</w:t>
      </w:r>
      <w:r>
        <w:rPr>
          <w:rFonts w:hint="eastAsia" w:ascii="宋体" w:hAnsi="宋体" w:cs="宋体"/>
          <w:b/>
          <w:szCs w:val="21"/>
        </w:rPr>
        <w:t>磋商须知前附表。</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22.3响应文件如果未按上述规定密封和加写标记，采购人或采购代理机构将拒绝接收。</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23.响应文件的</w:t>
      </w:r>
      <w:r>
        <w:rPr>
          <w:rFonts w:hint="eastAsia" w:ascii="宋体" w:hAnsi="宋体" w:cs="宋体"/>
          <w:b/>
          <w:kern w:val="0"/>
          <w:szCs w:val="21"/>
          <w:lang w:val="zh-CN"/>
        </w:rPr>
        <w:t>补充、修改或者撤回</w:t>
      </w:r>
    </w:p>
    <w:p>
      <w:pPr>
        <w:pStyle w:val="8"/>
        <w:adjustRightInd w:val="0"/>
        <w:snapToGrid w:val="0"/>
        <w:spacing w:line="360" w:lineRule="auto"/>
        <w:ind w:firstLine="420" w:firstLineChars="200"/>
        <w:rPr>
          <w:rFonts w:hint="eastAsia" w:hAnsi="宋体" w:cs="宋体"/>
        </w:rPr>
      </w:pPr>
      <w:r>
        <w:rPr>
          <w:rFonts w:hint="eastAsia" w:hAnsi="宋体" w:cs="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cs="宋体"/>
        </w:rPr>
        <w:t>该通知应有供应商法定代表人或其委托代理人签字。</w:t>
      </w:r>
    </w:p>
    <w:p>
      <w:pPr>
        <w:pStyle w:val="8"/>
        <w:adjustRightInd w:val="0"/>
        <w:snapToGrid w:val="0"/>
        <w:spacing w:line="360" w:lineRule="auto"/>
        <w:ind w:firstLine="420" w:firstLineChars="200"/>
        <w:rPr>
          <w:rFonts w:hint="eastAsia" w:hAnsi="宋体" w:cs="宋体"/>
        </w:rPr>
      </w:pPr>
      <w:r>
        <w:rPr>
          <w:rFonts w:hint="eastAsia" w:hAnsi="宋体" w:cs="宋体"/>
        </w:rPr>
        <w:t>23.2</w:t>
      </w:r>
      <w:r>
        <w:rPr>
          <w:rFonts w:hint="eastAsia" w:hAnsi="宋体" w:cs="宋体"/>
          <w:kern w:val="0"/>
          <w:lang w:val="zh-CN"/>
        </w:rPr>
        <w:t>补充、修改的内容与响应文件不一致时，以补充、修改的内容为准。</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24.响应文件的递交与接收</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24.1 供应商应在</w:t>
      </w:r>
      <w:r>
        <w:rPr>
          <w:rFonts w:hint="eastAsia" w:ascii="宋体" w:hAnsi="宋体" w:cs="宋体"/>
          <w:kern w:val="0"/>
          <w:szCs w:val="21"/>
        </w:rPr>
        <w:t>提交首次响应文件截止时间</w:t>
      </w:r>
      <w:r>
        <w:rPr>
          <w:rFonts w:hint="eastAsia" w:ascii="宋体" w:hAnsi="宋体" w:cs="宋体"/>
          <w:szCs w:val="21"/>
        </w:rPr>
        <w:t>前，将响应文件送达</w:t>
      </w:r>
      <w:r>
        <w:rPr>
          <w:rFonts w:hint="eastAsia" w:ascii="宋体" w:hAnsi="宋体" w:cs="宋体"/>
          <w:b/>
          <w:szCs w:val="21"/>
        </w:rPr>
        <w:t>磋商须知前附表</w:t>
      </w:r>
      <w:r>
        <w:rPr>
          <w:rFonts w:hint="eastAsia" w:ascii="宋体" w:hAnsi="宋体" w:cs="宋体"/>
          <w:szCs w:val="21"/>
        </w:rPr>
        <w:t>中指定的地点。</w:t>
      </w:r>
      <w:r>
        <w:rPr>
          <w:rFonts w:hint="eastAsia" w:ascii="宋体" w:hAnsi="宋体" w:cs="宋体"/>
          <w:kern w:val="0"/>
        </w:rPr>
        <w:t>在截止时间后送达的响应文件，采购人、采购代理机构或者磋商小组应当拒收。</w:t>
      </w:r>
    </w:p>
    <w:p>
      <w:pPr>
        <w:pStyle w:val="8"/>
        <w:adjustRightInd w:val="0"/>
        <w:snapToGrid w:val="0"/>
        <w:spacing w:line="360" w:lineRule="auto"/>
        <w:ind w:firstLine="420" w:firstLineChars="200"/>
        <w:rPr>
          <w:rFonts w:hint="eastAsia" w:hAnsi="宋体" w:cs="宋体"/>
        </w:rPr>
      </w:pPr>
      <w:r>
        <w:rPr>
          <w:rFonts w:hint="eastAsia" w:hAnsi="宋体" w:cs="宋体"/>
        </w:rPr>
        <w:t>24.2</w:t>
      </w:r>
      <w:r>
        <w:rPr>
          <w:rFonts w:hint="eastAsia" w:hAnsi="宋体" w:cs="宋体"/>
          <w:kern w:val="0"/>
        </w:rPr>
        <w:t>在提交首次响应文件截止时间后，</w:t>
      </w:r>
      <w:r>
        <w:rPr>
          <w:rFonts w:hint="eastAsia" w:hAnsi="宋体" w:cs="宋体"/>
        </w:rPr>
        <w:t>由</w:t>
      </w:r>
      <w:r>
        <w:rPr>
          <w:rFonts w:hint="eastAsia" w:hAnsi="宋体" w:cs="宋体"/>
          <w:bCs/>
        </w:rPr>
        <w:t>供应商代表</w:t>
      </w:r>
      <w:r>
        <w:rPr>
          <w:rFonts w:hint="eastAsia" w:hAnsi="宋体" w:cs="宋体"/>
        </w:rPr>
        <w:t>当场查验</w:t>
      </w:r>
      <w:r>
        <w:rPr>
          <w:rFonts w:hint="eastAsia" w:hAnsi="宋体" w:cs="宋体"/>
          <w:bCs/>
        </w:rPr>
        <w:t>响应文件</w:t>
      </w:r>
      <w:r>
        <w:rPr>
          <w:rFonts w:hint="eastAsia" w:hAnsi="宋体" w:cs="宋体"/>
        </w:rPr>
        <w:t>的密封状况，采购人或</w:t>
      </w:r>
      <w:r>
        <w:rPr>
          <w:rFonts w:hint="eastAsia" w:hAnsi="宋体" w:cs="宋体"/>
          <w:bCs/>
        </w:rPr>
        <w:t>采购代理机构</w:t>
      </w:r>
      <w:r>
        <w:rPr>
          <w:rFonts w:hint="eastAsia" w:hAnsi="宋体" w:cs="宋体"/>
        </w:rPr>
        <w:t>不当场拆封</w:t>
      </w:r>
      <w:r>
        <w:rPr>
          <w:rFonts w:hint="eastAsia" w:hAnsi="宋体" w:cs="宋体"/>
          <w:bCs/>
        </w:rPr>
        <w:t>响应文件</w:t>
      </w:r>
      <w:r>
        <w:rPr>
          <w:rFonts w:hint="eastAsia" w:hAnsi="宋体" w:cs="宋体"/>
        </w:rPr>
        <w:t>。</w:t>
      </w:r>
    </w:p>
    <w:p>
      <w:pPr>
        <w:adjustRightInd w:val="0"/>
        <w:snapToGrid w:val="0"/>
        <w:spacing w:line="360" w:lineRule="auto"/>
        <w:ind w:firstLine="482" w:firstLineChars="200"/>
        <w:outlineLvl w:val="1"/>
        <w:rPr>
          <w:rFonts w:hint="eastAsia" w:ascii="宋体" w:hAnsi="宋体" w:cs="宋体"/>
          <w:b/>
          <w:bCs/>
          <w:sz w:val="24"/>
        </w:rPr>
      </w:pPr>
      <w:bookmarkStart w:id="10" w:name="_Toc24555"/>
      <w:r>
        <w:rPr>
          <w:rFonts w:hint="eastAsia" w:ascii="宋体" w:hAnsi="宋体" w:cs="宋体"/>
          <w:b/>
          <w:bCs/>
          <w:sz w:val="24"/>
        </w:rPr>
        <w:t>五、响应文件的磋商与评审</w:t>
      </w:r>
      <w:bookmarkEnd w:id="10"/>
    </w:p>
    <w:p>
      <w:pPr>
        <w:tabs>
          <w:tab w:val="left" w:pos="0"/>
        </w:tabs>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25.磋商程序</w:t>
      </w:r>
    </w:p>
    <w:p>
      <w:pPr>
        <w:widowControl/>
        <w:adjustRightInd w:val="0"/>
        <w:snapToGrid w:val="0"/>
        <w:spacing w:line="360" w:lineRule="auto"/>
        <w:ind w:firstLine="420" w:firstLineChars="200"/>
        <w:jc w:val="left"/>
        <w:rPr>
          <w:rFonts w:hint="eastAsia" w:ascii="宋体" w:hAnsi="宋体" w:cs="宋体"/>
          <w:bCs/>
          <w:szCs w:val="21"/>
        </w:rPr>
      </w:pPr>
      <w:r>
        <w:rPr>
          <w:rFonts w:hint="eastAsia" w:ascii="宋体" w:hAnsi="宋体" w:cs="宋体"/>
          <w:kern w:val="0"/>
          <w:szCs w:val="21"/>
        </w:rPr>
        <w:t>25.1磋商程序：响应文件审查、磋商（包括澄清）、响应文件评审、</w:t>
      </w:r>
      <w:r>
        <w:rPr>
          <w:rFonts w:hint="eastAsia" w:ascii="宋体" w:hAnsi="宋体" w:cs="宋体"/>
          <w:bCs/>
          <w:szCs w:val="21"/>
        </w:rPr>
        <w:t>提出成交供应商。其中，</w:t>
      </w:r>
      <w:r>
        <w:rPr>
          <w:rFonts w:hint="eastAsia" w:ascii="宋体" w:hAnsi="宋体" w:cs="宋体"/>
          <w:kern w:val="0"/>
          <w:szCs w:val="21"/>
        </w:rPr>
        <w:t>磋商按</w:t>
      </w:r>
      <w:r>
        <w:rPr>
          <w:rFonts w:hint="eastAsia" w:ascii="宋体" w:hAnsi="宋体" w:cs="宋体"/>
          <w:szCs w:val="21"/>
        </w:rPr>
        <w:t>本章</w:t>
      </w:r>
      <w:r>
        <w:rPr>
          <w:rFonts w:hint="eastAsia" w:ascii="宋体" w:hAnsi="宋体" w:cs="宋体"/>
        </w:rPr>
        <w:t>第30.1</w:t>
      </w:r>
      <w:r>
        <w:rPr>
          <w:rFonts w:hint="eastAsia" w:ascii="宋体" w:hAnsi="宋体" w:cs="宋体"/>
          <w:kern w:val="0"/>
          <w:szCs w:val="21"/>
          <w:lang w:val="zh-CN"/>
        </w:rPr>
        <w:t>款或者</w:t>
      </w:r>
      <w:r>
        <w:rPr>
          <w:rFonts w:hint="eastAsia" w:ascii="宋体" w:hAnsi="宋体" w:cs="宋体"/>
        </w:rPr>
        <w:t>第30.2</w:t>
      </w:r>
      <w:r>
        <w:rPr>
          <w:rFonts w:hint="eastAsia" w:ascii="宋体" w:hAnsi="宋体" w:cs="宋体"/>
          <w:kern w:val="0"/>
          <w:szCs w:val="21"/>
          <w:lang w:val="zh-CN"/>
        </w:rPr>
        <w:t>款</w:t>
      </w:r>
      <w:r>
        <w:rPr>
          <w:rFonts w:hint="eastAsia" w:ascii="宋体" w:hAnsi="宋体" w:cs="宋体"/>
        </w:rPr>
        <w:t>情形</w:t>
      </w:r>
      <w:r>
        <w:rPr>
          <w:rFonts w:hint="eastAsia" w:ascii="宋体" w:hAnsi="宋体" w:cs="宋体"/>
          <w:bCs/>
          <w:szCs w:val="21"/>
        </w:rPr>
        <w:t>进行。</w:t>
      </w:r>
    </w:p>
    <w:p>
      <w:pPr>
        <w:widowControl/>
        <w:adjustRightInd w:val="0"/>
        <w:snapToGrid w:val="0"/>
        <w:spacing w:line="360" w:lineRule="auto"/>
        <w:ind w:firstLine="422" w:firstLineChars="200"/>
        <w:rPr>
          <w:rFonts w:hint="eastAsia" w:ascii="宋体" w:hAnsi="宋体" w:cs="宋体"/>
          <w:b/>
          <w:szCs w:val="21"/>
        </w:rPr>
      </w:pPr>
      <w:r>
        <w:rPr>
          <w:rFonts w:hint="eastAsia" w:ascii="宋体" w:hAnsi="宋体" w:cs="宋体"/>
          <w:b/>
          <w:kern w:val="0"/>
          <w:szCs w:val="21"/>
        </w:rPr>
        <w:t>26.</w:t>
      </w:r>
      <w:r>
        <w:rPr>
          <w:rFonts w:hint="eastAsia" w:ascii="宋体" w:hAnsi="宋体" w:cs="宋体"/>
        </w:rPr>
        <w:t xml:space="preserve"> </w:t>
      </w:r>
      <w:r>
        <w:rPr>
          <w:rFonts w:hint="eastAsia" w:ascii="宋体" w:hAnsi="宋体" w:cs="宋体"/>
          <w:b/>
          <w:kern w:val="0"/>
          <w:szCs w:val="21"/>
        </w:rPr>
        <w:t>响应文件审查</w:t>
      </w:r>
      <w:r>
        <w:rPr>
          <w:rFonts w:hint="eastAsia" w:ascii="宋体" w:hAnsi="宋体" w:cs="宋体"/>
          <w:b/>
          <w:szCs w:val="21"/>
        </w:rPr>
        <w:t xml:space="preserve"> </w:t>
      </w:r>
    </w:p>
    <w:p>
      <w:pPr>
        <w:adjustRightInd w:val="0"/>
        <w:snapToGrid w:val="0"/>
        <w:spacing w:before="156" w:line="360" w:lineRule="auto"/>
        <w:ind w:firstLine="420" w:firstLineChars="200"/>
        <w:rPr>
          <w:rFonts w:hint="eastAsia" w:ascii="宋体" w:hAnsi="宋体" w:cs="宋体"/>
          <w:szCs w:val="21"/>
        </w:rPr>
      </w:pPr>
      <w:r>
        <w:rPr>
          <w:rFonts w:hint="eastAsia" w:ascii="宋体" w:hAnsi="宋体" w:cs="宋体"/>
          <w:szCs w:val="21"/>
        </w:rPr>
        <w:t>26.1 资格性审查：根据本章第3.1项规定的供应商资格条件要求，对</w:t>
      </w:r>
      <w:r>
        <w:rPr>
          <w:rFonts w:hint="eastAsia" w:ascii="宋体" w:hAnsi="宋体" w:cs="宋体"/>
        </w:rPr>
        <w:t>响应</w:t>
      </w:r>
      <w:r>
        <w:rPr>
          <w:rFonts w:hint="eastAsia" w:ascii="宋体" w:hAnsi="宋体" w:cs="宋体"/>
          <w:szCs w:val="21"/>
        </w:rPr>
        <w:t>文件的资格证明等进行审查，以确定供应商是否具备磋商资格条件。</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26.3响应文件审查结束后，磋商小组所有成员集中与单一供应商分别进行磋商，并给予所有参加磋商的供应商平等的磋商机会。供应商应派其法定代表人或委托代理人参加磋商。</w:t>
      </w:r>
    </w:p>
    <w:p>
      <w:pPr>
        <w:pStyle w:val="8"/>
        <w:adjustRightInd w:val="0"/>
        <w:snapToGrid w:val="0"/>
        <w:spacing w:line="360" w:lineRule="auto"/>
        <w:ind w:firstLine="422" w:firstLineChars="200"/>
        <w:rPr>
          <w:rFonts w:hint="eastAsia" w:hAnsi="宋体" w:cs="宋体"/>
          <w:b/>
          <w:kern w:val="0"/>
        </w:rPr>
      </w:pPr>
      <w:r>
        <w:rPr>
          <w:rFonts w:hint="eastAsia" w:hAnsi="宋体" w:cs="宋体"/>
          <w:b/>
          <w:kern w:val="0"/>
        </w:rPr>
        <w:t>27.实质性响应</w:t>
      </w:r>
    </w:p>
    <w:p>
      <w:pPr>
        <w:pStyle w:val="8"/>
        <w:adjustRightInd w:val="0"/>
        <w:snapToGrid w:val="0"/>
        <w:spacing w:line="360" w:lineRule="auto"/>
        <w:ind w:firstLine="420" w:firstLineChars="200"/>
        <w:rPr>
          <w:rFonts w:hint="eastAsia" w:hAnsi="宋体" w:cs="宋体"/>
          <w:kern w:val="0"/>
          <w:u w:val="single"/>
        </w:rPr>
      </w:pPr>
      <w:r>
        <w:rPr>
          <w:rFonts w:hint="eastAsia" w:hAnsi="宋体" w:cs="宋体"/>
          <w:kern w:val="0"/>
        </w:rPr>
        <w:t>27.1</w:t>
      </w:r>
      <w:r>
        <w:rPr>
          <w:rFonts w:hint="eastAsia" w:hAnsi="宋体" w:cs="宋体"/>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27.2</w:t>
      </w:r>
      <w:r>
        <w:rPr>
          <w:rFonts w:hint="eastAsia" w:ascii="宋体" w:hAnsi="宋体" w:cs="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cs="宋体"/>
          <w:szCs w:val="21"/>
        </w:rPr>
        <w:t>决定</w:t>
      </w:r>
      <w:r>
        <w:rPr>
          <w:rFonts w:hint="eastAsia" w:ascii="宋体" w:hAnsi="宋体" w:cs="宋体"/>
        </w:rPr>
        <w:t>响应文件</w:t>
      </w:r>
      <w:r>
        <w:rPr>
          <w:rFonts w:hint="eastAsia" w:ascii="宋体" w:hAnsi="宋体" w:cs="宋体"/>
          <w:szCs w:val="21"/>
        </w:rPr>
        <w:t>的响应性只根据</w:t>
      </w:r>
      <w:r>
        <w:rPr>
          <w:rFonts w:hint="eastAsia" w:ascii="宋体" w:hAnsi="宋体" w:cs="宋体"/>
        </w:rPr>
        <w:t>响应文件</w:t>
      </w:r>
      <w:r>
        <w:rPr>
          <w:rFonts w:hint="eastAsia" w:ascii="宋体" w:hAnsi="宋体" w:cs="宋体"/>
          <w:szCs w:val="21"/>
        </w:rPr>
        <w:t>本身的真实无误的内容，而不依据外部的证据。</w:t>
      </w:r>
    </w:p>
    <w:p>
      <w:pPr>
        <w:pStyle w:val="8"/>
        <w:adjustRightInd w:val="0"/>
        <w:snapToGrid w:val="0"/>
        <w:spacing w:line="360" w:lineRule="auto"/>
        <w:ind w:firstLine="422" w:firstLineChars="200"/>
        <w:rPr>
          <w:rFonts w:hint="eastAsia" w:hAnsi="宋体" w:cs="宋体"/>
          <w:b/>
          <w:kern w:val="0"/>
        </w:rPr>
      </w:pPr>
      <w:r>
        <w:rPr>
          <w:rFonts w:hint="eastAsia" w:hAnsi="宋体" w:cs="宋体"/>
          <w:b/>
          <w:kern w:val="0"/>
        </w:rPr>
        <w:t xml:space="preserve">28.无效响应 </w:t>
      </w:r>
    </w:p>
    <w:p>
      <w:pPr>
        <w:pStyle w:val="8"/>
        <w:adjustRightInd w:val="0"/>
        <w:snapToGrid w:val="0"/>
        <w:spacing w:line="360" w:lineRule="auto"/>
        <w:ind w:firstLine="420" w:firstLineChars="200"/>
        <w:rPr>
          <w:rFonts w:hint="eastAsia" w:hAnsi="宋体" w:cs="宋体"/>
          <w:b/>
          <w:kern w:val="0"/>
        </w:rPr>
      </w:pPr>
      <w:r>
        <w:rPr>
          <w:rFonts w:hint="eastAsia" w:hAnsi="宋体" w:cs="宋体"/>
          <w:kern w:val="0"/>
        </w:rPr>
        <w:t>28.1</w:t>
      </w:r>
      <w:r>
        <w:rPr>
          <w:rFonts w:hint="eastAsia" w:hAnsi="宋体" w:cs="宋体"/>
        </w:rPr>
        <w:t>磋商小组在对资格性和符合性进行审查时，有下列情况之一的，属无效响应，</w:t>
      </w:r>
      <w:r>
        <w:rPr>
          <w:rFonts w:hint="eastAsia" w:hAnsi="宋体" w:cs="宋体"/>
          <w:kern w:val="0"/>
        </w:rPr>
        <w:t>磋商小组应当告知有关供应商</w:t>
      </w:r>
      <w:r>
        <w:rPr>
          <w:rFonts w:hint="eastAsia" w:hAnsi="宋体" w:cs="宋体"/>
        </w:rPr>
        <w:t>：</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（1）供应商不具备本章第3.1款规定的供应商资格条件要求，或存在本章第3.3款情形的；</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（2）联合体不符合本章第3.2款规定的；</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（3）应交未交磋商保证金或金额不足、磋商保证金缴纳形式不符合磋商文件要求的；</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（4）响应文件未按照磋商文件要求签署、盖章的；</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（4）响应文件不满足本章第27.1款规定的实质性要求的；</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（5）报价超过采购项目预算的；</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（6）响应文件有效期不足的；</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（7）响应文件不符合法律、规章、规范性文件和磋商文件规定及要求的。</w:t>
      </w:r>
    </w:p>
    <w:p>
      <w:pPr>
        <w:widowControl/>
        <w:adjustRightInd w:val="0"/>
        <w:snapToGrid w:val="0"/>
        <w:spacing w:line="360" w:lineRule="auto"/>
        <w:ind w:firstLine="422" w:firstLineChars="200"/>
        <w:jc w:val="left"/>
        <w:rPr>
          <w:rFonts w:hint="eastAsia" w:ascii="宋体" w:hAnsi="宋体" w:cs="宋体"/>
          <w:b/>
          <w:kern w:val="0"/>
          <w:szCs w:val="21"/>
        </w:rPr>
      </w:pPr>
      <w:r>
        <w:rPr>
          <w:rFonts w:hint="eastAsia" w:ascii="宋体" w:hAnsi="宋体" w:cs="宋体"/>
          <w:b/>
          <w:kern w:val="0"/>
          <w:szCs w:val="21"/>
        </w:rPr>
        <w:t>29.澄清</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ind w:firstLine="422" w:firstLineChars="200"/>
        <w:jc w:val="left"/>
        <w:rPr>
          <w:rFonts w:hint="eastAsia" w:ascii="宋体" w:hAnsi="宋体" w:cs="宋体"/>
          <w:b/>
          <w:kern w:val="0"/>
          <w:szCs w:val="21"/>
        </w:rPr>
      </w:pPr>
      <w:r>
        <w:rPr>
          <w:rFonts w:hint="eastAsia" w:ascii="宋体" w:hAnsi="宋体" w:cs="宋体"/>
          <w:b/>
          <w:kern w:val="0"/>
          <w:szCs w:val="21"/>
        </w:rPr>
        <w:t>30.磋商</w:t>
      </w:r>
    </w:p>
    <w:p>
      <w:pPr>
        <w:widowControl/>
        <w:adjustRightInd w:val="0"/>
        <w:snapToGrid w:val="0"/>
        <w:spacing w:line="360" w:lineRule="auto"/>
        <w:ind w:firstLine="420" w:firstLineChars="200"/>
        <w:jc w:val="left"/>
        <w:rPr>
          <w:rFonts w:hint="eastAsia" w:ascii="宋体" w:hAnsi="宋体" w:cs="宋体"/>
          <w:kern w:val="0"/>
          <w:szCs w:val="21"/>
          <w:lang w:val="zh-CN"/>
        </w:rPr>
      </w:pPr>
      <w:r>
        <w:rPr>
          <w:rFonts w:hint="eastAsia" w:ascii="宋体" w:hAnsi="宋体" w:cs="宋体"/>
          <w:kern w:val="0"/>
          <w:szCs w:val="21"/>
        </w:rPr>
        <w:t>30.1</w:t>
      </w:r>
      <w:r>
        <w:rPr>
          <w:rFonts w:hint="eastAsia" w:ascii="宋体" w:hAnsi="宋体" w:cs="宋体"/>
        </w:rPr>
        <w:t>本章第10.2项</w:t>
      </w:r>
      <w:r>
        <w:rPr>
          <w:rFonts w:hint="eastAsia" w:ascii="宋体" w:hAnsi="宋体" w:cs="宋体"/>
          <w:kern w:val="0"/>
          <w:szCs w:val="21"/>
        </w:rPr>
        <w:t>未明确磋商文件实质性变动内容的，或者磋商文件明确了可能发生实质性变动内容，但在磋商过程中，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（2）磋商文件明确可能发生实质性变动，但在磋商过程中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30.2</w:t>
      </w:r>
      <w:r>
        <w:rPr>
          <w:rFonts w:hint="eastAsia" w:ascii="宋体" w:hAnsi="宋体" w:cs="宋体"/>
        </w:rPr>
        <w:t>本章第10.2</w:t>
      </w:r>
      <w:r>
        <w:rPr>
          <w:rFonts w:hint="eastAsia" w:ascii="宋体" w:hAnsi="宋体" w:cs="宋体"/>
          <w:kern w:val="0"/>
          <w:szCs w:val="21"/>
          <w:lang w:val="zh-CN"/>
        </w:rPr>
        <w:t>款</w:t>
      </w:r>
      <w:r>
        <w:rPr>
          <w:rFonts w:hint="eastAsia" w:ascii="宋体" w:hAnsi="宋体" w:cs="宋体"/>
          <w:kern w:val="0"/>
          <w:szCs w:val="21"/>
        </w:rPr>
        <w:t>明确磋商文件实质性变动内容的，</w:t>
      </w:r>
      <w:r>
        <w:rPr>
          <w:rFonts w:hint="eastAsia" w:ascii="宋体" w:hAnsi="宋体" w:cs="宋体"/>
          <w:bCs/>
          <w:szCs w:val="21"/>
        </w:rPr>
        <w:t>磋商小组</w:t>
      </w:r>
      <w:r>
        <w:rPr>
          <w:rFonts w:hint="eastAsia" w:ascii="宋体" w:hAnsi="宋体" w:cs="宋体"/>
          <w:kern w:val="0"/>
          <w:szCs w:val="21"/>
        </w:rPr>
        <w:t>可以组织多轮磋商。</w:t>
      </w:r>
      <w:r>
        <w:rPr>
          <w:rFonts w:hint="eastAsia" w:ascii="宋体" w:hAnsi="宋体" w:cs="宋体"/>
          <w:bCs/>
          <w:szCs w:val="21"/>
        </w:rPr>
        <w:t>在每一轮磋商中，磋商小组</w:t>
      </w:r>
      <w:r>
        <w:rPr>
          <w:rFonts w:hint="eastAsia" w:ascii="宋体" w:hAnsi="宋体" w:cs="宋体"/>
          <w:kern w:val="0"/>
          <w:szCs w:val="21"/>
        </w:rPr>
        <w:t>可以根据磋商文件规定和磋商情况，</w:t>
      </w:r>
      <w:r>
        <w:rPr>
          <w:rFonts w:hint="eastAsia" w:ascii="宋体" w:hAnsi="宋体" w:cs="宋体"/>
          <w:bCs/>
          <w:szCs w:val="21"/>
        </w:rPr>
        <w:t>对磋商文件的</w:t>
      </w:r>
      <w:r>
        <w:rPr>
          <w:rFonts w:hint="eastAsia" w:ascii="宋体" w:hAnsi="宋体" w:cs="宋体"/>
          <w:kern w:val="0"/>
          <w:szCs w:val="21"/>
        </w:rPr>
        <w:t>采购需求中的技术、服务要求以及合同草案条款</w:t>
      </w:r>
      <w:r>
        <w:rPr>
          <w:rFonts w:hint="eastAsia" w:ascii="宋体" w:hAnsi="宋体" w:cs="宋体"/>
          <w:bCs/>
          <w:szCs w:val="21"/>
        </w:rPr>
        <w:t>作实质性变动(磋商文件的实质性变动内容为磋商文件的组成部分)，并以书面形式要求</w:t>
      </w:r>
      <w:r>
        <w:rPr>
          <w:rFonts w:hint="eastAsia" w:ascii="宋体" w:hAnsi="宋体" w:cs="宋体"/>
          <w:kern w:val="0"/>
          <w:szCs w:val="21"/>
        </w:rPr>
        <w:t>响应文件审查合格</w:t>
      </w:r>
      <w:r>
        <w:rPr>
          <w:rFonts w:hint="eastAsia" w:ascii="宋体" w:hAnsi="宋体" w:cs="宋体"/>
          <w:bCs/>
          <w:szCs w:val="21"/>
        </w:rPr>
        <w:t>的供应商，在规定的</w:t>
      </w:r>
      <w:r>
        <w:rPr>
          <w:rFonts w:hint="eastAsia" w:ascii="宋体" w:hAnsi="宋体" w:cs="宋体"/>
          <w:kern w:val="0"/>
          <w:szCs w:val="21"/>
        </w:rPr>
        <w:t>截止时间前</w:t>
      </w:r>
      <w:r>
        <w:rPr>
          <w:rFonts w:hint="eastAsia" w:ascii="宋体" w:hAnsi="宋体" w:cs="宋体"/>
          <w:bCs/>
          <w:szCs w:val="21"/>
        </w:rPr>
        <w:t>重</w:t>
      </w:r>
      <w:r>
        <w:rPr>
          <w:rFonts w:hint="eastAsia" w:ascii="宋体" w:hAnsi="宋体" w:cs="宋体"/>
          <w:kern w:val="0"/>
          <w:szCs w:val="21"/>
        </w:rPr>
        <w:t>新提交响应文件</w:t>
      </w:r>
      <w:r>
        <w:rPr>
          <w:rFonts w:hint="eastAsia" w:ascii="宋体" w:hAnsi="宋体" w:cs="宋体"/>
          <w:bCs/>
          <w:szCs w:val="21"/>
        </w:rPr>
        <w:t>。</w:t>
      </w:r>
      <w:r>
        <w:rPr>
          <w:rFonts w:hint="eastAsia" w:ascii="宋体" w:hAnsi="宋体" w:cs="宋体"/>
          <w:kern w:val="0"/>
          <w:szCs w:val="21"/>
        </w:rPr>
        <w:t>磋商小组应当</w:t>
      </w:r>
      <w:r>
        <w:rPr>
          <w:rFonts w:hint="eastAsia" w:ascii="宋体" w:hAnsi="宋体" w:cs="宋体"/>
          <w:szCs w:val="21"/>
        </w:rPr>
        <w:t>根据本章第26.2</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对供应商重新提交的响应文件进行审查。供应商重新提交的响应文件审查不合格的，不得进入下一轮磋商，也不得要求提交最后报价。</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firstLineChars="200"/>
        <w:jc w:val="left"/>
        <w:rPr>
          <w:rFonts w:hint="eastAsia" w:ascii="宋体" w:hAnsi="宋体" w:cs="宋体"/>
          <w:bCs/>
          <w:szCs w:val="21"/>
        </w:rPr>
      </w:pPr>
      <w:r>
        <w:rPr>
          <w:rFonts w:hint="eastAsia" w:ascii="宋体" w:hAnsi="宋体" w:cs="宋体"/>
          <w:bCs/>
          <w:szCs w:val="21"/>
        </w:rPr>
        <w:t>30.3</w:t>
      </w:r>
      <w:r>
        <w:rPr>
          <w:rFonts w:hint="eastAsia" w:ascii="宋体" w:hAnsi="宋体" w:cs="宋体"/>
        </w:rPr>
        <w:t xml:space="preserve"> </w:t>
      </w:r>
      <w:r>
        <w:rPr>
          <w:rFonts w:hint="eastAsia" w:ascii="宋体" w:hAnsi="宋体" w:cs="宋体"/>
          <w:bCs/>
        </w:rPr>
        <w:t>重</w:t>
      </w:r>
      <w:r>
        <w:rPr>
          <w:rFonts w:hint="eastAsia" w:ascii="宋体" w:hAnsi="宋体" w:cs="宋体"/>
          <w:kern w:val="0"/>
        </w:rPr>
        <w:t>新提交的响应文件</w:t>
      </w:r>
      <w:r>
        <w:rPr>
          <w:rFonts w:hint="eastAsia" w:ascii="宋体" w:hAnsi="宋体" w:cs="宋体"/>
        </w:rPr>
        <w:t>或者最后报价应按</w:t>
      </w:r>
      <w:r>
        <w:rPr>
          <w:rFonts w:hint="eastAsia" w:ascii="宋体" w:hAnsi="宋体" w:cs="宋体"/>
          <w:kern w:val="0"/>
          <w:szCs w:val="21"/>
        </w:rPr>
        <w:t>本章第</w:t>
      </w:r>
      <w:r>
        <w:rPr>
          <w:rFonts w:hint="eastAsia" w:ascii="宋体" w:hAnsi="宋体" w:cs="宋体"/>
        </w:rPr>
        <w:t>21.3</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cs="宋体"/>
          <w:bCs/>
          <w:szCs w:val="21"/>
        </w:rPr>
        <w:t>。</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cs="宋体"/>
          <w:bCs/>
          <w:szCs w:val="21"/>
        </w:rPr>
        <w:t>最</w:t>
      </w:r>
      <w:r>
        <w:rPr>
          <w:rFonts w:hint="eastAsia" w:ascii="宋体" w:hAnsi="宋体" w:cs="宋体"/>
          <w:kern w:val="0"/>
          <w:szCs w:val="21"/>
          <w:lang w:val="zh-CN"/>
        </w:rPr>
        <w:t>后</w:t>
      </w:r>
      <w:r>
        <w:rPr>
          <w:rFonts w:hint="eastAsia" w:ascii="宋体" w:hAnsi="宋体" w:cs="宋体"/>
          <w:bCs/>
          <w:szCs w:val="21"/>
        </w:rPr>
        <w:t>报价及</w:t>
      </w:r>
      <w:r>
        <w:rPr>
          <w:rFonts w:hint="eastAsia" w:ascii="宋体" w:hAnsi="宋体" w:cs="宋体"/>
          <w:kern w:val="0"/>
          <w:szCs w:val="21"/>
        </w:rPr>
        <w:t>政府采购政策规定的价格扣除情况，磋商小组应召集所有参加最后报价的供应商当场开封</w:t>
      </w:r>
      <w:r>
        <w:rPr>
          <w:rFonts w:hint="eastAsia" w:ascii="宋体" w:hAnsi="宋体" w:cs="宋体"/>
          <w:bCs/>
          <w:szCs w:val="21"/>
        </w:rPr>
        <w:t>公布，并由供应商代表签字确认。</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30.5提交首次响应文件的供应商，在提交最后报价之前，可以根据磋商情况退出磋商，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cs="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s="宋体"/>
        </w:rPr>
        <w:t>19.4</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bCs/>
          <w:szCs w:val="21"/>
        </w:rPr>
        <w:t>30.6</w:t>
      </w:r>
      <w:r>
        <w:rPr>
          <w:rFonts w:hint="eastAsia" w:ascii="宋体" w:hAnsi="宋体" w:cs="宋体"/>
          <w:kern w:val="0"/>
          <w:szCs w:val="21"/>
        </w:rPr>
        <w:t>提交首次响应文件的供应商，未按磋商文件规定及磋商小组要求提交最后报价(或者</w:t>
      </w:r>
      <w:r>
        <w:rPr>
          <w:rFonts w:hint="eastAsia" w:ascii="宋体" w:hAnsi="宋体" w:cs="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cs="宋体"/>
        </w:rPr>
        <w:t>30.5</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ind w:firstLine="422" w:firstLineChars="200"/>
        <w:jc w:val="left"/>
        <w:rPr>
          <w:rFonts w:hint="eastAsia" w:ascii="宋体" w:hAnsi="宋体" w:cs="宋体"/>
          <w:b/>
          <w:bCs/>
          <w:szCs w:val="21"/>
        </w:rPr>
      </w:pPr>
      <w:r>
        <w:rPr>
          <w:rFonts w:hint="eastAsia" w:ascii="宋体" w:hAnsi="宋体" w:cs="宋体"/>
          <w:b/>
          <w:kern w:val="0"/>
          <w:szCs w:val="21"/>
        </w:rPr>
        <w:t>31.响应文件评审</w:t>
      </w:r>
    </w:p>
    <w:p>
      <w:pPr>
        <w:widowControl/>
        <w:adjustRightInd w:val="0"/>
        <w:snapToGrid w:val="0"/>
        <w:spacing w:line="360" w:lineRule="auto"/>
        <w:ind w:firstLine="420" w:firstLineChars="200"/>
        <w:jc w:val="left"/>
        <w:rPr>
          <w:rFonts w:hint="eastAsia" w:ascii="宋体" w:hAnsi="宋体" w:cs="宋体"/>
          <w:bCs/>
          <w:szCs w:val="21"/>
        </w:rPr>
      </w:pPr>
      <w:r>
        <w:rPr>
          <w:rFonts w:hint="eastAsia" w:ascii="宋体" w:hAnsi="宋体" w:cs="宋体"/>
          <w:bCs/>
          <w:szCs w:val="21"/>
        </w:rPr>
        <w:t>31.1经磋商确定最终采购需求和提交最后报价的供应商后，由磋商小组采用综合评分法对提交最后报价的供应商的响应文件和最后报价进行综合评价。</w:t>
      </w:r>
    </w:p>
    <w:p>
      <w:pPr>
        <w:widowControl/>
        <w:adjustRightInd w:val="0"/>
        <w:snapToGrid w:val="0"/>
        <w:spacing w:line="360" w:lineRule="auto"/>
        <w:ind w:firstLine="420" w:firstLineChars="200"/>
        <w:jc w:val="left"/>
        <w:rPr>
          <w:rFonts w:hint="eastAsia" w:ascii="宋体" w:hAnsi="宋体" w:cs="宋体"/>
          <w:bCs/>
          <w:szCs w:val="21"/>
        </w:rPr>
      </w:pPr>
      <w:r>
        <w:rPr>
          <w:rFonts w:hint="eastAsia" w:ascii="宋体" w:hAnsi="宋体" w:cs="宋体"/>
          <w:bCs/>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rPr>
        <w:t>磋商须知前附表。</w:t>
      </w:r>
    </w:p>
    <w:p>
      <w:pPr>
        <w:widowControl/>
        <w:adjustRightInd w:val="0"/>
        <w:snapToGrid w:val="0"/>
        <w:spacing w:before="156" w:line="360" w:lineRule="auto"/>
        <w:ind w:firstLine="420" w:firstLineChars="200"/>
        <w:jc w:val="left"/>
        <w:rPr>
          <w:rFonts w:hint="eastAsia" w:ascii="宋体" w:hAnsi="宋体" w:cs="宋体"/>
          <w:bCs/>
          <w:szCs w:val="21"/>
        </w:rPr>
      </w:pPr>
      <w:r>
        <w:rPr>
          <w:rFonts w:hint="eastAsia" w:ascii="宋体" w:hAnsi="宋体" w:cs="宋体"/>
          <w:kern w:val="0"/>
          <w:szCs w:val="21"/>
        </w:rPr>
        <w:t>31.3</w:t>
      </w:r>
      <w:r>
        <w:rPr>
          <w:rFonts w:hint="eastAsia" w:ascii="宋体" w:hAnsi="宋体" w:cs="宋体"/>
          <w:szCs w:val="21"/>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cs="宋体"/>
          <w:b/>
          <w:szCs w:val="21"/>
        </w:rPr>
        <w:t>磋商须知前附表</w:t>
      </w:r>
      <w:r>
        <w:rPr>
          <w:rFonts w:hint="eastAsia" w:ascii="宋体" w:hAnsi="宋体" w:cs="宋体"/>
          <w:szCs w:val="21"/>
        </w:rPr>
        <w:t>。</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31.4综合评分法中的价格分采用低价优先法计算，即满足磋商文件要求且经调整后的最后报价最低的供应商的价格为磋商基准价，其价格分为满分。其他供应商的价格分按照下列公式计算：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磋商报价得分=（磋商基准价/最后磋商报价）×价格权值×100</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项目评审过程中，不得去掉最后报价中的最高报价和最低报价。</w:t>
      </w:r>
    </w:p>
    <w:p>
      <w:pPr>
        <w:widowControl/>
        <w:adjustRightInd w:val="0"/>
        <w:snapToGrid w:val="0"/>
        <w:spacing w:before="156" w:line="360" w:lineRule="auto"/>
        <w:ind w:firstLine="420" w:firstLineChars="200"/>
        <w:jc w:val="left"/>
        <w:rPr>
          <w:rFonts w:hint="eastAsia" w:ascii="宋体" w:hAnsi="宋体" w:cs="宋体"/>
          <w:szCs w:val="21"/>
        </w:rPr>
      </w:pPr>
      <w:r>
        <w:rPr>
          <w:rFonts w:hint="eastAsia" w:ascii="宋体" w:hAnsi="宋体" w:cs="宋体"/>
          <w:bCs/>
          <w:szCs w:val="21"/>
        </w:rPr>
        <w:t>31.5</w:t>
      </w:r>
      <w:r>
        <w:rPr>
          <w:rFonts w:hint="eastAsia" w:ascii="宋体" w:hAnsi="宋体" w:cs="宋体"/>
          <w:szCs w:val="21"/>
        </w:rPr>
        <w:t>涉及政府采购政策优惠对供应商分值进行调整的，</w:t>
      </w:r>
      <w:r>
        <w:rPr>
          <w:rFonts w:hint="eastAsia" w:ascii="宋体" w:hAnsi="宋体" w:cs="宋体"/>
          <w:bCs/>
          <w:szCs w:val="21"/>
        </w:rPr>
        <w:t>按</w:t>
      </w:r>
      <w:r>
        <w:rPr>
          <w:rFonts w:hint="eastAsia" w:ascii="宋体" w:hAnsi="宋体" w:cs="宋体"/>
          <w:b/>
          <w:szCs w:val="21"/>
        </w:rPr>
        <w:t>磋商须知前附表</w:t>
      </w:r>
      <w:r>
        <w:rPr>
          <w:rFonts w:hint="eastAsia" w:ascii="宋体" w:hAnsi="宋体" w:cs="宋体"/>
          <w:bCs/>
          <w:szCs w:val="21"/>
        </w:rPr>
        <w:t>规定</w:t>
      </w:r>
      <w:r>
        <w:rPr>
          <w:rFonts w:hint="eastAsia" w:ascii="宋体" w:hAnsi="宋体" w:cs="宋体"/>
          <w:szCs w:val="21"/>
        </w:rPr>
        <w:t>调整供应商的技术、商务、价格</w:t>
      </w:r>
      <w:r>
        <w:rPr>
          <w:rFonts w:hint="eastAsia" w:ascii="宋体" w:hAnsi="宋体" w:cs="宋体"/>
          <w:kern w:val="0"/>
          <w:szCs w:val="21"/>
        </w:rPr>
        <w:t>得分或总得分</w:t>
      </w:r>
      <w:r>
        <w:rPr>
          <w:rFonts w:hint="eastAsia" w:ascii="宋体" w:hAnsi="宋体" w:cs="宋体"/>
          <w:szCs w:val="21"/>
        </w:rPr>
        <w:t>。</w:t>
      </w:r>
    </w:p>
    <w:p>
      <w:pPr>
        <w:adjustRightInd w:val="0"/>
        <w:snapToGrid w:val="0"/>
        <w:spacing w:before="156" w:line="360" w:lineRule="auto"/>
        <w:ind w:firstLine="420" w:firstLineChars="200"/>
        <w:rPr>
          <w:rFonts w:hint="eastAsia" w:ascii="宋体" w:hAnsi="宋体" w:cs="宋体"/>
          <w:szCs w:val="21"/>
        </w:rPr>
      </w:pPr>
      <w:r>
        <w:rPr>
          <w:rFonts w:hint="eastAsia" w:ascii="宋体" w:hAnsi="宋体" w:cs="宋体"/>
          <w:szCs w:val="21"/>
        </w:rPr>
        <w:t>31.6涉及多处或部分获得政府采购政策优惠的，其多处或部分享受政府采购优惠政策的计算方法见</w:t>
      </w:r>
      <w:r>
        <w:rPr>
          <w:rFonts w:hint="eastAsia" w:ascii="宋体" w:hAnsi="宋体" w:cs="宋体"/>
          <w:b/>
          <w:szCs w:val="21"/>
        </w:rPr>
        <w:t>磋商须知前附表</w:t>
      </w:r>
      <w:r>
        <w:rPr>
          <w:rFonts w:hint="eastAsia" w:ascii="宋体" w:hAnsi="宋体" w:cs="宋体"/>
          <w:szCs w:val="21"/>
        </w:rPr>
        <w:t>相关规定。</w:t>
      </w:r>
    </w:p>
    <w:p>
      <w:pPr>
        <w:widowControl/>
        <w:adjustRightInd w:val="0"/>
        <w:snapToGrid w:val="0"/>
        <w:spacing w:before="156" w:line="360" w:lineRule="auto"/>
        <w:ind w:firstLine="420" w:firstLineChars="200"/>
        <w:jc w:val="left"/>
        <w:rPr>
          <w:rFonts w:hint="eastAsia" w:ascii="宋体" w:hAnsi="宋体" w:cs="宋体"/>
          <w:szCs w:val="21"/>
        </w:rPr>
      </w:pPr>
      <w:r>
        <w:rPr>
          <w:rFonts w:hint="eastAsia" w:ascii="宋体" w:hAnsi="宋体" w:cs="宋体"/>
          <w:kern w:val="0"/>
          <w:szCs w:val="21"/>
        </w:rPr>
        <w:t>31.7</w:t>
      </w:r>
      <w:r>
        <w:rPr>
          <w:rFonts w:hint="eastAsia" w:ascii="宋体" w:hAnsi="宋体" w:cs="宋体"/>
          <w:szCs w:val="21"/>
        </w:rPr>
        <w:t>评审时，磋商小组各成员应当独立对每个供应商的</w:t>
      </w:r>
      <w:r>
        <w:rPr>
          <w:rFonts w:hint="eastAsia" w:ascii="宋体" w:hAnsi="宋体" w:cs="宋体"/>
          <w:bCs/>
          <w:szCs w:val="21"/>
        </w:rPr>
        <w:t>响应文件</w:t>
      </w:r>
      <w:r>
        <w:rPr>
          <w:rFonts w:hint="eastAsia" w:ascii="宋体" w:hAnsi="宋体" w:cs="宋体"/>
          <w:szCs w:val="21"/>
        </w:rPr>
        <w:t>进行评价、评分，并按照政府采购优惠政策对最后报价进行价格扣除和技术、商务、价格加分后，汇总各供应商的总得分。</w:t>
      </w:r>
    </w:p>
    <w:p>
      <w:pPr>
        <w:widowControl/>
        <w:adjustRightInd w:val="0"/>
        <w:snapToGrid w:val="0"/>
        <w:spacing w:line="360" w:lineRule="auto"/>
        <w:ind w:firstLine="422" w:firstLineChars="200"/>
        <w:jc w:val="left"/>
        <w:rPr>
          <w:rFonts w:hint="eastAsia" w:ascii="宋体" w:hAnsi="宋体" w:cs="宋体"/>
          <w:b/>
          <w:bCs/>
          <w:szCs w:val="21"/>
        </w:rPr>
      </w:pPr>
      <w:r>
        <w:rPr>
          <w:rFonts w:hint="eastAsia" w:ascii="宋体" w:hAnsi="宋体" w:cs="宋体"/>
          <w:b/>
          <w:bCs/>
          <w:szCs w:val="21"/>
        </w:rPr>
        <w:t>32</w:t>
      </w:r>
      <w:r>
        <w:rPr>
          <w:rFonts w:hint="eastAsia" w:ascii="宋体" w:hAnsi="宋体" w:cs="宋体"/>
          <w:b/>
          <w:kern w:val="0"/>
          <w:szCs w:val="21"/>
        </w:rPr>
        <w:t>.</w:t>
      </w:r>
      <w:r>
        <w:rPr>
          <w:rFonts w:hint="eastAsia" w:ascii="宋体" w:hAnsi="宋体" w:cs="宋体"/>
          <w:b/>
          <w:bCs/>
          <w:szCs w:val="21"/>
        </w:rPr>
        <w:t>提出成交供应商</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32.1</w:t>
      </w:r>
      <w:r>
        <w:rPr>
          <w:rFonts w:hint="eastAsia" w:ascii="宋体" w:hAnsi="宋体" w:cs="宋体"/>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rPr>
        <w:t>可以推荐2家成交候选供应商。</w:t>
      </w:r>
    </w:p>
    <w:p>
      <w:pPr>
        <w:tabs>
          <w:tab w:val="left" w:pos="0"/>
        </w:tabs>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33.确定成交供应商</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33.1采购代理机构应当在评审结束后2个工作日内将评审报告送采购人确认。</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8"/>
        <w:adjustRightInd w:val="0"/>
        <w:snapToGrid w:val="0"/>
        <w:spacing w:line="360" w:lineRule="auto"/>
        <w:ind w:firstLine="422" w:firstLineChars="200"/>
        <w:rPr>
          <w:rFonts w:hint="eastAsia" w:hAnsi="宋体" w:cs="宋体"/>
          <w:b/>
        </w:rPr>
      </w:pPr>
      <w:r>
        <w:rPr>
          <w:rFonts w:hint="eastAsia" w:hAnsi="宋体" w:cs="宋体"/>
          <w:b/>
        </w:rPr>
        <w:t>34.磋商终止</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cs="宋体"/>
        </w:rPr>
        <w:t>在本章第37.1款指定的媒体上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（1）因情况变化，不再符合规定的竞争性磋商采购方式适用情形的；</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firstLineChars="200"/>
        <w:jc w:val="left"/>
        <w:rPr>
          <w:rFonts w:hint="eastAsia" w:ascii="宋体" w:hAnsi="宋体" w:cs="宋体"/>
          <w:bCs/>
          <w:szCs w:val="21"/>
        </w:rPr>
      </w:pPr>
      <w:r>
        <w:rPr>
          <w:rFonts w:hint="eastAsia" w:ascii="宋体" w:hAnsi="宋体" w:cs="宋体"/>
          <w:kern w:val="0"/>
          <w:szCs w:val="21"/>
        </w:rPr>
        <w:t>（3）</w:t>
      </w:r>
      <w:r>
        <w:rPr>
          <w:rFonts w:hint="eastAsia" w:ascii="宋体" w:hAnsi="宋体" w:cs="宋体"/>
          <w:bCs/>
          <w:szCs w:val="21"/>
        </w:rPr>
        <w:t>除《政府采购竞争性磋商采购方式管理暂行办法》(财库〔2014〕214号)</w:t>
      </w:r>
      <w:r>
        <w:rPr>
          <w:rFonts w:hint="eastAsia" w:ascii="宋体" w:hAnsi="宋体" w:cs="宋体"/>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rPr>
        <w:t>情形外，在采购过程中符合要求的供应商或者报价未超过采购预算的供应商不足3家的；</w:t>
      </w:r>
    </w:p>
    <w:p>
      <w:pPr>
        <w:widowControl/>
        <w:adjustRightInd w:val="0"/>
        <w:snapToGrid w:val="0"/>
        <w:spacing w:line="360" w:lineRule="auto"/>
        <w:ind w:firstLine="420" w:firstLineChars="200"/>
        <w:jc w:val="left"/>
        <w:rPr>
          <w:rFonts w:hint="eastAsia" w:ascii="宋体" w:hAnsi="宋体" w:cs="宋体"/>
          <w:bCs/>
          <w:szCs w:val="21"/>
        </w:rPr>
      </w:pPr>
      <w:r>
        <w:rPr>
          <w:rFonts w:hint="eastAsia" w:ascii="宋体" w:hAnsi="宋体" w:cs="宋体"/>
          <w:kern w:val="0"/>
          <w:szCs w:val="21"/>
        </w:rPr>
        <w:t>（4）因重大变故，采购任务取消的。</w:t>
      </w:r>
    </w:p>
    <w:p>
      <w:pPr>
        <w:widowControl/>
        <w:adjustRightInd w:val="0"/>
        <w:snapToGrid w:val="0"/>
        <w:spacing w:line="360" w:lineRule="auto"/>
        <w:ind w:firstLine="422" w:firstLineChars="200"/>
        <w:jc w:val="left"/>
        <w:rPr>
          <w:rFonts w:hint="eastAsia"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36.保密及串通行为</w:t>
      </w:r>
    </w:p>
    <w:p>
      <w:pPr>
        <w:adjustRightInd w:val="0"/>
        <w:snapToGrid w:val="0"/>
        <w:spacing w:line="360" w:lineRule="auto"/>
        <w:ind w:firstLine="420" w:firstLineChars="200"/>
        <w:rPr>
          <w:rFonts w:hint="eastAsia" w:ascii="宋体" w:hAnsi="宋体" w:cs="宋体"/>
        </w:rPr>
      </w:pPr>
      <w:r>
        <w:rPr>
          <w:rFonts w:hint="eastAsia" w:ascii="宋体" w:hAnsi="宋体" w:cs="宋体"/>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36.2</w:t>
      </w:r>
      <w:r>
        <w:rPr>
          <w:rFonts w:hint="eastAsia" w:ascii="宋体" w:hAnsi="宋体" w:cs="宋体"/>
          <w:kern w:val="0"/>
          <w:szCs w:val="21"/>
        </w:rPr>
        <w:t>供应商</w:t>
      </w:r>
      <w:r>
        <w:rPr>
          <w:rFonts w:hint="eastAsia" w:ascii="宋体" w:hAnsi="宋体" w:cs="宋体"/>
          <w:szCs w:val="21"/>
        </w:rPr>
        <w:t>不得与</w:t>
      </w:r>
      <w:r>
        <w:rPr>
          <w:rFonts w:hint="eastAsia" w:ascii="宋体" w:hAnsi="宋体" w:cs="宋体"/>
          <w:kern w:val="0"/>
          <w:szCs w:val="21"/>
        </w:rPr>
        <w:t>采购人、采购代理机构、其他供应商恶意</w:t>
      </w:r>
      <w:r>
        <w:rPr>
          <w:rFonts w:hint="eastAsia" w:ascii="宋体" w:hAnsi="宋体" w:cs="宋体"/>
          <w:szCs w:val="21"/>
        </w:rPr>
        <w:t>串通；不得向</w:t>
      </w:r>
      <w:r>
        <w:rPr>
          <w:rFonts w:hint="eastAsia" w:ascii="宋体" w:hAnsi="宋体" w:cs="宋体"/>
          <w:kern w:val="0"/>
          <w:szCs w:val="21"/>
        </w:rPr>
        <w:t>采购人、采购代理机构</w:t>
      </w:r>
      <w:r>
        <w:rPr>
          <w:rFonts w:hint="eastAsia" w:ascii="宋体" w:hAnsi="宋体" w:cs="宋体"/>
          <w:szCs w:val="21"/>
        </w:rPr>
        <w:t>或者磋商小组成员行贿或者提供其他不正当利益；不得提供虚假资料谋取成交；不得以任何方式干扰、影响采购工作。</w:t>
      </w:r>
    </w:p>
    <w:p>
      <w:pPr>
        <w:pStyle w:val="15"/>
        <w:adjustRightInd w:val="0"/>
        <w:snapToGrid w:val="0"/>
        <w:spacing w:before="0" w:beforeAutospacing="0" w:after="0" w:afterAutospacing="0" w:line="360" w:lineRule="auto"/>
        <w:ind w:firstLine="420" w:firstLineChars="200"/>
        <w:rPr>
          <w:rFonts w:hint="eastAsia"/>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pPr>
        <w:pStyle w:val="15"/>
        <w:adjustRightInd w:val="0"/>
        <w:snapToGrid w:val="0"/>
        <w:spacing w:before="0" w:beforeAutospacing="0" w:after="0" w:afterAutospacing="0" w:line="360" w:lineRule="auto"/>
        <w:ind w:firstLine="420" w:firstLineChars="200"/>
        <w:rPr>
          <w:rFonts w:hint="eastAsia"/>
          <w:sz w:val="21"/>
          <w:szCs w:val="21"/>
          <w:lang w:val="zh-CN"/>
        </w:rPr>
      </w:pPr>
      <w:r>
        <w:rPr>
          <w:rFonts w:hint="eastAsia"/>
          <w:sz w:val="21"/>
          <w:szCs w:val="21"/>
          <w:lang w:val="zh-CN"/>
        </w:rPr>
        <w:t>（一）供应商直接或者间接从采购人或者采购代理机构处获得其他供应商的相关情况并修改其投标文件或者响应文件；</w:t>
      </w:r>
    </w:p>
    <w:p>
      <w:pPr>
        <w:pStyle w:val="15"/>
        <w:adjustRightInd w:val="0"/>
        <w:snapToGrid w:val="0"/>
        <w:spacing w:before="0" w:beforeAutospacing="0" w:after="0" w:afterAutospacing="0" w:line="360" w:lineRule="auto"/>
        <w:ind w:firstLine="420" w:firstLineChars="200"/>
        <w:rPr>
          <w:rFonts w:hint="eastAsia"/>
          <w:sz w:val="21"/>
          <w:szCs w:val="21"/>
          <w:lang w:val="zh-CN"/>
        </w:rPr>
      </w:pPr>
      <w:r>
        <w:rPr>
          <w:rFonts w:hint="eastAsia"/>
          <w:sz w:val="21"/>
          <w:szCs w:val="21"/>
          <w:lang w:val="zh-CN"/>
        </w:rPr>
        <w:t>（二）供应商按照采购人或者采购代理机构的授意撤换、修改投标文件或者响应文件；</w:t>
      </w:r>
    </w:p>
    <w:p>
      <w:pPr>
        <w:pStyle w:val="15"/>
        <w:adjustRightInd w:val="0"/>
        <w:snapToGrid w:val="0"/>
        <w:spacing w:before="0" w:beforeAutospacing="0" w:after="0" w:afterAutospacing="0" w:line="360" w:lineRule="auto"/>
        <w:ind w:firstLine="420" w:firstLineChars="200"/>
        <w:rPr>
          <w:rFonts w:hint="eastAsia"/>
          <w:sz w:val="21"/>
          <w:szCs w:val="21"/>
          <w:lang w:val="zh-CN"/>
        </w:rPr>
      </w:pPr>
      <w:r>
        <w:rPr>
          <w:rFonts w:hint="eastAsia"/>
          <w:sz w:val="21"/>
          <w:szCs w:val="21"/>
          <w:lang w:val="zh-CN"/>
        </w:rPr>
        <w:t>（三）供应商之间协商报价、技术方案等投标文件或者响应文件的实质性内容；</w:t>
      </w:r>
    </w:p>
    <w:p>
      <w:pPr>
        <w:pStyle w:val="15"/>
        <w:adjustRightInd w:val="0"/>
        <w:snapToGrid w:val="0"/>
        <w:spacing w:before="0" w:beforeAutospacing="0" w:after="0" w:afterAutospacing="0" w:line="360" w:lineRule="auto"/>
        <w:ind w:firstLine="420" w:firstLineChars="200"/>
        <w:rPr>
          <w:rFonts w:hint="eastAsia"/>
          <w:sz w:val="21"/>
          <w:szCs w:val="21"/>
          <w:lang w:val="zh-CN"/>
        </w:rPr>
      </w:pPr>
      <w:r>
        <w:rPr>
          <w:rFonts w:hint="eastAsia"/>
          <w:sz w:val="21"/>
          <w:szCs w:val="21"/>
          <w:lang w:val="zh-CN"/>
        </w:rPr>
        <w:t>（四）属于同一集团、协会、商会等组织成员的供应商按照该组织要求协同参加政府采购活动；</w:t>
      </w:r>
    </w:p>
    <w:p>
      <w:pPr>
        <w:pStyle w:val="15"/>
        <w:adjustRightInd w:val="0"/>
        <w:snapToGrid w:val="0"/>
        <w:spacing w:before="0" w:beforeAutospacing="0" w:after="0" w:afterAutospacing="0" w:line="360" w:lineRule="auto"/>
        <w:ind w:firstLine="420" w:firstLineChars="200"/>
        <w:rPr>
          <w:rFonts w:hint="eastAsia"/>
          <w:sz w:val="21"/>
          <w:szCs w:val="21"/>
          <w:lang w:val="zh-CN"/>
        </w:rPr>
      </w:pPr>
      <w:r>
        <w:rPr>
          <w:rFonts w:hint="eastAsia"/>
          <w:sz w:val="21"/>
          <w:szCs w:val="21"/>
          <w:lang w:val="zh-CN"/>
        </w:rPr>
        <w:t>（五）供应商之间事先约定由某一特定供应商中标、成交；</w:t>
      </w:r>
    </w:p>
    <w:p>
      <w:pPr>
        <w:pStyle w:val="15"/>
        <w:adjustRightInd w:val="0"/>
        <w:snapToGrid w:val="0"/>
        <w:spacing w:before="0" w:beforeAutospacing="0" w:after="0" w:afterAutospacing="0" w:line="360" w:lineRule="auto"/>
        <w:ind w:firstLine="420" w:firstLineChars="200"/>
        <w:rPr>
          <w:rFonts w:hint="eastAsia"/>
          <w:sz w:val="21"/>
          <w:szCs w:val="21"/>
          <w:lang w:val="zh-CN"/>
        </w:rPr>
      </w:pPr>
      <w:r>
        <w:rPr>
          <w:rFonts w:hint="eastAsia"/>
          <w:sz w:val="21"/>
          <w:szCs w:val="21"/>
          <w:lang w:val="zh-CN"/>
        </w:rPr>
        <w:t>（六）供应商之间商定部分供应商放弃参加政府采购活动或者放弃中标、成交；</w:t>
      </w:r>
    </w:p>
    <w:p>
      <w:pPr>
        <w:pStyle w:val="15"/>
        <w:adjustRightInd w:val="0"/>
        <w:snapToGrid w:val="0"/>
        <w:spacing w:before="0" w:beforeAutospacing="0" w:after="0" w:afterAutospacing="0" w:line="360" w:lineRule="auto"/>
        <w:ind w:firstLine="420" w:firstLineChars="200"/>
        <w:rPr>
          <w:rFonts w:hint="eastAsia"/>
          <w:sz w:val="21"/>
          <w:szCs w:val="21"/>
          <w:lang w:val="zh-CN"/>
        </w:rPr>
      </w:pPr>
      <w:r>
        <w:rPr>
          <w:rFonts w:hint="eastAsia"/>
          <w:sz w:val="21"/>
          <w:szCs w:val="21"/>
          <w:lang w:val="zh-CN"/>
        </w:rPr>
        <w:t>（七）供应商与采购人或者采购代理机构之间、供应商相互之间，为谋求特定供应商中标、成交或者排斥其他供应商的其他串通行为。</w:t>
      </w:r>
    </w:p>
    <w:p>
      <w:pPr>
        <w:adjustRightInd w:val="0"/>
        <w:snapToGrid w:val="0"/>
        <w:spacing w:line="360" w:lineRule="auto"/>
        <w:ind w:firstLine="482" w:firstLineChars="200"/>
        <w:outlineLvl w:val="1"/>
        <w:rPr>
          <w:rFonts w:hint="eastAsia" w:ascii="宋体" w:hAnsi="宋体" w:cs="宋体"/>
          <w:b/>
          <w:bCs/>
          <w:sz w:val="24"/>
        </w:rPr>
      </w:pPr>
      <w:bookmarkStart w:id="11" w:name="_Toc14856"/>
      <w:r>
        <w:rPr>
          <w:rFonts w:hint="eastAsia" w:ascii="宋体" w:hAnsi="宋体" w:cs="宋体"/>
          <w:b/>
          <w:bCs/>
          <w:sz w:val="24"/>
        </w:rPr>
        <w:t>六、成交结果信息公布与授予合同</w:t>
      </w:r>
      <w:bookmarkEnd w:id="11"/>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37.成交信息的公布</w:t>
      </w:r>
    </w:p>
    <w:p>
      <w:pPr>
        <w:pStyle w:val="8"/>
        <w:adjustRightInd w:val="0"/>
        <w:snapToGrid w:val="0"/>
        <w:spacing w:line="360" w:lineRule="auto"/>
        <w:ind w:firstLine="420" w:firstLineChars="200"/>
        <w:rPr>
          <w:rFonts w:hint="eastAsia" w:hAnsi="宋体" w:cs="宋体"/>
        </w:rPr>
      </w:pPr>
      <w:r>
        <w:rPr>
          <w:rFonts w:hint="eastAsia" w:hAnsi="宋体" w:cs="宋体"/>
        </w:rPr>
        <w:t>37.1成交供应商确定后2个工作日内，成交结果信息将在</w:t>
      </w:r>
      <w:r>
        <w:rPr>
          <w:rFonts w:hint="eastAsia" w:hAnsi="宋体" w:cs="宋体"/>
          <w:b/>
        </w:rPr>
        <w:t>磋商须知前附表</w:t>
      </w:r>
      <w:r>
        <w:rPr>
          <w:rFonts w:hint="eastAsia" w:hAnsi="宋体" w:cs="宋体"/>
        </w:rPr>
        <w:t>指定的媒体上公布。</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38.询问及质疑</w:t>
      </w:r>
    </w:p>
    <w:p>
      <w:pPr>
        <w:adjustRightInd w:val="0"/>
        <w:snapToGrid w:val="0"/>
        <w:spacing w:line="360" w:lineRule="auto"/>
        <w:ind w:firstLine="420" w:firstLineChars="200"/>
        <w:jc w:val="left"/>
        <w:rPr>
          <w:rFonts w:hint="eastAsia" w:ascii="宋体" w:hAnsi="宋体" w:cs="宋体"/>
        </w:rPr>
      </w:pPr>
      <w:r>
        <w:rPr>
          <w:rFonts w:hint="eastAsia" w:ascii="宋体" w:hAnsi="宋体" w:cs="宋体"/>
          <w:szCs w:val="21"/>
        </w:rPr>
        <w:t>38.1供应商对政府采购活动事项有疑问的，可以向采购人或采购代理机构提出询问。</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39.成交通知</w:t>
      </w:r>
    </w:p>
    <w:p>
      <w:pPr>
        <w:pStyle w:val="8"/>
        <w:adjustRightInd w:val="0"/>
        <w:snapToGrid w:val="0"/>
        <w:spacing w:line="360" w:lineRule="auto"/>
        <w:ind w:firstLine="420" w:firstLineChars="200"/>
        <w:rPr>
          <w:rFonts w:hint="eastAsia" w:hAnsi="宋体" w:cs="宋体"/>
        </w:rPr>
      </w:pPr>
      <w:r>
        <w:rPr>
          <w:rFonts w:hint="eastAsia" w:hAnsi="宋体" w:cs="宋体"/>
        </w:rPr>
        <w:t>39.1成交供应商确定后，采购人或采购代理机构将以书面形式向成交供应商发出成交通知书。成交通知书对采购人和成交供应商具有同等法律效力。</w:t>
      </w:r>
    </w:p>
    <w:p>
      <w:pPr>
        <w:pStyle w:val="8"/>
        <w:adjustRightInd w:val="0"/>
        <w:snapToGrid w:val="0"/>
        <w:spacing w:line="360" w:lineRule="auto"/>
        <w:ind w:firstLine="420" w:firstLineChars="200"/>
        <w:rPr>
          <w:rFonts w:hint="eastAsia" w:hAnsi="宋体" w:cs="宋体"/>
        </w:rPr>
      </w:pPr>
      <w:r>
        <w:rPr>
          <w:rFonts w:hint="eastAsia" w:hAnsi="宋体" w:cs="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hint="eastAsia" w:ascii="宋体" w:hAnsi="宋体" w:cs="宋体"/>
          <w:szCs w:val="21"/>
        </w:rPr>
      </w:pPr>
      <w:r>
        <w:rPr>
          <w:rFonts w:hint="eastAsia" w:ascii="宋体" w:hAnsi="宋体" w:cs="宋体"/>
          <w:kern w:val="0"/>
          <w:szCs w:val="21"/>
        </w:rPr>
        <w:t xml:space="preserve">39.3 </w:t>
      </w:r>
      <w:r>
        <w:rPr>
          <w:rFonts w:hint="eastAsia" w:ascii="宋体" w:hAnsi="宋体" w:cs="宋体"/>
          <w:szCs w:val="21"/>
        </w:rPr>
        <w:t>成交供应商在收到采购代理机构的成交通知书后10日内，应按照</w:t>
      </w:r>
      <w:r>
        <w:rPr>
          <w:rFonts w:hint="eastAsia" w:ascii="宋体" w:hAnsi="宋体" w:cs="宋体"/>
          <w:b/>
          <w:szCs w:val="21"/>
        </w:rPr>
        <w:t>磋商须知前附表</w:t>
      </w:r>
      <w:r>
        <w:rPr>
          <w:rFonts w:hint="eastAsia" w:ascii="宋体" w:hAnsi="宋体" w:cs="宋体"/>
          <w:szCs w:val="21"/>
        </w:rPr>
        <w:t>的规定，向采购人提交履约担保。联合体成交的，履约担保由联合体各方或联合体中牵头人的名义提交。</w:t>
      </w:r>
    </w:p>
    <w:p>
      <w:pPr>
        <w:pStyle w:val="8"/>
        <w:adjustRightInd w:val="0"/>
        <w:snapToGrid w:val="0"/>
        <w:spacing w:line="360" w:lineRule="auto"/>
        <w:ind w:firstLine="420" w:firstLineChars="200"/>
        <w:rPr>
          <w:rFonts w:hint="eastAsia" w:hAnsi="宋体" w:cs="宋体"/>
        </w:rPr>
      </w:pPr>
      <w:r>
        <w:rPr>
          <w:rFonts w:hint="eastAsia" w:hAnsi="宋体" w:cs="宋体"/>
        </w:rPr>
        <w:t>39.4 成交供应商</w:t>
      </w:r>
      <w:r>
        <w:rPr>
          <w:rFonts w:hint="eastAsia" w:hAnsi="宋体" w:cs="宋体"/>
          <w:spacing w:val="4"/>
        </w:rPr>
        <w:t>没有按照本章第39.3</w:t>
      </w:r>
      <w:r>
        <w:rPr>
          <w:rFonts w:hint="eastAsia" w:hAnsi="宋体" w:cs="宋体"/>
          <w:kern w:val="0"/>
          <w:lang w:val="zh-CN"/>
        </w:rPr>
        <w:t>款</w:t>
      </w:r>
      <w:r>
        <w:rPr>
          <w:rFonts w:hint="eastAsia" w:hAnsi="宋体" w:cs="宋体"/>
          <w:spacing w:val="4"/>
        </w:rPr>
        <w:t>规定</w:t>
      </w:r>
      <w:r>
        <w:rPr>
          <w:rFonts w:hint="eastAsia" w:hAnsi="宋体" w:cs="宋体"/>
        </w:rPr>
        <w:t>提交履约担保的</w:t>
      </w:r>
      <w:r>
        <w:rPr>
          <w:rFonts w:hint="eastAsia" w:hAnsi="宋体" w:cs="宋体"/>
          <w:spacing w:val="4"/>
        </w:rPr>
        <w:t>，视为放弃</w:t>
      </w:r>
      <w:r>
        <w:rPr>
          <w:rFonts w:hint="eastAsia" w:hAnsi="宋体" w:cs="宋体"/>
        </w:rPr>
        <w:t>成交资格</w:t>
      </w:r>
      <w:r>
        <w:rPr>
          <w:rFonts w:hint="eastAsia" w:hAnsi="宋体" w:cs="宋体"/>
          <w:spacing w:val="4"/>
        </w:rPr>
        <w:t>，</w:t>
      </w:r>
      <w:r>
        <w:rPr>
          <w:rFonts w:hint="eastAsia" w:hAnsi="宋体" w:cs="宋体"/>
          <w:spacing w:val="2"/>
        </w:rPr>
        <w:t>其保证金不予退还。</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40.签订合同</w:t>
      </w:r>
    </w:p>
    <w:p>
      <w:pPr>
        <w:pStyle w:val="8"/>
        <w:adjustRightInd w:val="0"/>
        <w:snapToGrid w:val="0"/>
        <w:spacing w:line="360" w:lineRule="auto"/>
        <w:ind w:firstLine="420" w:firstLineChars="200"/>
        <w:rPr>
          <w:rFonts w:hint="eastAsia" w:hAnsi="宋体" w:cs="宋体"/>
        </w:rPr>
      </w:pPr>
      <w:r>
        <w:rPr>
          <w:rFonts w:hint="eastAsia" w:hAnsi="宋体" w:cs="宋体"/>
        </w:rPr>
        <w:t>40.1成交供应商应当在成交通知书发出之日起30日内与采购人签订政府采购合同。</w:t>
      </w:r>
    </w:p>
    <w:p>
      <w:pPr>
        <w:pStyle w:val="8"/>
        <w:adjustRightInd w:val="0"/>
        <w:snapToGrid w:val="0"/>
        <w:spacing w:line="360" w:lineRule="auto"/>
        <w:ind w:firstLine="420" w:firstLineChars="200"/>
        <w:rPr>
          <w:rFonts w:hint="eastAsia" w:hAnsi="宋体" w:cs="宋体"/>
        </w:rPr>
      </w:pPr>
      <w:r>
        <w:rPr>
          <w:rFonts w:hint="eastAsia" w:hAnsi="宋体" w:cs="宋体"/>
        </w:rPr>
        <w:t>40.2磋商文件、成交供应商的响应文件等均为签订政府采购合同的依据。</w:t>
      </w:r>
    </w:p>
    <w:p>
      <w:pPr>
        <w:pStyle w:val="8"/>
        <w:adjustRightInd w:val="0"/>
        <w:snapToGrid w:val="0"/>
        <w:spacing w:line="360" w:lineRule="auto"/>
        <w:ind w:firstLine="420" w:firstLineChars="200"/>
        <w:rPr>
          <w:rFonts w:hint="eastAsia" w:hAnsi="宋体" w:cs="宋体"/>
        </w:rPr>
      </w:pPr>
      <w:r>
        <w:rPr>
          <w:rFonts w:hint="eastAsia" w:hAnsi="宋体" w:cs="宋体"/>
        </w:rPr>
        <w:t>40.3 成交供应商应当按照合同约定履行义务。成交供应商不得向他人转让成交项目，也不得将成交项目分包后分别向他人转让。</w:t>
      </w:r>
    </w:p>
    <w:p>
      <w:pPr>
        <w:pStyle w:val="8"/>
        <w:adjustRightInd w:val="0"/>
        <w:snapToGrid w:val="0"/>
        <w:spacing w:line="360" w:lineRule="auto"/>
        <w:ind w:firstLine="420" w:firstLineChars="200"/>
        <w:rPr>
          <w:rFonts w:hint="eastAsia" w:hAnsi="宋体" w:cs="宋体"/>
        </w:rPr>
      </w:pPr>
      <w:r>
        <w:rPr>
          <w:rFonts w:hint="eastAsia" w:hAnsi="宋体" w:cs="宋体"/>
        </w:rPr>
        <w:t>40.4 成交供应商有下列情形之一的，责令限期改正，情节严重的，列入不良行为记录名单，在1至3年内禁止参加政府采购活动，并予以通报：</w:t>
      </w:r>
    </w:p>
    <w:p>
      <w:pPr>
        <w:pStyle w:val="8"/>
        <w:adjustRightInd w:val="0"/>
        <w:snapToGrid w:val="0"/>
        <w:spacing w:line="360" w:lineRule="auto"/>
        <w:ind w:firstLine="420" w:firstLineChars="200"/>
        <w:rPr>
          <w:rFonts w:hint="eastAsia" w:hAnsi="宋体" w:cs="宋体"/>
        </w:rPr>
      </w:pPr>
      <w:r>
        <w:rPr>
          <w:rFonts w:hint="eastAsia" w:hAnsi="宋体" w:cs="宋体"/>
        </w:rPr>
        <w:t>（一）成交后无正当理由不与采购人签订合同的；</w:t>
      </w:r>
    </w:p>
    <w:p>
      <w:pPr>
        <w:pStyle w:val="8"/>
        <w:adjustRightInd w:val="0"/>
        <w:snapToGrid w:val="0"/>
        <w:spacing w:line="360" w:lineRule="auto"/>
        <w:ind w:firstLine="420" w:firstLineChars="200"/>
        <w:rPr>
          <w:rFonts w:hint="eastAsia" w:hAnsi="宋体" w:cs="宋体"/>
        </w:rPr>
      </w:pPr>
      <w:r>
        <w:rPr>
          <w:rFonts w:hint="eastAsia" w:hAnsi="宋体" w:cs="宋体"/>
        </w:rPr>
        <w:t>（二）未按照采购文件确定的事项签订政府采购合同，或者与采购人另行订立背离合同实质性内容的协议的；</w:t>
      </w:r>
    </w:p>
    <w:p>
      <w:pPr>
        <w:pStyle w:val="8"/>
        <w:adjustRightInd w:val="0"/>
        <w:snapToGrid w:val="0"/>
        <w:spacing w:line="360" w:lineRule="auto"/>
        <w:ind w:firstLine="420" w:firstLineChars="200"/>
        <w:rPr>
          <w:rFonts w:hint="eastAsia" w:hAnsi="宋体" w:cs="宋体"/>
        </w:rPr>
      </w:pPr>
      <w:r>
        <w:rPr>
          <w:rFonts w:hint="eastAsia" w:hAnsi="宋体" w:cs="宋体"/>
        </w:rPr>
        <w:t>（三）拒绝履行合同义务的；</w:t>
      </w:r>
    </w:p>
    <w:p>
      <w:pPr>
        <w:pStyle w:val="8"/>
        <w:adjustRightInd w:val="0"/>
        <w:snapToGrid w:val="0"/>
        <w:spacing w:line="360" w:lineRule="auto"/>
        <w:ind w:firstLine="420" w:firstLineChars="200"/>
        <w:rPr>
          <w:rFonts w:hint="eastAsia" w:hAnsi="宋体" w:cs="宋体"/>
          <w:kern w:val="0"/>
        </w:rPr>
      </w:pPr>
      <w:r>
        <w:rPr>
          <w:rFonts w:hint="eastAsia" w:hAnsi="宋体" w:cs="宋体"/>
        </w:rPr>
        <w:t>（四）</w:t>
      </w:r>
      <w:r>
        <w:rPr>
          <w:rFonts w:hint="eastAsia" w:hAnsi="宋体" w:cs="宋体"/>
          <w:kern w:val="0"/>
        </w:rPr>
        <w:t>违反法律、规章、规范性文件规定的。</w:t>
      </w:r>
    </w:p>
    <w:p>
      <w:pPr>
        <w:adjustRightInd w:val="0"/>
        <w:snapToGrid w:val="0"/>
        <w:spacing w:line="360" w:lineRule="auto"/>
        <w:ind w:firstLine="482" w:firstLineChars="200"/>
        <w:outlineLvl w:val="1"/>
        <w:rPr>
          <w:rFonts w:hint="eastAsia" w:ascii="宋体" w:hAnsi="宋体" w:cs="宋体"/>
          <w:b/>
          <w:bCs/>
          <w:sz w:val="24"/>
        </w:rPr>
      </w:pPr>
      <w:bookmarkStart w:id="12" w:name="_Toc16873"/>
      <w:r>
        <w:rPr>
          <w:rFonts w:hint="eastAsia" w:ascii="宋体" w:hAnsi="宋体" w:cs="宋体"/>
          <w:b/>
          <w:bCs/>
          <w:sz w:val="24"/>
        </w:rPr>
        <w:t>七、其他规定</w:t>
      </w:r>
      <w:bookmarkEnd w:id="12"/>
    </w:p>
    <w:p>
      <w:pPr>
        <w:adjustRightInd w:val="0"/>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41.1采购代理机构应按</w:t>
      </w:r>
      <w:r>
        <w:rPr>
          <w:rFonts w:hint="eastAsia" w:ascii="宋体" w:hAnsi="宋体" w:cs="宋体"/>
          <w:b/>
          <w:szCs w:val="21"/>
        </w:rPr>
        <w:t>磋商须知前附表</w:t>
      </w:r>
      <w:r>
        <w:rPr>
          <w:rFonts w:hint="eastAsia" w:ascii="宋体" w:hAnsi="宋体" w:cs="宋体"/>
          <w:szCs w:val="21"/>
        </w:rPr>
        <w:t>规定收取采购代理服务费。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41.2集中采购机构不得收取采购代理服务费。</w:t>
      </w:r>
    </w:p>
    <w:p>
      <w:pPr>
        <w:tabs>
          <w:tab w:val="left" w:pos="420"/>
          <w:tab w:val="left" w:pos="7560"/>
          <w:tab w:val="left" w:pos="7740"/>
          <w:tab w:val="left" w:pos="7920"/>
        </w:tabs>
        <w:adjustRightInd w:val="0"/>
        <w:snapToGrid w:val="0"/>
        <w:spacing w:line="360" w:lineRule="auto"/>
        <w:ind w:firstLine="422" w:firstLineChars="200"/>
        <w:rPr>
          <w:rFonts w:hint="eastAsia" w:ascii="宋体" w:hAnsi="宋体" w:cs="宋体"/>
          <w:b/>
        </w:rPr>
      </w:pPr>
      <w:r>
        <w:rPr>
          <w:rFonts w:hint="eastAsia" w:ascii="宋体" w:hAnsi="宋体" w:cs="宋体"/>
          <w:b/>
          <w:szCs w:val="21"/>
        </w:rPr>
        <w:t>42.</w:t>
      </w:r>
      <w:r>
        <w:rPr>
          <w:rFonts w:hint="eastAsia" w:ascii="宋体" w:hAnsi="宋体" w:cs="宋体"/>
          <w:b/>
        </w:rPr>
        <w:t xml:space="preserve"> 其他规定</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s="宋体"/>
          <w:szCs w:val="21"/>
        </w:rPr>
      </w:pPr>
      <w:r>
        <w:rPr>
          <w:rFonts w:hint="eastAsia" w:ascii="宋体" w:hAnsi="宋体" w:cs="宋体"/>
        </w:rPr>
        <w:t>42.1</w:t>
      </w:r>
      <w:r>
        <w:rPr>
          <w:rFonts w:hint="eastAsia" w:ascii="宋体" w:hAnsi="宋体" w:cs="宋体"/>
          <w:szCs w:val="21"/>
        </w:rPr>
        <w:t>磋商文件</w:t>
      </w:r>
      <w:r>
        <w:rPr>
          <w:rFonts w:hint="eastAsia" w:ascii="宋体" w:hAnsi="宋体" w:cs="宋体"/>
        </w:rPr>
        <w:t>的其他规定</w:t>
      </w:r>
      <w:r>
        <w:rPr>
          <w:rFonts w:hint="eastAsia" w:ascii="宋体" w:hAnsi="宋体" w:cs="宋体"/>
          <w:szCs w:val="21"/>
        </w:rPr>
        <w:t>见</w:t>
      </w:r>
      <w:r>
        <w:rPr>
          <w:rFonts w:hint="eastAsia" w:ascii="宋体" w:hAnsi="宋体" w:cs="宋体"/>
          <w:b/>
          <w:szCs w:val="21"/>
        </w:rPr>
        <w:t>磋商须知前附表</w:t>
      </w:r>
      <w:r>
        <w:rPr>
          <w:rFonts w:hint="eastAsia" w:ascii="宋体" w:hAnsi="宋体" w:cs="宋体"/>
          <w:szCs w:val="21"/>
        </w:rPr>
        <w:t>。</w:t>
      </w:r>
    </w:p>
    <w:p>
      <w:pPr>
        <w:adjustRightInd w:val="0"/>
        <w:snapToGrid w:val="0"/>
        <w:spacing w:before="156" w:line="360" w:lineRule="auto"/>
        <w:jc w:val="center"/>
        <w:outlineLvl w:val="0"/>
        <w:rPr>
          <w:rStyle w:val="27"/>
          <w:rFonts w:hint="eastAsia"/>
        </w:rPr>
      </w:pPr>
      <w:r>
        <w:rPr>
          <w:rFonts w:hint="eastAsia" w:ascii="宋体" w:hAnsi="宋体" w:cs="宋体"/>
          <w:b/>
          <w:sz w:val="32"/>
          <w:szCs w:val="32"/>
        </w:rPr>
        <w:br w:type="page"/>
      </w:r>
      <w:bookmarkStart w:id="13" w:name="_Toc6287"/>
      <w:r>
        <w:rPr>
          <w:rStyle w:val="27"/>
          <w:rFonts w:hint="eastAsia"/>
        </w:rPr>
        <w:t>第三章  政府采购合同格式</w:t>
      </w:r>
      <w:bookmarkEnd w:id="13"/>
    </w:p>
    <w:p>
      <w:pPr>
        <w:tabs>
          <w:tab w:val="left" w:pos="8820"/>
          <w:tab w:val="left" w:pos="9345"/>
          <w:tab w:val="left" w:pos="9765"/>
        </w:tabs>
        <w:adjustRightInd w:val="0"/>
        <w:snapToGrid w:val="0"/>
        <w:spacing w:before="156" w:line="360" w:lineRule="auto"/>
        <w:jc w:val="center"/>
        <w:rPr>
          <w:rFonts w:hint="eastAsia" w:ascii="宋体" w:hAnsi="宋体" w:cs="宋体"/>
          <w:b/>
          <w:sz w:val="30"/>
          <w:szCs w:val="30"/>
        </w:rPr>
      </w:pPr>
      <w:r>
        <w:rPr>
          <w:rFonts w:hint="eastAsia" w:ascii="宋体" w:hAnsi="宋体" w:cs="宋体"/>
          <w:b/>
          <w:sz w:val="30"/>
          <w:szCs w:val="30"/>
        </w:rPr>
        <w:t>一、政府采购合同协议书</w:t>
      </w:r>
    </w:p>
    <w:p>
      <w:pPr>
        <w:spacing w:line="360" w:lineRule="auto"/>
        <w:rPr>
          <w:rFonts w:hint="eastAsia" w:ascii="宋体" w:hAnsi="宋体" w:cs="宋体"/>
          <w:b/>
          <w:szCs w:val="21"/>
        </w:rPr>
      </w:pPr>
      <w:r>
        <w:rPr>
          <w:rFonts w:hint="eastAsia" w:ascii="宋体" w:hAnsi="宋体" w:cs="宋体"/>
          <w:szCs w:val="21"/>
        </w:rPr>
        <w:t xml:space="preserve">               采购合同编号：</w:t>
      </w:r>
      <w:r>
        <w:rPr>
          <w:rFonts w:hint="eastAsia" w:ascii="宋体" w:hAnsi="宋体" w:cs="宋体"/>
          <w:szCs w:val="21"/>
          <w:u w:val="single"/>
        </w:rPr>
        <w:t xml:space="preserve">                 </w:t>
      </w:r>
    </w:p>
    <w:p>
      <w:pPr>
        <w:adjustRightInd w:val="0"/>
        <w:snapToGrid w:val="0"/>
        <w:spacing w:before="156" w:line="360" w:lineRule="auto"/>
        <w:jc w:val="center"/>
        <w:rPr>
          <w:rFonts w:hint="eastAsia" w:ascii="宋体" w:hAnsi="宋体" w:cs="宋体"/>
          <w:b/>
          <w:szCs w:val="21"/>
        </w:rPr>
      </w:pP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采购人（全称）：</w:t>
      </w:r>
      <w:r>
        <w:rPr>
          <w:rFonts w:hint="eastAsia" w:ascii="宋体" w:hAnsi="宋体" w:cs="宋体"/>
          <w:szCs w:val="21"/>
          <w:u w:val="single"/>
        </w:rPr>
        <w:t xml:space="preserve">                             </w:t>
      </w:r>
      <w:r>
        <w:rPr>
          <w:rFonts w:hint="eastAsia" w:ascii="宋体" w:hAnsi="宋体" w:cs="宋体"/>
          <w:szCs w:val="21"/>
        </w:rPr>
        <w:t>（采购人）</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供应商（全称）：</w:t>
      </w:r>
      <w:r>
        <w:rPr>
          <w:rFonts w:hint="eastAsia" w:ascii="宋体" w:hAnsi="宋体" w:cs="宋体"/>
          <w:szCs w:val="21"/>
          <w:u w:val="single"/>
        </w:rPr>
        <w:t xml:space="preserve">                             </w:t>
      </w:r>
      <w:r>
        <w:rPr>
          <w:rFonts w:hint="eastAsia" w:ascii="宋体" w:hAnsi="宋体" w:cs="宋体"/>
          <w:szCs w:val="21"/>
        </w:rPr>
        <w:t>（乙方）</w:t>
      </w:r>
    </w:p>
    <w:p>
      <w:pPr>
        <w:pStyle w:val="7"/>
        <w:adjustRightInd w:val="0"/>
        <w:snapToGrid w:val="0"/>
        <w:spacing w:after="0" w:line="360" w:lineRule="auto"/>
        <w:ind w:left="0" w:leftChars="0" w:firstLine="420" w:firstLineChars="200"/>
        <w:rPr>
          <w:rFonts w:hint="eastAsia" w:ascii="宋体" w:hAnsi="宋体" w:cs="宋体"/>
          <w:szCs w:val="21"/>
        </w:rPr>
      </w:pPr>
    </w:p>
    <w:p>
      <w:pPr>
        <w:pStyle w:val="7"/>
        <w:adjustRightInd w:val="0"/>
        <w:snapToGrid w:val="0"/>
        <w:spacing w:after="0" w:line="360" w:lineRule="auto"/>
        <w:ind w:left="0" w:leftChars="0" w:firstLine="420" w:firstLineChars="200"/>
        <w:rPr>
          <w:rFonts w:hint="eastAsia" w:ascii="宋体" w:hAnsi="宋体" w:cs="宋体"/>
          <w:szCs w:val="21"/>
        </w:rPr>
      </w:pPr>
      <w:r>
        <w:rPr>
          <w:rFonts w:hint="eastAsia" w:ascii="宋体" w:hAnsi="宋体" w:cs="宋体"/>
          <w:szCs w:val="21"/>
        </w:rPr>
        <w:t>为了保护甲、乙双方合法权益，根据《中华人民共和国合同法》、《中华人民共和国政府采购法》及其他有关法律、法规、规章，双方签订本合同协议书。</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1.项目信息</w:t>
      </w:r>
    </w:p>
    <w:p>
      <w:pPr>
        <w:pStyle w:val="7"/>
        <w:adjustRightInd w:val="0"/>
        <w:snapToGrid w:val="0"/>
        <w:spacing w:after="0" w:line="360" w:lineRule="auto"/>
        <w:ind w:left="0" w:leftChars="0" w:firstLine="420" w:firstLineChars="200"/>
        <w:rPr>
          <w:rFonts w:hint="eastAsia" w:ascii="宋体" w:hAnsi="宋体" w:cs="宋体"/>
          <w:szCs w:val="21"/>
        </w:rPr>
      </w:pPr>
      <w:r>
        <w:rPr>
          <w:rFonts w:hint="eastAsia" w:ascii="宋体" w:hAnsi="宋体" w:cs="宋体"/>
          <w:szCs w:val="21"/>
        </w:rPr>
        <w:t>（1）采购项目名称：</w:t>
      </w:r>
      <w:r>
        <w:rPr>
          <w:rFonts w:hint="eastAsia" w:ascii="宋体" w:hAnsi="宋体" w:cs="宋体"/>
          <w:szCs w:val="21"/>
          <w:u w:val="single"/>
        </w:rPr>
        <w:t xml:space="preserve">                                          </w:t>
      </w:r>
    </w:p>
    <w:p>
      <w:pPr>
        <w:pStyle w:val="7"/>
        <w:adjustRightInd w:val="0"/>
        <w:snapToGrid w:val="0"/>
        <w:spacing w:after="0" w:line="360" w:lineRule="auto"/>
        <w:ind w:left="0" w:leftChars="0" w:firstLine="420" w:firstLineChars="200"/>
        <w:rPr>
          <w:rFonts w:hint="eastAsia" w:ascii="宋体" w:hAnsi="宋体" w:cs="宋体"/>
          <w:szCs w:val="21"/>
        </w:rPr>
      </w:pPr>
      <w:r>
        <w:rPr>
          <w:rFonts w:hint="eastAsia" w:ascii="宋体" w:hAnsi="宋体" w:cs="宋体"/>
          <w:szCs w:val="21"/>
        </w:rPr>
        <w:t>（2）采购计划编号：</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（3）项目内容：</w:t>
      </w:r>
      <w:r>
        <w:rPr>
          <w:rFonts w:hint="eastAsia" w:ascii="宋体" w:hAnsi="宋体" w:cs="宋体"/>
          <w:szCs w:val="21"/>
          <w:u w:val="single"/>
        </w:rPr>
        <w:t xml:space="preserve">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（工程项目）承包范围：</w:t>
      </w:r>
      <w:r>
        <w:rPr>
          <w:rFonts w:hint="eastAsia" w:ascii="宋体" w:hAnsi="宋体" w:cs="宋体"/>
          <w:szCs w:val="21"/>
          <w:u w:val="single"/>
        </w:rPr>
        <w:t xml:space="preserve">        /         </w:t>
      </w:r>
      <w:r>
        <w:rPr>
          <w:rFonts w:hint="eastAsia" w:ascii="宋体" w:hAnsi="宋体" w:cs="宋体"/>
          <w:szCs w:val="21"/>
        </w:rPr>
        <w:t>项目经理：</w:t>
      </w:r>
      <w:r>
        <w:rPr>
          <w:rFonts w:hint="eastAsia" w:ascii="宋体" w:hAnsi="宋体" w:cs="宋体"/>
          <w:szCs w:val="21"/>
          <w:u w:val="single"/>
        </w:rPr>
        <w:t xml:space="preserve">      /        </w:t>
      </w:r>
      <w:r>
        <w:rPr>
          <w:rFonts w:hint="eastAsia" w:ascii="宋体" w:hAnsi="宋体" w:cs="宋体"/>
          <w:szCs w:val="21"/>
        </w:rPr>
        <w:t xml:space="preserve"> 。</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2.合同金额</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（1）合同金额小写：</w:t>
      </w:r>
      <w:r>
        <w:rPr>
          <w:rFonts w:hint="eastAsia" w:ascii="宋体" w:hAnsi="宋体" w:cs="宋体"/>
          <w:szCs w:val="21"/>
          <w:u w:val="single"/>
        </w:rPr>
        <w:t xml:space="preserve">                      </w:t>
      </w:r>
    </w:p>
    <w:p>
      <w:pPr>
        <w:adjustRightInd w:val="0"/>
        <w:snapToGrid w:val="0"/>
        <w:spacing w:line="360" w:lineRule="auto"/>
        <w:ind w:firstLine="1680" w:firstLineChars="800"/>
        <w:rPr>
          <w:rFonts w:hint="eastAsia" w:ascii="宋体" w:hAnsi="宋体" w:cs="宋体"/>
          <w:b/>
          <w:szCs w:val="21"/>
        </w:rPr>
      </w:pPr>
      <w:r>
        <w:rPr>
          <w:rFonts w:hint="eastAsia" w:ascii="宋体" w:hAnsi="宋体" w:cs="宋体"/>
          <w:szCs w:val="21"/>
        </w:rPr>
        <w:t>大写：</w:t>
      </w:r>
      <w:r>
        <w:rPr>
          <w:rFonts w:hint="eastAsia" w:ascii="宋体" w:hAnsi="宋体" w:cs="宋体"/>
          <w:szCs w:val="21"/>
          <w:u w:val="single"/>
        </w:rPr>
        <w:t xml:space="preserve">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（2）具体标的见附件。</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（3）合同价格形式：</w:t>
      </w:r>
      <w:r>
        <w:rPr>
          <w:rFonts w:hint="eastAsia" w:ascii="宋体" w:hAnsi="宋体" w:cs="宋体"/>
          <w:szCs w:val="21"/>
          <w:u w:val="single"/>
        </w:rPr>
        <w:t xml:space="preserve"> 固定总价合同     </w:t>
      </w:r>
      <w:r>
        <w:rPr>
          <w:rFonts w:hint="eastAsia" w:ascii="宋体" w:hAnsi="宋体" w:cs="宋体"/>
          <w:szCs w:val="21"/>
        </w:rPr>
        <w:t xml:space="preserve"> 。</w:t>
      </w:r>
    </w:p>
    <w:p>
      <w:pPr>
        <w:adjustRightInd w:val="0"/>
        <w:snapToGrid w:val="0"/>
        <w:spacing w:line="360" w:lineRule="auto"/>
        <w:ind w:firstLine="422" w:firstLineChars="200"/>
        <w:rPr>
          <w:rFonts w:hint="eastAsia" w:ascii="宋体" w:hAnsi="宋体" w:cs="宋体"/>
          <w:szCs w:val="21"/>
          <w:u w:val="single"/>
        </w:rPr>
      </w:pPr>
      <w:r>
        <w:rPr>
          <w:rFonts w:hint="eastAsia" w:ascii="宋体" w:hAnsi="宋体" w:cs="宋体"/>
          <w:b/>
          <w:szCs w:val="21"/>
        </w:rPr>
        <w:t>3.履行合同的时间、地点及方式</w:t>
      </w:r>
      <w:r>
        <w:rPr>
          <w:rFonts w:hint="eastAsia" w:ascii="宋体" w:hAnsi="宋体" w:cs="宋体"/>
          <w:szCs w:val="21"/>
          <w:u w:val="single"/>
        </w:rPr>
        <w:t xml:space="preserve">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起始日期：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日，完成日期：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日。总日历天数：</w:t>
      </w:r>
      <w:r>
        <w:rPr>
          <w:rFonts w:hint="eastAsia" w:ascii="宋体" w:hAnsi="宋体" w:cs="宋体"/>
          <w:szCs w:val="21"/>
          <w:u w:val="single"/>
        </w:rPr>
        <w:t xml:space="preserve">     </w:t>
      </w:r>
      <w:r>
        <w:rPr>
          <w:rFonts w:hint="eastAsia" w:ascii="宋体" w:hAnsi="宋体" w:cs="宋体"/>
          <w:szCs w:val="21"/>
        </w:rPr>
        <w:t>天。</w:t>
      </w:r>
    </w:p>
    <w:p>
      <w:pPr>
        <w:adjustRightInd w:val="0"/>
        <w:snapToGrid w:val="0"/>
        <w:spacing w:line="360" w:lineRule="auto"/>
        <w:ind w:firstLine="420" w:firstLineChars="200"/>
        <w:rPr>
          <w:rFonts w:hint="eastAsia" w:ascii="宋体" w:hAnsi="宋体" w:cs="宋体"/>
          <w:szCs w:val="21"/>
          <w:u w:val="single"/>
        </w:rPr>
      </w:pPr>
      <w:r>
        <w:rPr>
          <w:rFonts w:hint="eastAsia" w:ascii="宋体" w:hAnsi="宋体" w:cs="宋体"/>
          <w:szCs w:val="21"/>
        </w:rPr>
        <w:t>地点</w:t>
      </w:r>
      <w:r>
        <w:rPr>
          <w:rFonts w:hint="eastAsia" w:ascii="宋体" w:hAnsi="宋体" w:cs="宋体"/>
          <w:b/>
          <w:szCs w:val="21"/>
        </w:rPr>
        <w:t>：</w:t>
      </w:r>
      <w:r>
        <w:rPr>
          <w:rFonts w:hint="eastAsia" w:ascii="宋体" w:hAnsi="宋体" w:cs="宋体"/>
          <w:szCs w:val="21"/>
          <w:u w:val="single"/>
        </w:rPr>
        <w:t xml:space="preserve">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方式：</w:t>
      </w:r>
      <w:r>
        <w:rPr>
          <w:rFonts w:hint="eastAsia" w:ascii="宋体" w:hAnsi="宋体" w:cs="宋体"/>
          <w:szCs w:val="21"/>
          <w:u w:val="single"/>
        </w:rPr>
        <w:t xml:space="preserve">                             </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4.付款：</w:t>
      </w:r>
    </w:p>
    <w:p>
      <w:pPr>
        <w:adjustRightInd w:val="0"/>
        <w:snapToGrid w:val="0"/>
        <w:spacing w:line="360" w:lineRule="auto"/>
        <w:ind w:firstLine="420" w:firstLineChars="200"/>
        <w:rPr>
          <w:rFonts w:hint="eastAsia" w:ascii="宋体" w:hAnsi="宋体" w:cs="宋体"/>
          <w:bCs/>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bCs/>
          <w:szCs w:val="21"/>
        </w:rPr>
        <w:t>2、预付款根据采购文件的约定，在合同签订前提交不超过合同金额10%的履约担保。</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5.解决合同纠纷方式</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首先通过双方协商解决，协商解决不成，则通过以下途径之一解决纠纷：</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 提请仲裁       □ 向人民法院提起诉讼</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6.组成合同的文件</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本协议书与下列文件一起构成合同文件，如下述文件之间有任何抵触、矛盾或歧义，应按以下顺序解释：</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（1）在采购或合同履行过程中乙方作出的承诺以及双方协商达成的变更或补充协议</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（2）成交通知书</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（3）响应文件</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（4）政府采购合同格式条款及其附件</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（5）专用合同条款</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（6）通用合同条款（如果有）</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（7）标准、规范及有关技术文件，图纸，已标价工程量清单或预算书（如果有）</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（8）其他合同文件。</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7.合同生效</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本合同自</w:t>
      </w:r>
      <w:r>
        <w:rPr>
          <w:rFonts w:hint="eastAsia" w:ascii="宋体" w:hAnsi="宋体" w:cs="宋体"/>
          <w:szCs w:val="21"/>
          <w:u w:val="single"/>
        </w:rPr>
        <w:t xml:space="preserve">                               </w:t>
      </w:r>
      <w:r>
        <w:rPr>
          <w:rFonts w:hint="eastAsia" w:ascii="宋体" w:hAnsi="宋体" w:cs="宋体"/>
          <w:szCs w:val="21"/>
        </w:rPr>
        <w:t>生效。</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8.合同份数</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本合同一式</w:t>
      </w:r>
      <w:r>
        <w:rPr>
          <w:rFonts w:hint="eastAsia" w:ascii="宋体" w:hAnsi="宋体" w:cs="宋体"/>
          <w:szCs w:val="21"/>
          <w:u w:val="single"/>
        </w:rPr>
        <w:t xml:space="preserve">    </w:t>
      </w:r>
      <w:r>
        <w:rPr>
          <w:rFonts w:hint="eastAsia" w:ascii="宋体" w:hAnsi="宋体" w:cs="宋体"/>
          <w:szCs w:val="21"/>
        </w:rPr>
        <w:t>份，采购人执</w:t>
      </w:r>
      <w:r>
        <w:rPr>
          <w:rFonts w:hint="eastAsia" w:ascii="宋体" w:hAnsi="宋体" w:cs="宋体"/>
          <w:szCs w:val="21"/>
          <w:u w:val="single"/>
        </w:rPr>
        <w:t xml:space="preserve">   </w:t>
      </w:r>
      <w:r>
        <w:rPr>
          <w:rFonts w:hint="eastAsia" w:ascii="宋体" w:hAnsi="宋体" w:cs="宋体"/>
          <w:szCs w:val="21"/>
        </w:rPr>
        <w:t>份，供应商执</w:t>
      </w:r>
      <w:r>
        <w:rPr>
          <w:rFonts w:hint="eastAsia" w:ascii="宋体" w:hAnsi="宋体" w:cs="宋体"/>
          <w:szCs w:val="21"/>
          <w:u w:val="single"/>
        </w:rPr>
        <w:t xml:space="preserve">   </w:t>
      </w:r>
      <w:r>
        <w:rPr>
          <w:rFonts w:hint="eastAsia" w:ascii="宋体" w:hAnsi="宋体" w:cs="宋体"/>
          <w:szCs w:val="21"/>
        </w:rPr>
        <w:t>份，均具有同等法律效力。</w:t>
      </w:r>
    </w:p>
    <w:p>
      <w:pPr>
        <w:adjustRightInd w:val="0"/>
        <w:snapToGrid w:val="0"/>
        <w:spacing w:line="360" w:lineRule="auto"/>
        <w:ind w:firstLine="420" w:firstLineChars="200"/>
        <w:rPr>
          <w:rFonts w:hint="eastAsia" w:ascii="宋体" w:hAnsi="宋体" w:cs="宋体"/>
          <w:szCs w:val="21"/>
        </w:rPr>
      </w:pP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合同订立时间：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合同订立地点：</w:t>
      </w:r>
      <w:r>
        <w:rPr>
          <w:rFonts w:hint="eastAsia" w:ascii="宋体" w:hAnsi="宋体" w:cs="宋体"/>
          <w:szCs w:val="21"/>
          <w:u w:val="single"/>
        </w:rPr>
        <w:t xml:space="preserve">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 xml:space="preserve">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甲      方：（公章）                     乙      方：（公章）</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 xml:space="preserve">         法定代表人：</w:t>
      </w:r>
      <w:r>
        <w:rPr>
          <w:rFonts w:hint="eastAsia" w:ascii="宋体" w:hAnsi="宋体" w:cs="宋体"/>
          <w:szCs w:val="21"/>
          <w:u w:val="single"/>
        </w:rPr>
        <w:t xml:space="preserve">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         委托代理人：</w:t>
      </w:r>
      <w:r>
        <w:rPr>
          <w:rFonts w:hint="eastAsia" w:ascii="宋体" w:hAnsi="宋体" w:cs="宋体"/>
          <w:szCs w:val="21"/>
          <w:u w:val="single"/>
        </w:rPr>
        <w:t xml:space="preserve">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 xml:space="preserve">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传      真：</w:t>
      </w:r>
      <w:r>
        <w:rPr>
          <w:rFonts w:hint="eastAsia" w:ascii="宋体" w:hAnsi="宋体" w:cs="宋体"/>
          <w:szCs w:val="21"/>
          <w:u w:val="single"/>
        </w:rPr>
        <w:t xml:space="preserve">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 xml:space="preserve">                                        开 户 银 行：</w:t>
      </w:r>
      <w:r>
        <w:rPr>
          <w:rFonts w:hint="eastAsia" w:ascii="宋体" w:hAnsi="宋体" w:cs="宋体"/>
          <w:szCs w:val="21"/>
          <w:u w:val="single"/>
        </w:rPr>
        <w:t xml:space="preserve">                   </w:t>
      </w:r>
    </w:p>
    <w:p>
      <w:pPr>
        <w:adjustRightInd w:val="0"/>
        <w:snapToGrid w:val="0"/>
        <w:spacing w:line="360" w:lineRule="auto"/>
        <w:ind w:firstLine="420" w:firstLineChars="200"/>
        <w:jc w:val="center"/>
        <w:rPr>
          <w:rFonts w:hint="eastAsia" w:ascii="宋体" w:hAnsi="宋体" w:cs="宋体"/>
          <w:b/>
          <w:szCs w:val="21"/>
        </w:rPr>
      </w:pPr>
      <w:r>
        <w:rPr>
          <w:rFonts w:hint="eastAsia" w:ascii="宋体" w:hAnsi="宋体" w:cs="宋体"/>
          <w:szCs w:val="21"/>
        </w:rPr>
        <w:t xml:space="preserve">                  帐       号：</w:t>
      </w:r>
      <w:r>
        <w:rPr>
          <w:rFonts w:hint="eastAsia" w:ascii="宋体" w:hAnsi="宋体" w:cs="宋体"/>
          <w:szCs w:val="21"/>
          <w:u w:val="single"/>
        </w:rPr>
        <w:t xml:space="preserve">                 </w:t>
      </w:r>
    </w:p>
    <w:p>
      <w:pPr>
        <w:tabs>
          <w:tab w:val="left" w:pos="2590"/>
        </w:tabs>
        <w:adjustRightInd w:val="0"/>
        <w:snapToGrid w:val="0"/>
        <w:spacing w:line="360" w:lineRule="auto"/>
        <w:rPr>
          <w:rFonts w:hint="eastAsia" w:ascii="宋体" w:hAnsi="宋体" w:cs="宋体"/>
          <w:szCs w:val="21"/>
        </w:rPr>
      </w:pPr>
    </w:p>
    <w:p>
      <w:pPr>
        <w:tabs>
          <w:tab w:val="left" w:pos="2590"/>
        </w:tabs>
        <w:adjustRightInd w:val="0"/>
        <w:snapToGrid w:val="0"/>
        <w:spacing w:line="360" w:lineRule="auto"/>
        <w:rPr>
          <w:rFonts w:hint="eastAsia" w:ascii="宋体" w:hAnsi="宋体" w:cs="宋体"/>
          <w:szCs w:val="21"/>
        </w:rPr>
      </w:pPr>
    </w:p>
    <w:p>
      <w:pPr>
        <w:tabs>
          <w:tab w:val="left" w:pos="8820"/>
          <w:tab w:val="left" w:pos="9345"/>
          <w:tab w:val="left" w:pos="9765"/>
        </w:tabs>
        <w:adjustRightInd w:val="0"/>
        <w:snapToGrid w:val="0"/>
        <w:spacing w:before="156" w:line="360" w:lineRule="auto"/>
        <w:jc w:val="center"/>
        <w:rPr>
          <w:rFonts w:hint="eastAsia" w:ascii="宋体" w:hAnsi="宋体" w:cs="宋体"/>
          <w:b/>
          <w:szCs w:val="21"/>
        </w:rPr>
      </w:pPr>
      <w:r>
        <w:rPr>
          <w:rFonts w:hint="eastAsia" w:ascii="宋体" w:hAnsi="宋体" w:cs="宋体"/>
          <w:bCs/>
          <w:sz w:val="30"/>
          <w:szCs w:val="30"/>
        </w:rPr>
        <w:br w:type="page"/>
      </w:r>
      <w:r>
        <w:rPr>
          <w:rFonts w:hint="eastAsia" w:ascii="宋体" w:hAnsi="宋体" w:cs="宋体"/>
          <w:b/>
          <w:sz w:val="30"/>
          <w:szCs w:val="30"/>
        </w:rPr>
        <w:t>二、政府采购合同通用条款</w:t>
      </w:r>
    </w:p>
    <w:p>
      <w:pPr>
        <w:tabs>
          <w:tab w:val="left" w:pos="2590"/>
        </w:tabs>
        <w:adjustRightInd w:val="0"/>
        <w:snapToGrid w:val="0"/>
        <w:spacing w:line="360" w:lineRule="auto"/>
        <w:rPr>
          <w:rFonts w:hint="eastAsia" w:ascii="宋体" w:hAnsi="宋体" w:cs="宋体"/>
          <w:szCs w:val="21"/>
        </w:rPr>
      </w:pPr>
    </w:p>
    <w:p>
      <w:pPr>
        <w:tabs>
          <w:tab w:val="left" w:pos="2590"/>
        </w:tabs>
        <w:adjustRightInd w:val="0"/>
        <w:snapToGrid w:val="0"/>
        <w:spacing w:line="360" w:lineRule="auto"/>
        <w:ind w:firstLine="420" w:firstLineChars="200"/>
        <w:rPr>
          <w:rFonts w:hint="eastAsia" w:ascii="宋体" w:hAnsi="宋体" w:cs="宋体"/>
          <w:szCs w:val="21"/>
        </w:rPr>
      </w:pPr>
      <w:r>
        <w:rPr>
          <w:rFonts w:hint="eastAsia" w:ascii="宋体" w:hAnsi="宋体" w:cs="宋体"/>
          <w:bCs/>
          <w:szCs w:val="21"/>
        </w:rPr>
        <w:t>服务类政府采购合同格式文本</w:t>
      </w:r>
      <w:r>
        <w:rPr>
          <w:rFonts w:hint="eastAsia" w:ascii="宋体" w:hAnsi="宋体" w:cs="宋体"/>
          <w:szCs w:val="21"/>
        </w:rPr>
        <w:t>省级以上政府部门或行业组织有标准或示范文本的，应按照其文本确定</w:t>
      </w:r>
      <w:r>
        <w:rPr>
          <w:rFonts w:hint="eastAsia" w:ascii="宋体" w:hAnsi="宋体" w:cs="宋体"/>
          <w:bCs/>
          <w:szCs w:val="21"/>
        </w:rPr>
        <w:t>合同格式</w:t>
      </w:r>
      <w:r>
        <w:rPr>
          <w:rFonts w:hint="eastAsia" w:ascii="宋体" w:hAnsi="宋体" w:cs="宋体"/>
          <w:szCs w:val="21"/>
        </w:rPr>
        <w:t>。没有文本的，按照《中华人民共和国合同法》及采购项目特点自行拟定特定文本确定</w:t>
      </w:r>
      <w:r>
        <w:rPr>
          <w:rFonts w:hint="eastAsia" w:ascii="宋体" w:hAnsi="宋体" w:cs="宋体"/>
          <w:bCs/>
          <w:szCs w:val="21"/>
        </w:rPr>
        <w:t>合同格式</w:t>
      </w:r>
      <w:r>
        <w:rPr>
          <w:rFonts w:hint="eastAsia" w:ascii="宋体" w:hAnsi="宋体" w:cs="宋体"/>
          <w:szCs w:val="21"/>
        </w:rPr>
        <w:t>。</w:t>
      </w:r>
    </w:p>
    <w:p>
      <w:pPr>
        <w:tabs>
          <w:tab w:val="left" w:pos="8820"/>
          <w:tab w:val="left" w:pos="9345"/>
          <w:tab w:val="left" w:pos="9765"/>
        </w:tabs>
        <w:adjustRightInd w:val="0"/>
        <w:snapToGrid w:val="0"/>
        <w:spacing w:before="156" w:line="360" w:lineRule="auto"/>
        <w:rPr>
          <w:rFonts w:hint="eastAsia" w:ascii="宋体" w:hAnsi="宋体" w:cs="宋体"/>
          <w:bCs/>
          <w:sz w:val="30"/>
          <w:szCs w:val="30"/>
        </w:rPr>
      </w:pPr>
    </w:p>
    <w:p>
      <w:pPr>
        <w:tabs>
          <w:tab w:val="left" w:pos="8820"/>
          <w:tab w:val="left" w:pos="9345"/>
          <w:tab w:val="left" w:pos="9765"/>
        </w:tabs>
        <w:adjustRightInd w:val="0"/>
        <w:snapToGrid w:val="0"/>
        <w:spacing w:before="156" w:line="360" w:lineRule="auto"/>
        <w:jc w:val="center"/>
        <w:rPr>
          <w:rFonts w:hint="eastAsia" w:ascii="宋体" w:hAnsi="宋体" w:cs="宋体"/>
          <w:bCs/>
          <w:sz w:val="30"/>
          <w:szCs w:val="30"/>
        </w:rPr>
      </w:pPr>
    </w:p>
    <w:p>
      <w:pPr>
        <w:tabs>
          <w:tab w:val="left" w:pos="8820"/>
          <w:tab w:val="left" w:pos="9345"/>
          <w:tab w:val="left" w:pos="9765"/>
        </w:tabs>
        <w:adjustRightInd w:val="0"/>
        <w:snapToGrid w:val="0"/>
        <w:spacing w:before="156" w:line="360" w:lineRule="auto"/>
        <w:jc w:val="center"/>
        <w:rPr>
          <w:rFonts w:hint="eastAsia" w:ascii="宋体" w:hAnsi="宋体" w:cs="宋体"/>
          <w:bCs/>
          <w:sz w:val="30"/>
          <w:szCs w:val="30"/>
        </w:rPr>
      </w:pPr>
    </w:p>
    <w:p>
      <w:pPr>
        <w:tabs>
          <w:tab w:val="left" w:pos="8820"/>
          <w:tab w:val="left" w:pos="9345"/>
          <w:tab w:val="left" w:pos="9765"/>
        </w:tabs>
        <w:adjustRightInd w:val="0"/>
        <w:snapToGrid w:val="0"/>
        <w:spacing w:before="156" w:line="360" w:lineRule="auto"/>
        <w:jc w:val="center"/>
        <w:rPr>
          <w:rFonts w:hint="eastAsia" w:ascii="宋体" w:hAnsi="宋体" w:cs="宋体"/>
          <w:bCs/>
          <w:sz w:val="30"/>
          <w:szCs w:val="30"/>
        </w:rPr>
      </w:pPr>
    </w:p>
    <w:p>
      <w:pPr>
        <w:tabs>
          <w:tab w:val="left" w:pos="8820"/>
          <w:tab w:val="left" w:pos="9345"/>
          <w:tab w:val="left" w:pos="9765"/>
        </w:tabs>
        <w:adjustRightInd w:val="0"/>
        <w:snapToGrid w:val="0"/>
        <w:spacing w:before="156" w:line="360" w:lineRule="auto"/>
        <w:jc w:val="center"/>
        <w:rPr>
          <w:rFonts w:hint="eastAsia" w:ascii="宋体" w:hAnsi="宋体" w:cs="宋体"/>
          <w:b/>
          <w:sz w:val="30"/>
          <w:szCs w:val="30"/>
        </w:rPr>
      </w:pPr>
      <w:r>
        <w:rPr>
          <w:rFonts w:hint="eastAsia" w:ascii="宋体" w:hAnsi="宋体" w:cs="宋体"/>
          <w:b/>
          <w:sz w:val="30"/>
          <w:szCs w:val="30"/>
        </w:rPr>
        <w:t>三、政府采购合同专用条款</w:t>
      </w:r>
    </w:p>
    <w:p>
      <w:pPr>
        <w:pStyle w:val="6"/>
        <w:snapToGrid w:val="0"/>
        <w:spacing w:line="360" w:lineRule="auto"/>
        <w:ind w:firstLine="420" w:firstLineChars="200"/>
        <w:rPr>
          <w:rFonts w:hint="eastAsia" w:ascii="宋体" w:hAnsi="宋体" w:cs="宋体"/>
          <w:bCs/>
          <w:szCs w:val="21"/>
        </w:rPr>
      </w:pPr>
      <w:r>
        <w:rPr>
          <w:rFonts w:hint="eastAsia" w:ascii="宋体" w:hAnsi="宋体" w:cs="宋体"/>
          <w:bCs/>
          <w:szCs w:val="21"/>
        </w:rPr>
        <w:t>服务类政府采购合同专用条款参照（货物类）专用条款的格式和相关内容，根据项目的实际情况，按照服务内容、服务要求、服务期限、服务流程、考核方式等内容进行编制。</w:t>
      </w:r>
    </w:p>
    <w:p>
      <w:pPr>
        <w:tabs>
          <w:tab w:val="left" w:pos="2590"/>
        </w:tabs>
        <w:adjustRightInd w:val="0"/>
        <w:snapToGrid w:val="0"/>
        <w:spacing w:line="360" w:lineRule="auto"/>
        <w:rPr>
          <w:rFonts w:hint="eastAsia" w:ascii="宋体" w:hAnsi="宋体" w:cs="宋体"/>
          <w:szCs w:val="21"/>
        </w:rPr>
      </w:pPr>
    </w:p>
    <w:p>
      <w:pPr>
        <w:tabs>
          <w:tab w:val="left" w:pos="2590"/>
        </w:tabs>
        <w:adjustRightInd w:val="0"/>
        <w:snapToGrid w:val="0"/>
        <w:spacing w:line="360" w:lineRule="auto"/>
        <w:rPr>
          <w:rFonts w:hint="eastAsia" w:ascii="宋体" w:hAnsi="宋体" w:cs="宋体"/>
          <w:szCs w:val="21"/>
        </w:rPr>
      </w:pPr>
    </w:p>
    <w:p>
      <w:pPr>
        <w:spacing w:line="360" w:lineRule="auto"/>
        <w:jc w:val="center"/>
        <w:outlineLvl w:val="0"/>
        <w:rPr>
          <w:rStyle w:val="27"/>
          <w:rFonts w:hint="eastAsia"/>
        </w:rPr>
      </w:pPr>
      <w:r>
        <w:rPr>
          <w:rFonts w:hint="eastAsia" w:ascii="宋体" w:hAnsi="宋体" w:cs="宋体"/>
          <w:b/>
          <w:bCs/>
          <w:sz w:val="32"/>
          <w:szCs w:val="32"/>
        </w:rPr>
        <w:br w:type="page"/>
      </w:r>
      <w:bookmarkStart w:id="14" w:name="_Toc30447"/>
      <w:r>
        <w:rPr>
          <w:rStyle w:val="27"/>
          <w:rFonts w:hint="eastAsia"/>
        </w:rPr>
        <w:t>第四章 采购需求</w:t>
      </w:r>
      <w:bookmarkEnd w:id="14"/>
      <w:bookmarkStart w:id="15" w:name="_Toc283137017"/>
      <w:bookmarkStart w:id="16" w:name="_Toc276566064"/>
      <w:bookmarkStart w:id="17" w:name="_Toc359511220"/>
      <w:bookmarkStart w:id="18" w:name="_Toc383606473"/>
      <w:bookmarkStart w:id="19" w:name="_Toc228584395"/>
    </w:p>
    <w:bookmarkEnd w:id="15"/>
    <w:bookmarkEnd w:id="16"/>
    <w:bookmarkEnd w:id="17"/>
    <w:bookmarkEnd w:id="18"/>
    <w:bookmarkEnd w:id="19"/>
    <w:p>
      <w:pPr>
        <w:adjustRightInd w:val="0"/>
        <w:snapToGrid w:val="0"/>
        <w:spacing w:line="400" w:lineRule="exact"/>
        <w:outlineLvl w:val="0"/>
        <w:rPr>
          <w:rFonts w:hint="eastAsia" w:ascii="宋体" w:hAnsi="宋体" w:eastAsia="宋体"/>
          <w:b/>
          <w:kern w:val="32"/>
          <w:szCs w:val="21"/>
          <w:lang w:eastAsia="zh-CN"/>
        </w:rPr>
      </w:pPr>
      <w:bookmarkStart w:id="20" w:name="_Toc21393"/>
      <w:bookmarkStart w:id="21" w:name="_Toc27973"/>
      <w:r>
        <w:rPr>
          <w:rFonts w:hint="eastAsia" w:ascii="宋体" w:hAnsi="宋体"/>
          <w:b/>
          <w:kern w:val="32"/>
          <w:szCs w:val="21"/>
        </w:rPr>
        <w:t>一、采购项目名称：</w:t>
      </w:r>
      <w:r>
        <w:rPr>
          <w:rFonts w:hint="eastAsia"/>
          <w:szCs w:val="21"/>
          <w:lang w:eastAsia="zh-CN"/>
        </w:rPr>
        <w:t>宁乡市招商引资服务中心委托代理招商服务项目</w:t>
      </w:r>
      <w:bookmarkEnd w:id="20"/>
      <w:bookmarkEnd w:id="21"/>
    </w:p>
    <w:p>
      <w:pPr>
        <w:pStyle w:val="17"/>
        <w:spacing w:after="0" w:line="400" w:lineRule="exact"/>
        <w:ind w:left="0" w:leftChars="0"/>
        <w:rPr>
          <w:rFonts w:hint="eastAsia"/>
          <w:kern w:val="2"/>
          <w:szCs w:val="21"/>
        </w:rPr>
      </w:pPr>
      <w:r>
        <w:rPr>
          <w:rFonts w:hint="eastAsia" w:ascii="宋体" w:hAnsi="宋体"/>
          <w:b/>
          <w:kern w:val="32"/>
          <w:szCs w:val="21"/>
        </w:rPr>
        <w:t>二、项目</w:t>
      </w:r>
      <w:r>
        <w:rPr>
          <w:rFonts w:hint="eastAsia" w:ascii="宋体" w:hAnsi="宋体"/>
          <w:b/>
          <w:kern w:val="32"/>
          <w:szCs w:val="21"/>
          <w:lang w:eastAsia="zh-CN"/>
        </w:rPr>
        <w:t>服务周期</w:t>
      </w:r>
      <w:r>
        <w:rPr>
          <w:rFonts w:hint="eastAsia" w:ascii="宋体" w:hAnsi="宋体"/>
          <w:b/>
          <w:kern w:val="32"/>
          <w:szCs w:val="21"/>
        </w:rPr>
        <w:t>：</w:t>
      </w:r>
      <w:r>
        <w:rPr>
          <w:rFonts w:hint="eastAsia" w:ascii="宋体" w:hAnsi="宋体"/>
          <w:b/>
          <w:kern w:val="32"/>
          <w:szCs w:val="21"/>
          <w:lang w:eastAsia="zh-CN"/>
        </w:rPr>
        <w:t>壹年（</w:t>
      </w:r>
      <w:r>
        <w:rPr>
          <w:rFonts w:hint="eastAsia" w:ascii="宋体" w:hAnsi="宋体"/>
          <w:b w:val="0"/>
          <w:bCs/>
          <w:kern w:val="32"/>
          <w:szCs w:val="21"/>
          <w:lang w:eastAsia="zh-CN"/>
        </w:rPr>
        <w:t>如在合同年度内供应商未能按合同要求完成有效项目落地和有效项目信息任务，则合同自动续期，直至供应商完成任务为止，采购人不再支付额外费用）。</w:t>
      </w:r>
    </w:p>
    <w:p>
      <w:pPr>
        <w:pStyle w:val="17"/>
        <w:spacing w:after="0" w:line="400" w:lineRule="exact"/>
        <w:ind w:left="0" w:leftChars="0"/>
        <w:rPr>
          <w:rFonts w:hint="eastAsia" w:ascii="宋体" w:hAnsi="宋体" w:eastAsia="宋体"/>
          <w:b/>
          <w:kern w:val="32"/>
          <w:szCs w:val="21"/>
          <w:lang w:eastAsia="zh-CN"/>
        </w:rPr>
      </w:pPr>
      <w:r>
        <w:rPr>
          <w:rFonts w:hint="eastAsia" w:ascii="宋体" w:hAnsi="宋体"/>
          <w:b/>
          <w:kern w:val="32"/>
          <w:szCs w:val="21"/>
        </w:rPr>
        <w:t>三、</w:t>
      </w:r>
      <w:r>
        <w:rPr>
          <w:rFonts w:hint="eastAsia" w:ascii="宋体" w:hAnsi="宋体"/>
          <w:b/>
          <w:kern w:val="32"/>
          <w:szCs w:val="21"/>
          <w:lang w:eastAsia="zh-CN"/>
        </w:rPr>
        <w:t>服务要求</w:t>
      </w:r>
    </w:p>
    <w:p>
      <w:pPr>
        <w:pStyle w:val="17"/>
        <w:spacing w:after="0" w:line="400" w:lineRule="exact"/>
        <w:ind w:left="0" w:leftChars="0" w:firstLine="420"/>
        <w:rPr>
          <w:rFonts w:hint="eastAsia"/>
          <w:kern w:val="2"/>
          <w:szCs w:val="21"/>
          <w:lang w:val="en-US" w:eastAsia="zh-CN"/>
        </w:rPr>
      </w:pPr>
      <w:r>
        <w:rPr>
          <w:rFonts w:hint="eastAsia"/>
          <w:kern w:val="2"/>
          <w:szCs w:val="21"/>
          <w:lang w:val="en-US" w:eastAsia="zh-CN"/>
        </w:rPr>
        <w:t>1、采购人大力发展先进装备制造、食品、储能材料、智能家居、新材料、时尚鞋服及妇孕婴童等六大产业，供应商应根据自身特色选取1-2个优势产业链进行对接。</w:t>
      </w:r>
    </w:p>
    <w:p>
      <w:pPr>
        <w:pStyle w:val="17"/>
        <w:spacing w:after="0" w:line="400" w:lineRule="exact"/>
        <w:ind w:left="0" w:leftChars="0" w:firstLine="420"/>
        <w:rPr>
          <w:rFonts w:hint="eastAsia"/>
          <w:kern w:val="2"/>
          <w:szCs w:val="21"/>
          <w:lang w:val="en-US" w:eastAsia="zh-CN"/>
        </w:rPr>
      </w:pPr>
      <w:r>
        <w:rPr>
          <w:rFonts w:hint="eastAsia"/>
          <w:kern w:val="2"/>
          <w:szCs w:val="21"/>
          <w:lang w:val="en-US" w:eastAsia="zh-CN"/>
        </w:rPr>
        <w:t>2、</w:t>
      </w:r>
      <w:r>
        <w:rPr>
          <w:rFonts w:hint="eastAsia"/>
          <w:kern w:val="2"/>
          <w:szCs w:val="21"/>
          <w:lang w:eastAsia="zh-CN"/>
        </w:rPr>
        <w:t>服务周期内，成交供应商须为采购人促成签约落地项目不低于</w:t>
      </w:r>
      <w:r>
        <w:rPr>
          <w:rFonts w:hint="eastAsia"/>
          <w:kern w:val="2"/>
          <w:szCs w:val="21"/>
          <w:lang w:val="en-US" w:eastAsia="zh-CN"/>
        </w:rPr>
        <w:t>1个（要求项目固定资产不低于5亿元，或采购人认可的其他固定资产在3亿元及以上的项目亦可）。</w:t>
      </w:r>
    </w:p>
    <w:p>
      <w:pPr>
        <w:pStyle w:val="17"/>
        <w:spacing w:after="0" w:line="400" w:lineRule="exact"/>
        <w:ind w:left="0" w:leftChars="0" w:firstLine="420"/>
        <w:rPr>
          <w:rFonts w:hint="eastAsia"/>
          <w:kern w:val="2"/>
          <w:szCs w:val="21"/>
          <w:lang w:val="en-US" w:eastAsia="zh-CN"/>
        </w:rPr>
      </w:pPr>
      <w:r>
        <w:rPr>
          <w:rFonts w:hint="eastAsia"/>
          <w:kern w:val="2"/>
          <w:szCs w:val="21"/>
          <w:lang w:val="en-US" w:eastAsia="zh-CN"/>
        </w:rPr>
        <w:t>3、服务周期内，成交供应商负责向采购人推荐符合采购人招商条件精准投资企业不少于8家，重点以世界及国内500强、外资、产业链前十名等项目为主，采购人认可的其他项目亦可。</w:t>
      </w:r>
    </w:p>
    <w:p>
      <w:pPr>
        <w:pStyle w:val="17"/>
        <w:spacing w:after="0" w:line="400" w:lineRule="exact"/>
        <w:ind w:left="0" w:leftChars="0" w:firstLine="420"/>
        <w:rPr>
          <w:rFonts w:hint="eastAsia"/>
          <w:kern w:val="2"/>
          <w:szCs w:val="21"/>
          <w:lang w:val="en-US" w:eastAsia="zh-CN"/>
        </w:rPr>
      </w:pPr>
      <w:r>
        <w:rPr>
          <w:rFonts w:hint="eastAsia"/>
          <w:kern w:val="2"/>
          <w:szCs w:val="21"/>
          <w:lang w:val="en-US" w:eastAsia="zh-CN"/>
        </w:rPr>
        <w:t>4、成交供应商应重点提供世界五百强、中国五百强、民营企业五百强及行业龙头、瞪羚、独角兽等企业项目信息。</w:t>
      </w:r>
    </w:p>
    <w:p>
      <w:pPr>
        <w:spacing w:line="400" w:lineRule="exact"/>
        <w:rPr>
          <w:rFonts w:hint="eastAsia" w:ascii="宋体" w:hAnsi="宋体" w:cs="宋体"/>
          <w:b/>
          <w:bCs/>
          <w:szCs w:val="21"/>
        </w:rPr>
      </w:pPr>
      <w:r>
        <w:rPr>
          <w:rFonts w:hint="eastAsia" w:ascii="宋体" w:hAnsi="宋体" w:cs="宋体"/>
          <w:b/>
          <w:bCs/>
          <w:szCs w:val="21"/>
          <w:lang w:eastAsia="zh-CN"/>
        </w:rPr>
        <w:t>四</w:t>
      </w:r>
      <w:r>
        <w:rPr>
          <w:rFonts w:hint="eastAsia" w:ascii="宋体" w:hAnsi="宋体" w:cs="宋体"/>
          <w:b/>
          <w:bCs/>
          <w:szCs w:val="21"/>
        </w:rPr>
        <w:t>、结算方式及说明</w:t>
      </w:r>
    </w:p>
    <w:p>
      <w:pPr>
        <w:spacing w:line="400" w:lineRule="exact"/>
        <w:ind w:firstLine="420" w:firstLineChars="200"/>
        <w:jc w:val="left"/>
        <w:rPr>
          <w:rFonts w:hint="eastAsia" w:ascii="宋体" w:hAnsi="宋体" w:cs="宋体"/>
          <w:szCs w:val="21"/>
        </w:rPr>
      </w:pPr>
      <w:r>
        <w:rPr>
          <w:rFonts w:hint="eastAsia" w:ascii="宋体" w:hAnsi="宋体" w:cs="宋体"/>
          <w:szCs w:val="21"/>
        </w:rPr>
        <w:t>1、结算方法</w:t>
      </w:r>
    </w:p>
    <w:p>
      <w:pPr>
        <w:spacing w:line="400" w:lineRule="exact"/>
        <w:ind w:firstLine="420" w:firstLineChars="200"/>
        <w:jc w:val="left"/>
        <w:rPr>
          <w:rFonts w:hint="eastAsia" w:ascii="宋体" w:hAnsi="宋体" w:cs="宋体"/>
          <w:bCs/>
          <w:szCs w:val="21"/>
        </w:rPr>
      </w:pPr>
      <w:r>
        <w:rPr>
          <w:rFonts w:hint="eastAsia" w:ascii="宋体" w:hAnsi="宋体" w:cs="宋体"/>
          <w:szCs w:val="21"/>
        </w:rPr>
        <w:t>1.1支付单位：</w:t>
      </w:r>
      <w:r>
        <w:rPr>
          <w:rFonts w:hint="eastAsia" w:ascii="宋体" w:hAnsi="宋体" w:cs="宋体"/>
          <w:szCs w:val="21"/>
          <w:u w:val="single"/>
          <w:lang w:eastAsia="zh-CN"/>
        </w:rPr>
        <w:t>宁乡市招商引资服务中心</w:t>
      </w:r>
      <w:r>
        <w:rPr>
          <w:rFonts w:hint="eastAsia" w:ascii="宋体" w:hAnsi="宋体" w:cs="宋体"/>
          <w:bCs/>
          <w:szCs w:val="21"/>
        </w:rPr>
        <w:t>。</w:t>
      </w:r>
    </w:p>
    <w:p>
      <w:pPr>
        <w:spacing w:line="400" w:lineRule="exact"/>
        <w:ind w:firstLine="420" w:firstLineChars="200"/>
        <w:rPr>
          <w:rFonts w:hint="eastAsia" w:ascii="宋体" w:hAnsi="宋体"/>
          <w:szCs w:val="21"/>
          <w:u w:val="single"/>
        </w:rPr>
      </w:pPr>
      <w:r>
        <w:rPr>
          <w:rFonts w:hint="eastAsia" w:ascii="宋体" w:hAnsi="宋体" w:cs="宋体"/>
          <w:szCs w:val="21"/>
        </w:rPr>
        <w:t>1.2付款方式：</w:t>
      </w:r>
      <w:r>
        <w:rPr>
          <w:rFonts w:hint="eastAsia" w:ascii="宋体" w:hAnsi="宋体" w:cs="宋体"/>
          <w:bCs/>
          <w:color w:val="auto"/>
          <w:szCs w:val="21"/>
          <w:u w:val="single"/>
        </w:rPr>
        <w:t>具体以签订合同为准</w:t>
      </w:r>
      <w:r>
        <w:rPr>
          <w:rFonts w:hint="eastAsia" w:ascii="宋体" w:hAnsi="宋体" w:cs="宋体"/>
          <w:bCs/>
          <w:color w:val="auto"/>
          <w:szCs w:val="21"/>
          <w:u w:val="none"/>
        </w:rPr>
        <w:t>。</w:t>
      </w:r>
    </w:p>
    <w:p>
      <w:pPr>
        <w:numPr>
          <w:ilvl w:val="0"/>
          <w:numId w:val="8"/>
        </w:numPr>
        <w:spacing w:line="400" w:lineRule="exact"/>
        <w:ind w:firstLine="420" w:firstLineChars="200"/>
        <w:jc w:val="left"/>
        <w:rPr>
          <w:rFonts w:hint="eastAsia" w:ascii="宋体" w:hAnsi="宋体" w:cs="宋体"/>
          <w:szCs w:val="21"/>
        </w:rPr>
      </w:pPr>
      <w:r>
        <w:rPr>
          <w:rFonts w:hint="eastAsia" w:ascii="宋体" w:hAnsi="宋体" w:cs="宋体"/>
          <w:szCs w:val="21"/>
        </w:rPr>
        <w:t>本项目为包干价，</w:t>
      </w:r>
      <w:r>
        <w:rPr>
          <w:rFonts w:hint="eastAsia" w:ascii="宋体" w:hAnsi="宋体" w:cs="宋体"/>
          <w:szCs w:val="21"/>
          <w:lang w:eastAsia="zh-CN"/>
        </w:rPr>
        <w:t>不允许转包，本预算价格</w:t>
      </w:r>
      <w:r>
        <w:rPr>
          <w:rFonts w:hint="eastAsia" w:ascii="宋体" w:hAnsi="宋体" w:cs="宋体"/>
          <w:szCs w:val="21"/>
        </w:rPr>
        <w:t>包含在服务实施过程中应缴纳的税费、管理费、保险费(含意外保险）、工作人员差旅和食宿费、资料收集、现场调研、财务、耗材等一切与该项目管理有关的费用，投标人应详细列明项目所需的各项费用，如一旦中标，在项目实施中出现任何遗漏，均由成交人负责，采购人不再支付任何费用。</w:t>
      </w:r>
    </w:p>
    <w:p>
      <w:pPr>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、投标人在投标前，如须踏勘现场，有关费用自理，踏勘期间发生的意外自负。</w:t>
      </w:r>
    </w:p>
    <w:p>
      <w:pPr>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、对于上述项目要求，投标人应在响应文件中进行回应，作出承诺及说明。</w:t>
      </w:r>
    </w:p>
    <w:p>
      <w:pPr>
        <w:pStyle w:val="2"/>
        <w:rPr>
          <w:rFonts w:hint="eastAsia"/>
        </w:rPr>
      </w:pPr>
    </w:p>
    <w:p>
      <w:pPr>
        <w:pStyle w:val="17"/>
        <w:spacing w:line="360" w:lineRule="exact"/>
        <w:ind w:left="0" w:leftChars="0"/>
        <w:rPr>
          <w:rFonts w:hint="eastAsia"/>
        </w:rPr>
      </w:pPr>
    </w:p>
    <w:p>
      <w:pPr>
        <w:tabs>
          <w:tab w:val="left" w:pos="2590"/>
        </w:tabs>
        <w:adjustRightInd w:val="0"/>
        <w:snapToGrid w:val="0"/>
        <w:spacing w:line="360" w:lineRule="exact"/>
        <w:rPr>
          <w:rFonts w:hint="eastAsia" w:ascii="宋体" w:hAnsi="宋体" w:cs="宋体"/>
          <w:szCs w:val="21"/>
        </w:rPr>
      </w:pPr>
    </w:p>
    <w:p>
      <w:pPr>
        <w:adjustRightInd w:val="0"/>
        <w:snapToGrid w:val="0"/>
        <w:spacing w:line="360" w:lineRule="exact"/>
        <w:jc w:val="center"/>
        <w:outlineLvl w:val="0"/>
        <w:rPr>
          <w:rFonts w:hint="eastAsia" w:ascii="宋体" w:hAnsi="宋体" w:cs="宋体"/>
          <w:b/>
          <w:sz w:val="32"/>
          <w:szCs w:val="32"/>
        </w:rPr>
      </w:pPr>
      <w:r>
        <w:rPr>
          <w:rFonts w:hint="eastAsia" w:ascii="宋体" w:hAnsi="宋体" w:cs="宋体"/>
          <w:b/>
          <w:sz w:val="32"/>
          <w:szCs w:val="32"/>
        </w:rPr>
        <w:br w:type="page"/>
      </w:r>
    </w:p>
    <w:p>
      <w:pPr>
        <w:pStyle w:val="3"/>
        <w:bidi w:val="0"/>
        <w:rPr>
          <w:rFonts w:hint="eastAsia"/>
        </w:rPr>
      </w:pPr>
      <w:bookmarkStart w:id="22" w:name="_Toc27795"/>
      <w:r>
        <w:rPr>
          <w:rFonts w:hint="eastAsia"/>
        </w:rPr>
        <w:t>第五章 响应文件组成</w:t>
      </w:r>
      <w:bookmarkEnd w:id="22"/>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供应商的响应文件应包含以下十一个部分：</w:t>
      </w:r>
    </w:p>
    <w:p>
      <w:pPr>
        <w:adjustRightInd w:val="0"/>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一、磋商响应声明</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附件1：法定代表人身份证明</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附件2：法定代表人授权委托书</w:t>
      </w:r>
    </w:p>
    <w:p>
      <w:pPr>
        <w:adjustRightInd w:val="0"/>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二、保证金</w:t>
      </w:r>
    </w:p>
    <w:p>
      <w:pPr>
        <w:adjustRightInd w:val="0"/>
        <w:snapToGrid w:val="0"/>
        <w:spacing w:line="360" w:lineRule="auto"/>
        <w:ind w:right="23" w:rightChars="11" w:firstLine="420" w:firstLineChars="200"/>
        <w:jc w:val="left"/>
        <w:outlineLvl w:val="0"/>
        <w:rPr>
          <w:rFonts w:hint="eastAsia" w:ascii="宋体" w:hAnsi="宋体" w:cs="宋体"/>
          <w:b/>
          <w:szCs w:val="21"/>
        </w:rPr>
      </w:pPr>
      <w:bookmarkStart w:id="23" w:name="_Toc17326"/>
      <w:r>
        <w:rPr>
          <w:rFonts w:hint="eastAsia" w:ascii="宋体"/>
          <w:szCs w:val="21"/>
        </w:rPr>
        <w:t>附件3：保证金退还申请书</w:t>
      </w:r>
      <w:bookmarkEnd w:id="23"/>
    </w:p>
    <w:p>
      <w:pPr>
        <w:adjustRightInd w:val="0"/>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三、联合体协议(格式)</w:t>
      </w:r>
    </w:p>
    <w:p>
      <w:pPr>
        <w:adjustRightInd w:val="0"/>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四、供应商的资格证明资料</w:t>
      </w:r>
    </w:p>
    <w:p>
      <w:pPr>
        <w:adjustRightInd w:val="0"/>
        <w:snapToGrid w:val="0"/>
        <w:spacing w:line="360" w:lineRule="auto"/>
        <w:ind w:firstLine="420" w:firstLineChars="200"/>
        <w:jc w:val="left"/>
        <w:outlineLvl w:val="0"/>
        <w:rPr>
          <w:rFonts w:hint="eastAsia" w:ascii="宋体"/>
          <w:szCs w:val="21"/>
        </w:rPr>
      </w:pPr>
      <w:bookmarkStart w:id="24" w:name="_Toc2940"/>
      <w:r>
        <w:rPr>
          <w:rFonts w:hint="eastAsia" w:ascii="宋体"/>
          <w:szCs w:val="21"/>
        </w:rPr>
        <w:t>附件4：供应商基本情况表</w:t>
      </w:r>
      <w:bookmarkEnd w:id="24"/>
    </w:p>
    <w:p>
      <w:pPr>
        <w:adjustRightInd w:val="0"/>
        <w:snapToGrid w:val="0"/>
        <w:spacing w:line="360" w:lineRule="auto"/>
        <w:ind w:firstLine="420" w:firstLineChars="200"/>
        <w:outlineLvl w:val="0"/>
        <w:rPr>
          <w:rFonts w:hint="eastAsia" w:ascii="宋体"/>
          <w:szCs w:val="21"/>
        </w:rPr>
      </w:pPr>
      <w:bookmarkStart w:id="25" w:name="_Toc10272"/>
      <w:r>
        <w:rPr>
          <w:rFonts w:hint="eastAsia" w:ascii="宋体"/>
          <w:szCs w:val="21"/>
        </w:rPr>
        <w:t>附件5：磋商文件规定的基本资格条件证明资料</w:t>
      </w:r>
      <w:bookmarkEnd w:id="25"/>
    </w:p>
    <w:p>
      <w:pPr>
        <w:adjustRightInd w:val="0"/>
        <w:snapToGrid w:val="0"/>
        <w:spacing w:line="360" w:lineRule="auto"/>
        <w:ind w:firstLine="420" w:firstLineChars="200"/>
        <w:outlineLvl w:val="0"/>
        <w:rPr>
          <w:rFonts w:hint="eastAsia" w:ascii="宋体"/>
          <w:szCs w:val="21"/>
        </w:rPr>
      </w:pPr>
      <w:bookmarkStart w:id="26" w:name="_Toc9141"/>
      <w:r>
        <w:rPr>
          <w:rFonts w:hint="eastAsia" w:ascii="宋体"/>
          <w:szCs w:val="21"/>
        </w:rPr>
        <w:t>附件6：磋商文件规定的特定资格条件证明资料</w:t>
      </w:r>
      <w:bookmarkEnd w:id="26"/>
    </w:p>
    <w:p>
      <w:pPr>
        <w:adjustRightInd w:val="0"/>
        <w:snapToGrid w:val="0"/>
        <w:spacing w:line="360" w:lineRule="auto"/>
        <w:ind w:firstLine="420" w:firstLineChars="200"/>
        <w:outlineLvl w:val="0"/>
        <w:rPr>
          <w:rFonts w:hint="eastAsia" w:ascii="宋体"/>
          <w:bCs/>
          <w:szCs w:val="21"/>
        </w:rPr>
      </w:pPr>
      <w:bookmarkStart w:id="27" w:name="_Toc29540"/>
      <w:r>
        <w:rPr>
          <w:rFonts w:hint="eastAsia" w:ascii="宋体"/>
          <w:bCs/>
          <w:szCs w:val="21"/>
        </w:rPr>
        <w:t>附件7：其他证明资料或说明</w:t>
      </w:r>
      <w:bookmarkEnd w:id="27"/>
    </w:p>
    <w:p>
      <w:pPr>
        <w:pStyle w:val="8"/>
        <w:adjustRightInd w:val="0"/>
        <w:snapToGrid w:val="0"/>
        <w:spacing w:line="360" w:lineRule="auto"/>
        <w:ind w:firstLine="422" w:firstLineChars="200"/>
        <w:rPr>
          <w:rFonts w:hint="eastAsia" w:hAnsi="宋体" w:cs="宋体"/>
          <w:b/>
        </w:rPr>
      </w:pPr>
      <w:r>
        <w:rPr>
          <w:rFonts w:hint="eastAsia" w:hAnsi="宋体" w:cs="宋体"/>
          <w:b/>
        </w:rPr>
        <w:t>五、服务方案说明</w:t>
      </w:r>
    </w:p>
    <w:p>
      <w:pPr>
        <w:pStyle w:val="8"/>
        <w:adjustRightInd w:val="0"/>
        <w:snapToGrid w:val="0"/>
        <w:spacing w:line="360" w:lineRule="auto"/>
        <w:ind w:firstLine="420" w:firstLineChars="200"/>
        <w:rPr>
          <w:rFonts w:hint="eastAsia" w:hAnsi="宋体" w:cs="宋体"/>
        </w:rPr>
      </w:pPr>
      <w:r>
        <w:rPr>
          <w:rFonts w:hint="eastAsia" w:hAnsi="宋体" w:cs="宋体"/>
        </w:rPr>
        <w:t>附件8-1：服务方案说明（服务类适用）</w:t>
      </w:r>
    </w:p>
    <w:p>
      <w:pPr>
        <w:pStyle w:val="8"/>
        <w:adjustRightInd w:val="0"/>
        <w:snapToGrid w:val="0"/>
        <w:spacing w:line="360" w:lineRule="auto"/>
        <w:ind w:firstLine="420" w:firstLineChars="200"/>
        <w:rPr>
          <w:rFonts w:hint="eastAsia" w:hAnsi="宋体" w:cs="宋体"/>
          <w:b/>
        </w:rPr>
      </w:pPr>
      <w:r>
        <w:rPr>
          <w:rFonts w:hint="eastAsia" w:hAnsi="宋体" w:cs="宋体"/>
        </w:rPr>
        <w:t>附件8-2：主要人员简历表（服务类适用）</w:t>
      </w:r>
    </w:p>
    <w:p>
      <w:pPr>
        <w:adjustRightInd w:val="0"/>
        <w:snapToGrid w:val="0"/>
        <w:spacing w:line="360" w:lineRule="auto"/>
        <w:ind w:firstLine="422" w:firstLineChars="200"/>
        <w:rPr>
          <w:rFonts w:hint="eastAsia" w:ascii="宋体" w:hAnsi="宋体" w:cs="宋体"/>
          <w:b/>
        </w:rPr>
      </w:pPr>
      <w:r>
        <w:rPr>
          <w:rFonts w:hint="eastAsia" w:ascii="宋体" w:hAnsi="宋体" w:cs="宋体"/>
          <w:b/>
        </w:rPr>
        <w:t>六、技术/商务响应与偏离表</w:t>
      </w:r>
    </w:p>
    <w:p>
      <w:pPr>
        <w:pStyle w:val="8"/>
        <w:adjustRightInd w:val="0"/>
        <w:snapToGrid w:val="0"/>
        <w:spacing w:line="360" w:lineRule="auto"/>
        <w:ind w:firstLine="422" w:firstLineChars="200"/>
        <w:rPr>
          <w:rFonts w:hint="eastAsia" w:hAnsi="宋体" w:cs="宋体"/>
          <w:b/>
        </w:rPr>
      </w:pPr>
      <w:r>
        <w:rPr>
          <w:rFonts w:hint="eastAsia" w:hAnsi="宋体" w:cs="宋体"/>
          <w:b/>
        </w:rPr>
        <w:t>七、提供享受政府采购政策的证明资料和清单表</w:t>
      </w:r>
    </w:p>
    <w:p>
      <w:pPr>
        <w:pStyle w:val="8"/>
        <w:adjustRightInd w:val="0"/>
        <w:snapToGrid w:val="0"/>
        <w:spacing w:line="360" w:lineRule="auto"/>
        <w:ind w:firstLine="420" w:firstLineChars="200"/>
        <w:rPr>
          <w:rFonts w:hint="eastAsia" w:hAnsi="宋体" w:cs="宋体"/>
        </w:rPr>
      </w:pPr>
      <w:r>
        <w:rPr>
          <w:rFonts w:hint="eastAsia" w:hAnsi="宋体" w:cs="宋体"/>
        </w:rPr>
        <w:t>附件9-1：中小企业声明函</w:t>
      </w:r>
    </w:p>
    <w:p>
      <w:pPr>
        <w:pStyle w:val="8"/>
        <w:adjustRightInd w:val="0"/>
        <w:snapToGrid w:val="0"/>
        <w:spacing w:line="360" w:lineRule="auto"/>
        <w:ind w:firstLine="422" w:firstLineChars="200"/>
        <w:rPr>
          <w:rFonts w:hint="eastAsia" w:hAnsi="宋体" w:cs="宋体"/>
          <w:b/>
          <w:bCs/>
        </w:rPr>
      </w:pPr>
      <w:r>
        <w:rPr>
          <w:rFonts w:hint="eastAsia" w:hAnsi="宋体" w:cs="宋体"/>
          <w:b/>
          <w:bCs/>
        </w:rPr>
        <w:t>八、经销或代理货物，或为货物提供售后服务的证明材料</w:t>
      </w:r>
    </w:p>
    <w:p>
      <w:pPr>
        <w:pStyle w:val="8"/>
        <w:adjustRightInd w:val="0"/>
        <w:snapToGrid w:val="0"/>
        <w:spacing w:line="360" w:lineRule="auto"/>
        <w:ind w:firstLine="422" w:firstLineChars="200"/>
        <w:rPr>
          <w:rFonts w:hint="eastAsia" w:hAnsi="宋体" w:cs="宋体"/>
          <w:b/>
        </w:rPr>
      </w:pPr>
      <w:r>
        <w:rPr>
          <w:rFonts w:hint="eastAsia" w:hAnsi="宋体" w:cs="宋体"/>
          <w:b/>
        </w:rPr>
        <w:t>九、报价一览表及分项价格表</w:t>
      </w:r>
    </w:p>
    <w:p>
      <w:pPr>
        <w:adjustRightInd w:val="0"/>
        <w:snapToGrid w:val="0"/>
        <w:spacing w:line="360" w:lineRule="auto"/>
        <w:ind w:firstLine="420" w:firstLineChars="200"/>
        <w:jc w:val="left"/>
        <w:rPr>
          <w:rFonts w:hint="eastAsia" w:ascii="宋体" w:hAnsi="宋体" w:cs="宋体"/>
          <w:bCs/>
          <w:szCs w:val="21"/>
        </w:rPr>
      </w:pPr>
      <w:r>
        <w:rPr>
          <w:rFonts w:hint="eastAsia" w:ascii="宋体" w:hAnsi="宋体" w:cs="宋体"/>
          <w:szCs w:val="21"/>
        </w:rPr>
        <w:t>附件10：</w:t>
      </w:r>
      <w:r>
        <w:rPr>
          <w:rFonts w:hint="eastAsia" w:ascii="宋体" w:hAnsi="宋体" w:cs="宋体"/>
          <w:bCs/>
          <w:szCs w:val="21"/>
        </w:rPr>
        <w:t>报价一览表</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bCs/>
          <w:szCs w:val="21"/>
        </w:rPr>
        <w:t>附件10-1：分项价格表</w:t>
      </w:r>
    </w:p>
    <w:p>
      <w:pPr>
        <w:pStyle w:val="8"/>
        <w:adjustRightInd w:val="0"/>
        <w:snapToGrid w:val="0"/>
        <w:spacing w:line="360" w:lineRule="auto"/>
        <w:ind w:firstLine="422" w:firstLineChars="200"/>
        <w:rPr>
          <w:rFonts w:hint="eastAsia" w:hAnsi="宋体" w:cs="宋体"/>
          <w:b/>
        </w:rPr>
      </w:pPr>
      <w:r>
        <w:rPr>
          <w:rFonts w:hint="eastAsia" w:hAnsi="宋体" w:cs="宋体"/>
          <w:b/>
        </w:rPr>
        <w:t>十、供应商认为需提供的其它资料</w:t>
      </w:r>
    </w:p>
    <w:p>
      <w:pPr>
        <w:pStyle w:val="8"/>
        <w:adjustRightInd w:val="0"/>
        <w:snapToGrid w:val="0"/>
        <w:spacing w:line="360" w:lineRule="auto"/>
        <w:ind w:firstLine="422" w:firstLineChars="200"/>
        <w:rPr>
          <w:rFonts w:hint="eastAsia" w:hAnsi="宋体" w:cs="宋体"/>
          <w:b/>
        </w:rPr>
      </w:pPr>
      <w:r>
        <w:rPr>
          <w:rFonts w:hint="eastAsia" w:hAnsi="宋体" w:cs="宋体"/>
          <w:b/>
        </w:rPr>
        <w:t>十一、最后报价</w:t>
      </w:r>
    </w:p>
    <w:p>
      <w:pPr>
        <w:tabs>
          <w:tab w:val="left" w:pos="2590"/>
        </w:tabs>
        <w:adjustRightInd w:val="0"/>
        <w:snapToGrid w:val="0"/>
        <w:spacing w:line="360" w:lineRule="auto"/>
        <w:rPr>
          <w:rFonts w:hint="eastAsia" w:ascii="宋体" w:hAnsi="宋体" w:cs="宋体"/>
          <w:szCs w:val="21"/>
        </w:rPr>
      </w:pPr>
    </w:p>
    <w:p>
      <w:pPr>
        <w:spacing w:line="360" w:lineRule="auto"/>
        <w:jc w:val="center"/>
        <w:outlineLvl w:val="1"/>
        <w:rPr>
          <w:rFonts w:hint="eastAsia" w:ascii="宋体" w:hAnsi="宋体" w:cs="宋体"/>
          <w:sz w:val="24"/>
        </w:rPr>
      </w:pPr>
      <w:bookmarkStart w:id="28" w:name="_Toc22592"/>
      <w:r>
        <w:rPr>
          <w:rFonts w:hint="eastAsia" w:ascii="宋体" w:hAnsi="宋体" w:cs="宋体"/>
          <w:b/>
          <w:szCs w:val="21"/>
        </w:rPr>
        <w:t>说明：响应文件中所有法定代表人和委托代理人的签字必须为亲笔签名，否则为无效响应。</w:t>
      </w:r>
      <w:r>
        <w:rPr>
          <w:rFonts w:hint="eastAsia" w:ascii="宋体" w:hAnsi="宋体" w:cs="宋体"/>
          <w:b/>
          <w:sz w:val="32"/>
          <w:szCs w:val="32"/>
        </w:rPr>
        <w:br w:type="page"/>
      </w:r>
      <w:r>
        <w:rPr>
          <w:rFonts w:hint="eastAsia" w:ascii="宋体" w:hAnsi="宋体" w:cs="宋体"/>
          <w:b/>
          <w:sz w:val="28"/>
          <w:szCs w:val="28"/>
        </w:rPr>
        <w:t>一、磋商响应声明</w:t>
      </w:r>
      <w:bookmarkEnd w:id="28"/>
    </w:p>
    <w:p>
      <w:pPr>
        <w:adjustRightInd w:val="0"/>
        <w:snapToGrid w:val="0"/>
        <w:spacing w:line="360" w:lineRule="auto"/>
        <w:rPr>
          <w:rFonts w:hint="eastAsia"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 xml:space="preserve"> (采购人或采购代理机构)：</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我方已仔细研究了</w:t>
      </w:r>
      <w:r>
        <w:rPr>
          <w:rFonts w:hint="eastAsia" w:ascii="宋体" w:hAnsi="宋体" w:cs="宋体"/>
          <w:szCs w:val="21"/>
          <w:u w:val="single"/>
        </w:rPr>
        <w:t xml:space="preserve">                 (</w:t>
      </w:r>
      <w:r>
        <w:rPr>
          <w:rFonts w:hint="eastAsia" w:ascii="宋体" w:hAnsi="宋体" w:cs="宋体"/>
          <w:szCs w:val="21"/>
        </w:rPr>
        <w:t>项目名称)的竞争性磋商文件（政府采购编号：</w:t>
      </w:r>
      <w:r>
        <w:rPr>
          <w:rFonts w:hint="eastAsia" w:ascii="宋体" w:hAnsi="宋体" w:cs="宋体"/>
          <w:szCs w:val="21"/>
          <w:u w:val="single"/>
        </w:rPr>
        <w:t xml:space="preserve">            </w:t>
      </w:r>
      <w:r>
        <w:rPr>
          <w:rFonts w:hint="eastAsia" w:ascii="宋体" w:hAnsi="宋体" w:cs="宋体"/>
          <w:szCs w:val="21"/>
        </w:rPr>
        <w:t xml:space="preserve"> ；委托代理编号：</w:t>
      </w:r>
      <w:r>
        <w:rPr>
          <w:rFonts w:hint="eastAsia" w:ascii="宋体" w:hAnsi="宋体" w:cs="宋体"/>
          <w:szCs w:val="21"/>
          <w:u w:val="single"/>
        </w:rPr>
        <w:t xml:space="preserve">           </w:t>
      </w:r>
      <w:r>
        <w:rPr>
          <w:rFonts w:hint="eastAsia" w:ascii="宋体" w:hAnsi="宋体" w:cs="宋体"/>
          <w:szCs w:val="21"/>
        </w:rPr>
        <w:t>）的全部内容，</w:t>
      </w:r>
      <w:r>
        <w:rPr>
          <w:rFonts w:hint="eastAsia" w:ascii="宋体" w:hAnsi="宋体" w:cs="宋体"/>
        </w:rPr>
        <w:t>知悉参加竞争性磋商的风险，我方承诺接受磋商文件的全部条款且无任何异议。</w:t>
      </w:r>
    </w:p>
    <w:p>
      <w:pPr>
        <w:pStyle w:val="8"/>
        <w:adjustRightInd w:val="0"/>
        <w:snapToGrid w:val="0"/>
        <w:spacing w:line="360" w:lineRule="auto"/>
        <w:ind w:firstLine="420" w:firstLineChars="200"/>
        <w:rPr>
          <w:rFonts w:hint="eastAsia" w:hAnsi="宋体" w:cs="宋体"/>
        </w:rPr>
      </w:pPr>
      <w:r>
        <w:rPr>
          <w:rFonts w:hint="eastAsia" w:hAnsi="宋体" w:cs="宋体"/>
        </w:rPr>
        <w:t>一、我方同意在磋商文件中规定的提交首次响应文件截止时间起</w:t>
      </w:r>
      <w:r>
        <w:rPr>
          <w:rFonts w:hint="eastAsia" w:hAnsi="宋体" w:cs="宋体"/>
          <w:u w:val="single"/>
        </w:rPr>
        <w:t xml:space="preserve">    </w:t>
      </w:r>
      <w:r>
        <w:rPr>
          <w:rFonts w:hint="eastAsia" w:hAnsi="宋体" w:cs="宋体"/>
        </w:rPr>
        <w:t>日内(响应文件有效期)遵守本响应文件中的承诺且在此期限期满之前均具有法律约束力。</w:t>
      </w:r>
    </w:p>
    <w:p>
      <w:pPr>
        <w:pStyle w:val="8"/>
        <w:adjustRightInd w:val="0"/>
        <w:snapToGrid w:val="0"/>
        <w:spacing w:line="360" w:lineRule="auto"/>
        <w:ind w:firstLine="420" w:firstLineChars="200"/>
        <w:rPr>
          <w:rFonts w:hint="eastAsia" w:hAnsi="宋体" w:cs="宋体"/>
        </w:rPr>
      </w:pPr>
      <w:r>
        <w:rPr>
          <w:rFonts w:hint="eastAsia" w:hAnsi="宋体" w:cs="宋体"/>
        </w:rPr>
        <w:t>二、我方提交响应文件正本一份和副本一式</w:t>
      </w:r>
      <w:r>
        <w:rPr>
          <w:rFonts w:hint="eastAsia" w:hAnsi="宋体" w:cs="宋体"/>
          <w:u w:val="single"/>
        </w:rPr>
        <w:t xml:space="preserve">     </w:t>
      </w:r>
      <w:r>
        <w:rPr>
          <w:rFonts w:hint="eastAsia" w:hAnsi="宋体" w:cs="宋体"/>
        </w:rPr>
        <w:t>份，并保证响应文件提供的数据和资料全部内容真实、合法、准确和完整，我们对此负责，并愿承担由此引起的法律责任。</w:t>
      </w:r>
    </w:p>
    <w:p>
      <w:pPr>
        <w:pStyle w:val="8"/>
        <w:adjustRightInd w:val="0"/>
        <w:snapToGrid w:val="0"/>
        <w:spacing w:line="360" w:lineRule="auto"/>
        <w:ind w:firstLine="420" w:firstLineChars="200"/>
        <w:rPr>
          <w:rFonts w:hint="eastAsia" w:hAnsi="宋体" w:cs="宋体"/>
        </w:rPr>
      </w:pPr>
      <w:r>
        <w:rPr>
          <w:rFonts w:hint="eastAsia" w:hAnsi="宋体" w:cs="宋体"/>
        </w:rPr>
        <w:t>三、我方愿意向贵方提供任何与本项采购有关的数据、情况和技术资料。若贵方需要，我方愿意提供我方作出的一切承诺的证明资料。</w:t>
      </w:r>
    </w:p>
    <w:p>
      <w:pPr>
        <w:pStyle w:val="8"/>
        <w:adjustRightInd w:val="0"/>
        <w:snapToGrid w:val="0"/>
        <w:spacing w:line="360" w:lineRule="auto"/>
        <w:ind w:firstLine="420" w:firstLineChars="200"/>
        <w:rPr>
          <w:rFonts w:hint="eastAsia" w:hAnsi="宋体" w:cs="宋体"/>
        </w:rPr>
      </w:pPr>
      <w:r>
        <w:rPr>
          <w:rFonts w:hint="eastAsia" w:hAnsi="宋体" w:cs="宋体"/>
        </w:rPr>
        <w:t>四、我方愿意按磋商文件规定和磋商小组要求重新提交响应文件和最后报价。</w:t>
      </w:r>
    </w:p>
    <w:p>
      <w:pPr>
        <w:pStyle w:val="8"/>
        <w:adjustRightInd w:val="0"/>
        <w:snapToGrid w:val="0"/>
        <w:spacing w:line="360" w:lineRule="auto"/>
        <w:ind w:firstLine="420" w:firstLineChars="200"/>
        <w:rPr>
          <w:rFonts w:hint="eastAsia" w:hAnsi="宋体" w:cs="宋体"/>
        </w:rPr>
      </w:pPr>
      <w:r>
        <w:rPr>
          <w:rFonts w:hint="eastAsia" w:hAnsi="宋体" w:cs="宋体"/>
        </w:rPr>
        <w:t>五、我方承诺遵守《中华人民共和国政府采购法》的有关规定，保证在获得成交资格后，按照磋商文件确定的事项签订政府采购合同，履行双方所签订的合同，并承担合同规定的责任和义务。</w:t>
      </w:r>
    </w:p>
    <w:p>
      <w:pPr>
        <w:pStyle w:val="8"/>
        <w:adjustRightInd w:val="0"/>
        <w:snapToGrid w:val="0"/>
        <w:spacing w:line="360" w:lineRule="auto"/>
        <w:ind w:firstLine="420" w:firstLineChars="200"/>
        <w:rPr>
          <w:rFonts w:hint="eastAsia" w:hAnsi="宋体" w:cs="宋体"/>
        </w:rPr>
      </w:pPr>
      <w:r>
        <w:rPr>
          <w:rFonts w:hint="eastAsia" w:hAnsi="宋体" w:cs="宋体"/>
        </w:rPr>
        <w:t xml:space="preserve">六、我方在此声明： </w:t>
      </w:r>
    </w:p>
    <w:p>
      <w:pPr>
        <w:pStyle w:val="8"/>
        <w:adjustRightInd w:val="0"/>
        <w:snapToGrid w:val="0"/>
        <w:spacing w:line="360" w:lineRule="auto"/>
        <w:ind w:firstLine="420" w:firstLineChars="200"/>
        <w:rPr>
          <w:rFonts w:hint="eastAsia" w:hAnsi="宋体" w:cs="宋体"/>
        </w:rPr>
      </w:pPr>
      <w:r>
        <w:rPr>
          <w:rFonts w:hint="eastAsia" w:hAnsi="宋体" w:cs="宋体"/>
        </w:rPr>
        <w:t>（一）我方与采购人或采购代理机构不存在隶属关系或者其他利害关系。</w:t>
      </w:r>
    </w:p>
    <w:p>
      <w:pPr>
        <w:pStyle w:val="8"/>
        <w:adjustRightInd w:val="0"/>
        <w:snapToGrid w:val="0"/>
        <w:spacing w:line="360" w:lineRule="auto"/>
        <w:ind w:firstLine="420" w:firstLineChars="200"/>
        <w:rPr>
          <w:rFonts w:hint="eastAsia" w:hAnsi="宋体" w:cs="宋体"/>
        </w:rPr>
      </w:pPr>
      <w:r>
        <w:rPr>
          <w:rFonts w:hint="eastAsia" w:hAnsi="宋体" w:cs="宋体"/>
        </w:rPr>
        <w:t>（二）我方与参加本项目的其他供应商不存在直接控股、管理关系，或者与其他供应商法定代表人（或者负责人）为同一人。</w:t>
      </w:r>
    </w:p>
    <w:p>
      <w:pPr>
        <w:pStyle w:val="8"/>
        <w:adjustRightInd w:val="0"/>
        <w:snapToGrid w:val="0"/>
        <w:spacing w:line="360" w:lineRule="auto"/>
        <w:ind w:firstLine="420" w:firstLineChars="200"/>
        <w:rPr>
          <w:rFonts w:hint="eastAsia" w:hAnsi="宋体" w:cs="宋体"/>
        </w:rPr>
      </w:pPr>
      <w:r>
        <w:rPr>
          <w:rFonts w:hint="eastAsia" w:hAnsi="宋体" w:cs="宋体"/>
        </w:rPr>
        <w:t>（三）我方未为本项目前期准备提供设计或咨询服务。</w:t>
      </w:r>
    </w:p>
    <w:p>
      <w:pPr>
        <w:pStyle w:val="8"/>
        <w:adjustRightInd w:val="0"/>
        <w:snapToGrid w:val="0"/>
        <w:spacing w:line="360" w:lineRule="auto"/>
        <w:ind w:firstLine="420" w:firstLineChars="200"/>
        <w:rPr>
          <w:rFonts w:hint="eastAsia" w:hAnsi="宋体" w:cs="宋体"/>
        </w:rPr>
      </w:pPr>
      <w:r>
        <w:rPr>
          <w:rFonts w:hint="eastAsia" w:hAnsi="宋体" w:cs="宋体"/>
        </w:rPr>
        <w:t>（四）我方承诺（承诺期：成立三年以上的，为提交首次响应文件截止时间前三年内；成立不足三年的，为实际时间）：</w:t>
      </w:r>
    </w:p>
    <w:p>
      <w:pPr>
        <w:pStyle w:val="8"/>
        <w:adjustRightInd w:val="0"/>
        <w:snapToGrid w:val="0"/>
        <w:spacing w:line="360" w:lineRule="auto"/>
        <w:ind w:firstLine="420" w:firstLineChars="200"/>
        <w:rPr>
          <w:rFonts w:hint="eastAsia" w:hAnsi="宋体" w:cs="宋体"/>
        </w:rPr>
      </w:pPr>
      <w:r>
        <w:rPr>
          <w:rFonts w:hint="eastAsia" w:hAnsi="宋体" w:cs="宋体"/>
        </w:rPr>
        <w:t>1、我方依法缴纳了各项税费及各项社会保障资金，没有偷税、漏税及欠缴行为。</w:t>
      </w:r>
    </w:p>
    <w:p>
      <w:pPr>
        <w:pStyle w:val="8"/>
        <w:adjustRightInd w:val="0"/>
        <w:snapToGrid w:val="0"/>
        <w:spacing w:line="360" w:lineRule="auto"/>
        <w:ind w:firstLine="420" w:firstLineChars="200"/>
        <w:rPr>
          <w:rFonts w:hint="eastAsia" w:hAnsi="宋体" w:cs="宋体"/>
        </w:rPr>
      </w:pPr>
      <w:r>
        <w:rPr>
          <w:rFonts w:hint="eastAsia" w:hAnsi="宋体" w:cs="宋体"/>
        </w:rPr>
        <w:t>2、我方在经营活动中没有存在下列重大违法记录：</w:t>
      </w:r>
    </w:p>
    <w:p>
      <w:pPr>
        <w:pStyle w:val="8"/>
        <w:adjustRightInd w:val="0"/>
        <w:snapToGrid w:val="0"/>
        <w:spacing w:line="360" w:lineRule="auto"/>
        <w:ind w:firstLine="420" w:firstLineChars="200"/>
        <w:rPr>
          <w:rFonts w:hint="eastAsia" w:hAnsi="宋体" w:cs="宋体"/>
        </w:rPr>
      </w:pPr>
      <w:r>
        <w:rPr>
          <w:rFonts w:hint="eastAsia" w:hAnsi="宋体" w:cs="宋体"/>
        </w:rPr>
        <w:t>(1)受到刑事处罚；</w:t>
      </w:r>
    </w:p>
    <w:p>
      <w:pPr>
        <w:pStyle w:val="8"/>
        <w:adjustRightInd w:val="0"/>
        <w:snapToGrid w:val="0"/>
        <w:spacing w:line="360" w:lineRule="auto"/>
        <w:ind w:firstLine="420" w:firstLineChars="200"/>
        <w:rPr>
          <w:rFonts w:hint="eastAsia" w:hAnsi="宋体" w:cs="宋体"/>
        </w:rPr>
      </w:pPr>
      <w:r>
        <w:rPr>
          <w:rFonts w:hint="eastAsia" w:hAnsi="宋体" w:cs="宋体"/>
        </w:rPr>
        <w:t>(2)受到三万元以上的罚款、责令停产停业、在一至三年内禁止参加政府采购活动、暂扣或者吊销许可证、暂扣或者吊销执照的行政处罚。</w:t>
      </w:r>
    </w:p>
    <w:p>
      <w:pPr>
        <w:adjustRightInd w:val="0"/>
        <w:snapToGrid w:val="0"/>
        <w:spacing w:line="360" w:lineRule="auto"/>
        <w:rPr>
          <w:rFonts w:hint="eastAsia" w:ascii="宋体" w:hAnsi="宋体" w:cs="宋体"/>
          <w:szCs w:val="21"/>
        </w:rPr>
      </w:pPr>
      <w:r>
        <w:rPr>
          <w:rFonts w:hint="eastAsia" w:ascii="宋体" w:hAnsi="宋体" w:cs="宋体"/>
          <w:bCs/>
          <w:szCs w:val="21"/>
        </w:rPr>
        <w:t>附件1：</w:t>
      </w:r>
      <w:r>
        <w:rPr>
          <w:rFonts w:hint="eastAsia" w:ascii="宋体" w:hAnsi="宋体" w:cs="宋体"/>
          <w:szCs w:val="21"/>
        </w:rPr>
        <w:t>法定代表人身份证明</w:t>
      </w:r>
    </w:p>
    <w:p>
      <w:pPr>
        <w:adjustRightInd w:val="0"/>
        <w:snapToGrid w:val="0"/>
        <w:spacing w:line="360" w:lineRule="auto"/>
        <w:rPr>
          <w:rFonts w:hint="eastAsia" w:ascii="宋体" w:hAnsi="宋体" w:cs="宋体"/>
          <w:szCs w:val="21"/>
        </w:rPr>
      </w:pPr>
      <w:r>
        <w:rPr>
          <w:rFonts w:hint="eastAsia" w:ascii="宋体" w:hAnsi="宋体" w:cs="宋体"/>
          <w:bCs/>
          <w:szCs w:val="21"/>
        </w:rPr>
        <w:t>附件2</w:t>
      </w:r>
      <w:r>
        <w:rPr>
          <w:rFonts w:hint="eastAsia" w:ascii="宋体" w:hAnsi="宋体" w:cs="宋体"/>
          <w:szCs w:val="21"/>
        </w:rPr>
        <w:t>：法定代表人授权书</w:t>
      </w:r>
    </w:p>
    <w:p>
      <w:pPr>
        <w:pStyle w:val="8"/>
        <w:adjustRightInd w:val="0"/>
        <w:snapToGrid w:val="0"/>
        <w:spacing w:line="360" w:lineRule="auto"/>
        <w:rPr>
          <w:rFonts w:hint="eastAsia" w:hAnsi="宋体" w:cs="宋体"/>
        </w:rPr>
      </w:pPr>
      <w:r>
        <w:rPr>
          <w:rFonts w:hint="eastAsia" w:hAnsi="宋体" w:cs="宋体"/>
        </w:rPr>
        <w:t>供应商名称(盖单位章)：</w:t>
      </w:r>
    </w:p>
    <w:p>
      <w:pPr>
        <w:adjustRightInd w:val="0"/>
        <w:snapToGrid w:val="0"/>
        <w:spacing w:line="360" w:lineRule="auto"/>
        <w:rPr>
          <w:rFonts w:hint="eastAsia" w:ascii="宋体" w:hAnsi="宋体" w:cs="宋体"/>
          <w:szCs w:val="21"/>
        </w:rPr>
      </w:pPr>
      <w:r>
        <w:rPr>
          <w:rFonts w:hint="eastAsia" w:ascii="宋体" w:hAnsi="宋体" w:cs="宋体"/>
          <w:szCs w:val="21"/>
        </w:rPr>
        <w:t>法定代表人或其委托代理人 (签字)：</w:t>
      </w:r>
      <w:r>
        <w:rPr>
          <w:rFonts w:hint="eastAsia" w:ascii="宋体" w:hAnsi="宋体" w:cs="宋体"/>
          <w:szCs w:val="21"/>
          <w:u w:val="single"/>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rPr>
          <w:rFonts w:hint="eastAsia" w:ascii="宋体" w:hAnsi="宋体" w:cs="宋体"/>
          <w:bCs/>
          <w:sz w:val="30"/>
          <w:szCs w:val="30"/>
        </w:rPr>
      </w:pPr>
      <w:r>
        <w:rPr>
          <w:rFonts w:hint="eastAsia" w:ascii="宋体" w:hAnsi="宋体" w:cs="宋体"/>
          <w:bCs/>
          <w:sz w:val="30"/>
          <w:szCs w:val="30"/>
        </w:rPr>
        <w:br w:type="page"/>
      </w:r>
      <w:r>
        <w:rPr>
          <w:rFonts w:hint="eastAsia" w:ascii="宋体" w:hAnsi="宋体" w:cs="宋体"/>
          <w:bCs/>
          <w:sz w:val="30"/>
          <w:szCs w:val="30"/>
        </w:rPr>
        <w:t>附件1</w:t>
      </w:r>
    </w:p>
    <w:p>
      <w:pPr>
        <w:spacing w:line="360" w:lineRule="auto"/>
        <w:jc w:val="center"/>
        <w:rPr>
          <w:rFonts w:hint="eastAsia" w:ascii="宋体" w:hAnsi="宋体" w:cs="宋体"/>
          <w:b/>
          <w:sz w:val="30"/>
          <w:szCs w:val="30"/>
        </w:rPr>
      </w:pPr>
      <w:r>
        <w:rPr>
          <w:rFonts w:hint="eastAsia" w:ascii="宋体" w:hAnsi="宋体" w:cs="宋体"/>
          <w:b/>
          <w:sz w:val="30"/>
          <w:szCs w:val="30"/>
        </w:rPr>
        <w:t>法定代表人身份证明</w:t>
      </w:r>
    </w:p>
    <w:p>
      <w:pPr>
        <w:snapToGrid w:val="0"/>
        <w:spacing w:line="360" w:lineRule="auto"/>
        <w:rPr>
          <w:rFonts w:hint="eastAsia" w:ascii="宋体" w:hAnsi="宋体" w:cs="宋体"/>
          <w:szCs w:val="21"/>
        </w:rPr>
      </w:pPr>
    </w:p>
    <w:p>
      <w:pPr>
        <w:autoSpaceDE w:val="0"/>
        <w:autoSpaceDN w:val="0"/>
        <w:adjustRightInd w:val="0"/>
        <w:snapToGrid w:val="0"/>
        <w:spacing w:line="360" w:lineRule="auto"/>
        <w:jc w:val="left"/>
        <w:rPr>
          <w:rFonts w:hint="eastAsia" w:ascii="宋体" w:hAnsi="宋体" w:cs="宋体"/>
          <w:kern w:val="0"/>
          <w:szCs w:val="21"/>
        </w:rPr>
      </w:pPr>
      <w:r>
        <w:rPr>
          <w:rFonts w:hint="eastAsia" w:ascii="宋体" w:hAnsi="宋体" w:cs="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line="360" w:lineRule="auto"/>
        <w:jc w:val="left"/>
        <w:rPr>
          <w:rFonts w:hint="eastAsia"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hint="eastAsia"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供应商</w:t>
      </w:r>
      <w:r>
        <w:rPr>
          <w:rFonts w:hint="eastAsia" w:ascii="宋体" w:hAnsi="宋体" w:cs="宋体"/>
          <w:kern w:val="0"/>
          <w:szCs w:val="21"/>
        </w:rPr>
        <w:t>名称）的法定代表人。</w:t>
      </w:r>
    </w:p>
    <w:p>
      <w:pPr>
        <w:autoSpaceDE w:val="0"/>
        <w:autoSpaceDN w:val="0"/>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line="360" w:lineRule="auto"/>
        <w:jc w:val="left"/>
        <w:rPr>
          <w:rFonts w:hint="eastAsia" w:ascii="宋体" w:hAnsi="宋体" w:cs="宋体"/>
          <w:kern w:val="0"/>
          <w:szCs w:val="21"/>
        </w:rPr>
      </w:pPr>
      <w:r>
        <w:rPr>
          <w:rFonts w:hint="eastAsia" w:ascii="宋体" w:hAnsi="宋体" w:cs="宋体"/>
          <w:szCs w:val="21"/>
        </w:rPr>
        <w:t>附：法定代表人身份证复印件</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r>
        <w:rPr>
          <w:rFonts w:hint="eastAsia" w:ascii="宋体" w:hAnsi="宋体" w:cs="宋体"/>
          <w:szCs w:val="21"/>
        </w:rPr>
        <w:t>供应商名称（盖单位章）：</w:t>
      </w:r>
    </w:p>
    <w:p>
      <w:pPr>
        <w:tabs>
          <w:tab w:val="left" w:pos="2590"/>
        </w:tabs>
        <w:adjustRightInd w:val="0"/>
        <w:snapToGrid w:val="0"/>
        <w:spacing w:line="360" w:lineRule="auto"/>
        <w:rPr>
          <w:rFonts w:hint="eastAsia"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tabs>
          <w:tab w:val="left" w:pos="2590"/>
        </w:tabs>
        <w:adjustRightInd w:val="0"/>
        <w:snapToGrid w:val="0"/>
        <w:spacing w:line="360" w:lineRule="auto"/>
        <w:rPr>
          <w:rFonts w:hint="eastAsia" w:ascii="宋体" w:hAnsi="宋体" w:cs="宋体"/>
          <w:szCs w:val="21"/>
        </w:rPr>
      </w:pPr>
    </w:p>
    <w:p>
      <w:pPr>
        <w:tabs>
          <w:tab w:val="left" w:pos="2590"/>
        </w:tabs>
        <w:adjustRightInd w:val="0"/>
        <w:snapToGrid w:val="0"/>
        <w:spacing w:line="360" w:lineRule="auto"/>
        <w:rPr>
          <w:rFonts w:hint="eastAsia" w:ascii="宋体" w:hAnsi="宋体" w:cs="宋体"/>
          <w:szCs w:val="21"/>
        </w:rPr>
      </w:pPr>
    </w:p>
    <w:p>
      <w:pPr>
        <w:tabs>
          <w:tab w:val="left" w:pos="2590"/>
        </w:tabs>
        <w:adjustRightInd w:val="0"/>
        <w:snapToGrid w:val="0"/>
        <w:spacing w:line="360" w:lineRule="auto"/>
        <w:rPr>
          <w:rFonts w:hint="eastAsia" w:ascii="宋体" w:hAnsi="宋体" w:cs="宋体"/>
          <w:szCs w:val="21"/>
        </w:rPr>
      </w:pPr>
    </w:p>
    <w:p>
      <w:pPr>
        <w:widowControl/>
        <w:topLinePunct/>
        <w:spacing w:line="440" w:lineRule="atLeast"/>
        <w:rPr>
          <w:kern w:val="0"/>
          <w:szCs w:val="21"/>
        </w:rPr>
      </w:pPr>
      <w:r>
        <w:rPr>
          <w:szCs w:val="21"/>
        </w:rPr>
        <w:t>备注：法定代表人</w:t>
      </w:r>
      <w:r>
        <w:rPr>
          <w:rFonts w:hint="eastAsia"/>
          <w:szCs w:val="21"/>
        </w:rPr>
        <w:t>参加磋商时，</w:t>
      </w:r>
      <w:r>
        <w:rPr>
          <w:szCs w:val="21"/>
        </w:rPr>
        <w:t>“法定代表人身份证明”由法定代表人另外单独携带一份原件至开标现场，身份验证时交由监委查验。</w:t>
      </w:r>
    </w:p>
    <w:p>
      <w:pPr>
        <w:adjustRightInd w:val="0"/>
        <w:snapToGrid w:val="0"/>
        <w:spacing w:before="156" w:beforeLines="50" w:line="360" w:lineRule="auto"/>
        <w:rPr>
          <w:rFonts w:hint="eastAsia" w:ascii="黑体" w:hAnsi="黑体" w:eastAsia="黑体"/>
          <w:sz w:val="30"/>
          <w:szCs w:val="30"/>
        </w:rPr>
      </w:pPr>
      <w:r>
        <w:rPr>
          <w:rFonts w:hint="eastAsia" w:ascii="宋体" w:hAnsi="宋体" w:cs="宋体"/>
          <w:b/>
          <w:sz w:val="32"/>
          <w:szCs w:val="32"/>
        </w:rPr>
        <w:br w:type="page"/>
      </w:r>
      <w:r>
        <w:rPr>
          <w:rFonts w:hint="eastAsia" w:ascii="宋体" w:hAnsi="宋体" w:cs="宋体"/>
          <w:bCs/>
          <w:sz w:val="30"/>
          <w:szCs w:val="30"/>
        </w:rPr>
        <w:t>附件2</w:t>
      </w:r>
    </w:p>
    <w:p>
      <w:pPr>
        <w:jc w:val="center"/>
        <w:rPr>
          <w:rFonts w:hint="eastAsia" w:ascii="宋体" w:hAnsi="宋体" w:cs="宋体"/>
          <w:b/>
          <w:sz w:val="30"/>
          <w:szCs w:val="30"/>
        </w:rPr>
      </w:pPr>
      <w:r>
        <w:rPr>
          <w:rFonts w:hint="eastAsia" w:ascii="宋体" w:hAnsi="宋体" w:cs="宋体"/>
          <w:b/>
          <w:sz w:val="30"/>
          <w:szCs w:val="30"/>
        </w:rPr>
        <w:t>法定代表人授权委托书</w:t>
      </w:r>
    </w:p>
    <w:p>
      <w:pPr>
        <w:adjustRightInd w:val="0"/>
        <w:snapToGrid w:val="0"/>
        <w:spacing w:line="360" w:lineRule="auto"/>
        <w:jc w:val="center"/>
        <w:rPr>
          <w:rFonts w:hint="eastAsia" w:ascii="宋体" w:hAnsi="宋体" w:cs="宋体"/>
          <w:b/>
          <w:sz w:val="28"/>
          <w:szCs w:val="28"/>
        </w:rPr>
      </w:pP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w:t>
      </w:r>
      <w:r>
        <w:rPr>
          <w:rFonts w:hint="eastAsia" w:ascii="宋体" w:hAnsi="宋体" w:cs="宋体"/>
          <w:szCs w:val="21"/>
        </w:rPr>
        <w:t>政府</w:t>
      </w:r>
      <w:r>
        <w:rPr>
          <w:rFonts w:hint="eastAsia" w:ascii="宋体" w:hAnsi="宋体" w:cs="宋体"/>
          <w:kern w:val="0"/>
          <w:szCs w:val="21"/>
        </w:rPr>
        <w:t>采购编号、委托代理编号）响应文件；(2)签署并重新提交响应文件及最后报价；(3)签订合同和处理有关事宜，其法律后果由我方承担。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hint="eastAsia" w:ascii="宋体" w:hAnsi="宋体" w:cs="宋体"/>
          <w:kern w:val="0"/>
          <w:szCs w:val="21"/>
        </w:rPr>
      </w:pPr>
      <w:r>
        <w:rPr>
          <w:rFonts w:hint="eastAsia" w:ascii="宋体" w:hAnsi="宋体" w:cs="宋体"/>
          <w:kern w:val="0"/>
          <w:szCs w:val="21"/>
        </w:rPr>
        <w:t>代理人无转委托权。</w:t>
      </w:r>
    </w:p>
    <w:p>
      <w:pPr>
        <w:spacing w:line="360" w:lineRule="auto"/>
        <w:ind w:firstLine="435"/>
        <w:rPr>
          <w:rFonts w:hint="eastAsia"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日签字生效，特此声明。</w:t>
      </w:r>
    </w:p>
    <w:p>
      <w:pPr>
        <w:adjustRightInd w:val="0"/>
        <w:snapToGrid w:val="0"/>
        <w:spacing w:before="156" w:beforeLines="50" w:line="360" w:lineRule="auto"/>
        <w:ind w:firstLine="420" w:firstLineChars="200"/>
        <w:rPr>
          <w:rFonts w:hint="eastAsia" w:ascii="宋体" w:hAnsi="宋体"/>
          <w:szCs w:val="21"/>
        </w:rPr>
      </w:pPr>
      <w:r>
        <w:rPr>
          <w:rFonts w:hint="eastAsia" w:ascii="宋体" w:hAnsi="宋体"/>
          <w:szCs w:val="21"/>
        </w:rPr>
        <w:t>附：委托代理人身份证复印件及</w:t>
      </w:r>
      <w:r>
        <w:rPr>
          <w:rFonts w:hint="eastAsia" w:ascii="宋体" w:hAnsi="宋体"/>
        </w:rPr>
        <w:t>在投标单位近三个月的</w:t>
      </w:r>
      <w:r>
        <w:rPr>
          <w:rFonts w:ascii="宋体" w:hAnsi="宋体"/>
        </w:rPr>
        <w:t>的社保证明资料</w:t>
      </w:r>
      <w:r>
        <w:rPr>
          <w:rFonts w:hint="eastAsia" w:ascii="宋体" w:hAnsi="宋体"/>
        </w:rPr>
        <w:t>复印件，并附</w:t>
      </w:r>
      <w:r>
        <w:rPr>
          <w:rFonts w:hint="eastAsia" w:ascii="宋体" w:hAnsi="宋体"/>
          <w:szCs w:val="21"/>
        </w:rPr>
        <w:t>法定代表人身份证明(附件1，原件)</w:t>
      </w: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p>
    <w:p>
      <w:pPr>
        <w:adjustRightInd w:val="0"/>
        <w:snapToGrid w:val="0"/>
        <w:spacing w:line="360" w:lineRule="auto"/>
        <w:ind w:right="420"/>
        <w:rPr>
          <w:rFonts w:hint="eastAsia"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p>
    <w:p>
      <w:pPr>
        <w:adjustRightInd w:val="0"/>
        <w:snapToGrid w:val="0"/>
        <w:spacing w:line="360" w:lineRule="auto"/>
        <w:ind w:right="24"/>
        <w:rPr>
          <w:rFonts w:hint="eastAsia"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right="24"/>
        <w:rPr>
          <w:rFonts w:hint="eastAsia" w:ascii="宋体" w:hAnsi="宋体" w:cs="宋体"/>
          <w:szCs w:val="21"/>
        </w:rPr>
      </w:pPr>
    </w:p>
    <w:p>
      <w:pPr>
        <w:widowControl/>
        <w:topLinePunct/>
        <w:spacing w:line="440" w:lineRule="atLeast"/>
        <w:rPr>
          <w:kern w:val="0"/>
          <w:szCs w:val="21"/>
        </w:rPr>
      </w:pPr>
      <w:r>
        <w:rPr>
          <w:szCs w:val="21"/>
        </w:rPr>
        <w:t>备注：</w:t>
      </w:r>
      <w:r>
        <w:rPr>
          <w:rFonts w:hint="eastAsia"/>
          <w:szCs w:val="21"/>
        </w:rPr>
        <w:t>委托代理人参加磋商时，</w:t>
      </w:r>
      <w:r>
        <w:rPr>
          <w:szCs w:val="21"/>
        </w:rPr>
        <w:t>“</w:t>
      </w:r>
      <w:r>
        <w:rPr>
          <w:rFonts w:hint="eastAsia"/>
          <w:szCs w:val="21"/>
        </w:rPr>
        <w:t>法定代表人授权书及法定代表人身份证明”需由委托代理人</w:t>
      </w:r>
      <w:r>
        <w:rPr>
          <w:szCs w:val="21"/>
        </w:rPr>
        <w:t>另外单独携带一份原件至开标现场，身份验证时交由监委查验。</w:t>
      </w:r>
    </w:p>
    <w:p>
      <w:pPr>
        <w:spacing w:line="360" w:lineRule="auto"/>
        <w:jc w:val="center"/>
        <w:outlineLvl w:val="1"/>
        <w:rPr>
          <w:rFonts w:hint="eastAsia" w:ascii="宋体" w:hAnsi="宋体" w:cs="宋体"/>
        </w:rPr>
      </w:pPr>
      <w:r>
        <w:rPr>
          <w:rFonts w:hint="eastAsia" w:ascii="宋体" w:hAnsi="宋体" w:cs="宋体"/>
          <w:b/>
          <w:sz w:val="32"/>
          <w:szCs w:val="32"/>
        </w:rPr>
        <w:br w:type="page"/>
      </w:r>
      <w:bookmarkStart w:id="29" w:name="_Toc7264"/>
      <w:r>
        <w:rPr>
          <w:rFonts w:hint="eastAsia" w:ascii="宋体" w:hAnsi="宋体" w:cs="宋体"/>
          <w:b/>
          <w:sz w:val="28"/>
          <w:szCs w:val="28"/>
        </w:rPr>
        <w:t>二、磋商保证金缴纳证明材料</w:t>
      </w:r>
      <w:bookmarkEnd w:id="29"/>
    </w:p>
    <w:p>
      <w:pPr>
        <w:numPr>
          <w:ilvl w:val="0"/>
          <w:numId w:val="9"/>
        </w:numPr>
        <w:adjustRightInd w:val="0"/>
        <w:snapToGrid w:val="0"/>
        <w:spacing w:line="360" w:lineRule="auto"/>
        <w:rPr>
          <w:rFonts w:hint="eastAsia" w:ascii="宋体" w:hAnsi="宋体" w:cs="宋体"/>
        </w:rPr>
      </w:pPr>
      <w:r>
        <w:rPr>
          <w:rFonts w:hint="eastAsia" w:ascii="宋体" w:hAnsi="宋体" w:cs="宋体"/>
        </w:rPr>
        <w:t>提供付款凭证复印件。</w:t>
      </w:r>
    </w:p>
    <w:p>
      <w:pPr>
        <w:numPr>
          <w:ilvl w:val="0"/>
          <w:numId w:val="9"/>
        </w:numPr>
        <w:adjustRightInd w:val="0"/>
        <w:snapToGrid w:val="0"/>
        <w:spacing w:line="360" w:lineRule="auto"/>
        <w:rPr>
          <w:rFonts w:hint="eastAsia" w:ascii="宋体" w:hAnsi="宋体"/>
          <w:szCs w:val="21"/>
        </w:rPr>
      </w:pPr>
      <w:r>
        <w:rPr>
          <w:rFonts w:hint="eastAsia" w:ascii="宋体" w:hAnsi="宋体"/>
        </w:rPr>
        <w:t>根据供应商递交的《投标保证金退还申请书》上的账户信息，以转账或电汇方式退还至供应商的原缴纳账户。</w:t>
      </w:r>
    </w:p>
    <w:p>
      <w:pPr>
        <w:adjustRightInd w:val="0"/>
        <w:snapToGrid w:val="0"/>
        <w:spacing w:line="360" w:lineRule="auto"/>
        <w:rPr>
          <w:rFonts w:hint="eastAsia" w:ascii="宋体" w:hAnsi="宋体"/>
          <w:szCs w:val="21"/>
        </w:rPr>
      </w:pPr>
    </w:p>
    <w:p>
      <w:pPr>
        <w:spacing w:line="360" w:lineRule="auto"/>
        <w:rPr>
          <w:rFonts w:hint="eastAsia" w:ascii="宋体" w:hAnsi="宋体" w:cs="宋体"/>
          <w:sz w:val="30"/>
          <w:szCs w:val="30"/>
        </w:rPr>
      </w:pPr>
      <w:r>
        <w:rPr>
          <w:rFonts w:hint="eastAsia" w:ascii="宋体" w:hAnsi="宋体" w:cs="宋体"/>
          <w:sz w:val="30"/>
          <w:szCs w:val="30"/>
        </w:rPr>
        <w:t>附件3</w:t>
      </w:r>
    </w:p>
    <w:p>
      <w:pPr>
        <w:spacing w:line="360" w:lineRule="auto"/>
        <w:jc w:val="center"/>
        <w:rPr>
          <w:rFonts w:hint="eastAsia" w:ascii="宋体" w:hAnsi="宋体" w:cs="宋体"/>
          <w:sz w:val="30"/>
          <w:szCs w:val="30"/>
        </w:rPr>
      </w:pPr>
      <w:r>
        <w:rPr>
          <w:rFonts w:hint="eastAsia" w:ascii="宋体" w:hAnsi="宋体" w:cs="宋体"/>
          <w:sz w:val="30"/>
          <w:szCs w:val="30"/>
        </w:rPr>
        <w:t>保证金退还申请书</w:t>
      </w:r>
    </w:p>
    <w:p>
      <w:pPr>
        <w:spacing w:line="480" w:lineRule="exact"/>
        <w:jc w:val="center"/>
        <w:rPr>
          <w:rFonts w:hint="eastAsia" w:ascii="宋体" w:hAnsi="宋体"/>
          <w:bCs/>
          <w:szCs w:val="21"/>
        </w:rPr>
      </w:pPr>
    </w:p>
    <w:p>
      <w:pPr>
        <w:adjustRightInd w:val="0"/>
        <w:snapToGrid w:val="0"/>
        <w:spacing w:before="156" w:beforeLines="50" w:line="360" w:lineRule="auto"/>
        <w:rPr>
          <w:rFonts w:hint="eastAsia"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 xml:space="preserve"> (采购人或采购代理机构)： </w:t>
      </w:r>
    </w:p>
    <w:p>
      <w:pPr>
        <w:adjustRightInd w:val="0"/>
        <w:snapToGrid w:val="0"/>
        <w:spacing w:before="156" w:beforeLines="50" w:line="360" w:lineRule="auto"/>
        <w:ind w:firstLine="420" w:firstLineChars="200"/>
        <w:rPr>
          <w:rFonts w:hint="eastAsia" w:ascii="宋体" w:hAnsi="宋体"/>
          <w:szCs w:val="21"/>
        </w:rPr>
      </w:pPr>
      <w:r>
        <w:rPr>
          <w:rFonts w:hint="eastAsia" w:ascii="宋体" w:hAnsi="宋体"/>
          <w:szCs w:val="21"/>
        </w:rPr>
        <w:t>我系参加</w:t>
      </w:r>
      <w:r>
        <w:rPr>
          <w:rFonts w:hint="eastAsia" w:ascii="宋体" w:hAnsi="宋体"/>
          <w:szCs w:val="21"/>
          <w:u w:val="single"/>
        </w:rPr>
        <w:t xml:space="preserve">                          </w:t>
      </w:r>
      <w:r>
        <w:rPr>
          <w:rFonts w:hint="eastAsia" w:ascii="宋体" w:hAnsi="宋体"/>
          <w:szCs w:val="21"/>
        </w:rPr>
        <w:t>（项目名称），政府采购编号：</w:t>
      </w:r>
      <w:r>
        <w:rPr>
          <w:rFonts w:hint="eastAsia" w:ascii="宋体" w:hAnsi="宋体"/>
          <w:szCs w:val="21"/>
          <w:u w:val="single"/>
        </w:rPr>
        <w:t xml:space="preserve">            </w:t>
      </w:r>
      <w:r>
        <w:rPr>
          <w:rFonts w:hint="eastAsia" w:ascii="宋体" w:hAnsi="宋体"/>
          <w:szCs w:val="21"/>
        </w:rPr>
        <w:t xml:space="preserve"> ，委托代理编号：</w:t>
      </w:r>
      <w:r>
        <w:rPr>
          <w:rFonts w:hint="eastAsia" w:ascii="宋体" w:hAnsi="宋体"/>
          <w:szCs w:val="21"/>
          <w:u w:val="single"/>
        </w:rPr>
        <w:t xml:space="preserve">               </w:t>
      </w:r>
      <w:r>
        <w:rPr>
          <w:rFonts w:hint="eastAsia" w:ascii="宋体" w:hAnsi="宋体"/>
          <w:szCs w:val="21"/>
        </w:rPr>
        <w:t>竞争性磋商的供应商，现申请按该项目谈判文件规定，退返保证金人民币</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(小写），保证金请退还到以下原缴纳账户：</w:t>
      </w:r>
    </w:p>
    <w:p>
      <w:pPr>
        <w:adjustRightInd w:val="0"/>
        <w:snapToGrid w:val="0"/>
        <w:spacing w:before="50" w:line="360" w:lineRule="auto"/>
        <w:ind w:firstLine="420" w:firstLineChars="200"/>
        <w:rPr>
          <w:rFonts w:hint="eastAsia" w:ascii="宋体" w:hAnsi="宋体"/>
          <w:szCs w:val="21"/>
          <w:u w:val="single"/>
        </w:rPr>
      </w:pPr>
      <w:r>
        <w:rPr>
          <w:rFonts w:hint="eastAsia" w:ascii="宋体" w:hAnsi="宋体"/>
          <w:szCs w:val="21"/>
        </w:rPr>
        <w:t>户名：</w:t>
      </w:r>
      <w:r>
        <w:rPr>
          <w:rFonts w:hint="eastAsia" w:ascii="宋体" w:hAnsi="宋体"/>
          <w:szCs w:val="21"/>
          <w:u w:val="single"/>
        </w:rPr>
        <w:t xml:space="preserve">                                 </w:t>
      </w:r>
    </w:p>
    <w:p>
      <w:pPr>
        <w:adjustRightInd w:val="0"/>
        <w:snapToGrid w:val="0"/>
        <w:spacing w:before="50" w:line="360" w:lineRule="auto"/>
        <w:ind w:firstLine="420" w:firstLineChars="200"/>
        <w:rPr>
          <w:rFonts w:hint="eastAsia" w:ascii="宋体" w:hAnsi="宋体"/>
          <w:szCs w:val="21"/>
          <w:u w:val="single"/>
        </w:rPr>
      </w:pPr>
      <w:r>
        <w:rPr>
          <w:rFonts w:hint="eastAsia" w:ascii="宋体" w:hAnsi="宋体"/>
          <w:szCs w:val="21"/>
        </w:rPr>
        <w:t>账号：</w:t>
      </w:r>
      <w:r>
        <w:rPr>
          <w:rFonts w:hint="eastAsia" w:ascii="宋体" w:hAnsi="宋体"/>
          <w:szCs w:val="21"/>
          <w:u w:val="single"/>
        </w:rPr>
        <w:t xml:space="preserve">                                 </w:t>
      </w:r>
    </w:p>
    <w:p>
      <w:pPr>
        <w:adjustRightInd w:val="0"/>
        <w:snapToGrid w:val="0"/>
        <w:spacing w:before="50" w:line="360" w:lineRule="auto"/>
        <w:ind w:firstLine="420" w:firstLineChars="200"/>
        <w:rPr>
          <w:rFonts w:hint="eastAsia" w:ascii="宋体" w:hAnsi="宋体"/>
          <w:szCs w:val="21"/>
          <w:u w:val="single"/>
        </w:rPr>
      </w:pPr>
      <w:r>
        <w:rPr>
          <w:rFonts w:hint="eastAsia" w:ascii="宋体" w:hAnsi="宋体"/>
          <w:szCs w:val="21"/>
        </w:rPr>
        <w:t>开户行：</w:t>
      </w:r>
      <w:r>
        <w:rPr>
          <w:rFonts w:hint="eastAsia" w:ascii="宋体" w:hAnsi="宋体"/>
          <w:szCs w:val="21"/>
          <w:u w:val="single"/>
        </w:rPr>
        <w:t xml:space="preserve">                               </w:t>
      </w:r>
    </w:p>
    <w:p>
      <w:pPr>
        <w:adjustRightInd w:val="0"/>
        <w:snapToGrid w:val="0"/>
        <w:spacing w:before="50" w:line="360" w:lineRule="auto"/>
        <w:ind w:firstLine="420" w:firstLineChars="200"/>
        <w:rPr>
          <w:rFonts w:hint="eastAsia" w:ascii="宋体" w:hAnsi="宋体"/>
          <w:szCs w:val="21"/>
        </w:rPr>
      </w:pPr>
      <w:r>
        <w:rPr>
          <w:rFonts w:hint="eastAsia" w:ascii="宋体" w:hAnsi="宋体"/>
          <w:szCs w:val="21"/>
        </w:rPr>
        <w:t>开户行地址：</w:t>
      </w:r>
      <w:r>
        <w:rPr>
          <w:rFonts w:hint="eastAsia" w:ascii="宋体" w:hAnsi="宋体"/>
          <w:szCs w:val="21"/>
          <w:u w:val="single"/>
        </w:rPr>
        <w:t xml:space="preserve">          </w:t>
      </w:r>
      <w:r>
        <w:rPr>
          <w:rFonts w:hint="eastAsia" w:ascii="宋体" w:hAnsi="宋体"/>
          <w:szCs w:val="21"/>
        </w:rPr>
        <w:t>省</w:t>
      </w:r>
      <w:r>
        <w:rPr>
          <w:rFonts w:hint="eastAsia" w:ascii="宋体" w:hAnsi="宋体"/>
          <w:szCs w:val="21"/>
          <w:u w:val="single"/>
        </w:rPr>
        <w:t xml:space="preserve">            </w:t>
      </w:r>
      <w:r>
        <w:rPr>
          <w:rFonts w:hint="eastAsia" w:ascii="宋体" w:hAnsi="宋体"/>
          <w:szCs w:val="21"/>
        </w:rPr>
        <w:t>市</w:t>
      </w:r>
    </w:p>
    <w:p>
      <w:pPr>
        <w:adjustRightInd w:val="0"/>
        <w:snapToGrid w:val="0"/>
        <w:spacing w:before="50" w:line="360" w:lineRule="auto"/>
        <w:ind w:firstLine="420" w:firstLineChars="200"/>
        <w:rPr>
          <w:rFonts w:hint="eastAsia" w:ascii="宋体" w:hAnsi="宋体"/>
          <w:szCs w:val="21"/>
        </w:rPr>
      </w:pPr>
      <w:r>
        <w:rPr>
          <w:rFonts w:hint="eastAsia" w:ascii="宋体" w:hAnsi="宋体"/>
          <w:szCs w:val="21"/>
        </w:rPr>
        <w:t>如果提供的账户信息有误或因账户信息变更未及时通知，一切后果均由本单位自行负责。</w:t>
      </w:r>
    </w:p>
    <w:p>
      <w:pPr>
        <w:adjustRightInd w:val="0"/>
        <w:snapToGrid w:val="0"/>
        <w:spacing w:before="50" w:line="360" w:lineRule="auto"/>
        <w:ind w:left="4429" w:leftChars="2109"/>
        <w:rPr>
          <w:rFonts w:hint="eastAsia" w:ascii="宋体" w:hAnsi="宋体"/>
          <w:szCs w:val="21"/>
        </w:rPr>
      </w:pPr>
      <w:r>
        <w:rPr>
          <w:rFonts w:hint="eastAsia" w:ascii="宋体" w:hAnsi="宋体"/>
          <w:szCs w:val="21"/>
        </w:rPr>
        <w:t xml:space="preserve">                                         供应商(盖单位章)：</w:t>
      </w:r>
    </w:p>
    <w:p>
      <w:pPr>
        <w:adjustRightInd w:val="0"/>
        <w:snapToGrid w:val="0"/>
        <w:spacing w:before="50" w:line="360" w:lineRule="auto"/>
        <w:ind w:left="4429" w:leftChars="2109"/>
        <w:rPr>
          <w:rFonts w:hint="eastAsia" w:ascii="宋体" w:hAnsi="宋体"/>
          <w:szCs w:val="21"/>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before="50" w:line="360" w:lineRule="auto"/>
        <w:ind w:left="4429" w:leftChars="2109"/>
        <w:rPr>
          <w:rFonts w:hint="eastAsia" w:ascii="宋体" w:hAnsi="宋体"/>
          <w:szCs w:val="21"/>
        </w:rPr>
      </w:pPr>
      <w:r>
        <w:rPr>
          <w:rFonts w:hint="eastAsia" w:ascii="宋体" w:hAnsi="宋体"/>
          <w:szCs w:val="21"/>
        </w:rPr>
        <w:t>移动电话：</w:t>
      </w:r>
      <w:r>
        <w:rPr>
          <w:rFonts w:hint="eastAsia" w:ascii="宋体" w:hAnsi="宋体"/>
          <w:szCs w:val="21"/>
          <w:u w:val="single"/>
        </w:rPr>
        <w:t xml:space="preserve">               </w:t>
      </w:r>
    </w:p>
    <w:p>
      <w:pPr>
        <w:adjustRightInd w:val="0"/>
        <w:snapToGrid w:val="0"/>
        <w:spacing w:before="50" w:line="360" w:lineRule="auto"/>
        <w:ind w:left="4429" w:leftChars="2109"/>
        <w:rPr>
          <w:rFonts w:hint="eastAsia" w:ascii="宋体" w:hAnsi="宋体"/>
          <w:szCs w:val="21"/>
        </w:rPr>
      </w:pPr>
      <w:r>
        <w:rPr>
          <w:rFonts w:hint="eastAsia" w:ascii="宋体" w:hAnsi="宋体"/>
          <w:szCs w:val="21"/>
        </w:rPr>
        <w:t>固定电话：</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before="50" w:line="360" w:lineRule="auto"/>
        <w:ind w:left="4429" w:leftChars="2109"/>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ascii="宋体" w:hAnsi="宋体"/>
          <w:szCs w:val="21"/>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pStyle w:val="8"/>
        <w:adjustRightInd w:val="0"/>
        <w:snapToGrid w:val="0"/>
        <w:spacing w:before="156" w:beforeLines="50" w:line="360" w:lineRule="auto"/>
        <w:rPr>
          <w:rFonts w:hint="eastAsia" w:hAnsi="宋体"/>
        </w:rPr>
      </w:pPr>
      <w:r>
        <w:rPr>
          <w:rFonts w:hint="eastAsia" w:hAnsi="宋体"/>
        </w:rPr>
        <w:t>说明：《保证金退还申请书》需单独递交，不得装订在响应文件中；可在办理保证金交接手续时提交，也可在提交首次响应文件截止时间后补交，未交《保证金退还申请书》的供应商，将影响其保证金的正常退还。</w:t>
      </w:r>
    </w:p>
    <w:p>
      <w:pPr>
        <w:adjustRightInd w:val="0"/>
        <w:snapToGrid w:val="0"/>
        <w:spacing w:line="360" w:lineRule="auto"/>
        <w:jc w:val="center"/>
        <w:outlineLvl w:val="1"/>
        <w:rPr>
          <w:rFonts w:hint="eastAsia" w:ascii="宋体" w:hAnsi="宋体" w:cs="宋体"/>
          <w:b/>
          <w:bCs/>
          <w:sz w:val="32"/>
          <w:szCs w:val="32"/>
        </w:rPr>
      </w:pPr>
      <w:r>
        <w:rPr>
          <w:rFonts w:hint="eastAsia" w:ascii="宋体" w:hAnsi="宋体" w:cs="宋体"/>
          <w:b/>
          <w:sz w:val="32"/>
          <w:szCs w:val="32"/>
        </w:rPr>
        <w:br w:type="page"/>
      </w:r>
      <w:bookmarkStart w:id="30" w:name="_Toc27792"/>
      <w:r>
        <w:rPr>
          <w:rFonts w:hint="eastAsia" w:ascii="宋体" w:hAnsi="宋体" w:cs="宋体"/>
          <w:b/>
          <w:sz w:val="28"/>
          <w:szCs w:val="28"/>
        </w:rPr>
        <w:t>三、联合体协议(本项目不适应)</w:t>
      </w:r>
      <w:bookmarkEnd w:id="30"/>
    </w:p>
    <w:p>
      <w:pPr>
        <w:adjustRightInd w:val="0"/>
        <w:snapToGrid w:val="0"/>
        <w:spacing w:line="360" w:lineRule="auto"/>
        <w:rPr>
          <w:rFonts w:hint="eastAsia" w:ascii="宋体" w:hAnsi="宋体" w:cs="宋体"/>
          <w:sz w:val="24"/>
          <w:szCs w:val="21"/>
        </w:rPr>
      </w:pPr>
    </w:p>
    <w:p>
      <w:pPr>
        <w:adjustRightInd w:val="0"/>
        <w:snapToGrid w:val="0"/>
        <w:spacing w:line="360" w:lineRule="auto"/>
        <w:rPr>
          <w:rFonts w:hint="eastAsia"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(采购人或采购代理机构)：</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经研究，我们决定自愿组成联合体共同申请参加</w:t>
      </w:r>
      <w:r>
        <w:rPr>
          <w:rFonts w:hint="eastAsia" w:ascii="宋体" w:hAnsi="宋体" w:cs="宋体"/>
          <w:szCs w:val="21"/>
          <w:u w:val="single"/>
        </w:rPr>
        <w:t xml:space="preserve">        </w:t>
      </w:r>
      <w:r>
        <w:rPr>
          <w:rFonts w:hint="eastAsia" w:ascii="宋体" w:hAnsi="宋体" w:cs="宋体"/>
          <w:szCs w:val="21"/>
        </w:rPr>
        <w:t>（项目名称）项目</w:t>
      </w:r>
      <w:r>
        <w:rPr>
          <w:rFonts w:hint="eastAsia" w:ascii="宋体" w:hAnsi="宋体" w:cs="宋体"/>
          <w:szCs w:val="21"/>
          <w:u w:val="single"/>
        </w:rPr>
        <w:t xml:space="preserve">        </w:t>
      </w:r>
      <w:r>
        <w:rPr>
          <w:rFonts w:hint="eastAsia" w:ascii="宋体" w:hAnsi="宋体" w:cs="宋体"/>
          <w:szCs w:val="21"/>
        </w:rPr>
        <w:t>（政府采购编号、委托代理编号）的竞争性磋商。现就联合体事宜订立如下协议：</w:t>
      </w:r>
    </w:p>
    <w:p>
      <w:pPr>
        <w:adjustRightInd w:val="0"/>
        <w:snapToGrid w:val="0"/>
        <w:spacing w:line="360" w:lineRule="auto"/>
        <w:ind w:firstLine="420" w:firstLineChars="200"/>
        <w:rPr>
          <w:rFonts w:hint="eastAsia" w:ascii="宋体" w:hAnsi="宋体" w:cs="宋体"/>
          <w:szCs w:val="21"/>
          <w:u w:val="single"/>
        </w:rPr>
      </w:pPr>
      <w:r>
        <w:rPr>
          <w:rFonts w:hint="eastAsia" w:ascii="宋体" w:hAnsi="宋体" w:cs="宋体"/>
          <w:szCs w:val="21"/>
        </w:rPr>
        <w:t>一、联合体基本信息：</w:t>
      </w:r>
      <w:r>
        <w:rPr>
          <w:rFonts w:hint="eastAsia" w:ascii="宋体" w:hAnsi="宋体" w:cs="宋体"/>
          <w:szCs w:val="21"/>
          <w:u w:val="single"/>
        </w:rPr>
        <w:t xml:space="preserve">                                  </w:t>
      </w:r>
      <w:r>
        <w:rPr>
          <w:rFonts w:hint="eastAsia" w:ascii="宋体" w:hAnsi="宋体" w:cs="宋体"/>
          <w:szCs w:val="21"/>
        </w:rPr>
        <w:t>（各方公司名称、地址、营业执照、法定代表人姓名）。</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二、</w:t>
      </w:r>
      <w:r>
        <w:rPr>
          <w:rFonts w:hint="eastAsia" w:ascii="宋体" w:hAnsi="宋体" w:cs="宋体"/>
          <w:szCs w:val="21"/>
          <w:u w:val="single"/>
        </w:rPr>
        <w:t xml:space="preserve">         </w:t>
      </w:r>
      <w:r>
        <w:rPr>
          <w:rFonts w:hint="eastAsia" w:ascii="宋体" w:hAnsi="宋体" w:cs="宋体"/>
          <w:szCs w:val="21"/>
        </w:rPr>
        <w:t>（某成员单位名称）为</w:t>
      </w:r>
      <w:r>
        <w:rPr>
          <w:rFonts w:hint="eastAsia" w:ascii="宋体" w:hAnsi="宋体" w:cs="宋体"/>
          <w:szCs w:val="21"/>
          <w:u w:val="single"/>
        </w:rPr>
        <w:t xml:space="preserve">         </w:t>
      </w:r>
      <w:r>
        <w:rPr>
          <w:rFonts w:hint="eastAsia" w:ascii="宋体" w:hAnsi="宋体" w:cs="宋体"/>
          <w:szCs w:val="21"/>
        </w:rPr>
        <w:t>（联合体名称）牵头人。</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三、联合体牵头人合法代表联合体各成员负责本项目响应文件编制活动，代表联合体提交和接收相关的资料、信息及指示，并处理与磋商和成交有关的一切事务；联合体成交后，联合体牵头人负责合同订立和合同实施阶段的主办、组织和协调工作。</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四．联合体将严格按照磋商文件的各项要求，递交响应文件，参加磋商，履行成交义务和成交后的合同，并向采购人承担连带责任。</w:t>
      </w:r>
    </w:p>
    <w:p>
      <w:pPr>
        <w:adjustRightInd w:val="0"/>
        <w:snapToGrid w:val="0"/>
        <w:spacing w:line="360" w:lineRule="auto"/>
        <w:ind w:firstLine="420" w:firstLineChars="200"/>
        <w:rPr>
          <w:rFonts w:hint="eastAsia" w:ascii="宋体" w:hAnsi="宋体" w:cs="宋体"/>
          <w:szCs w:val="21"/>
          <w:u w:val="single"/>
        </w:rPr>
      </w:pPr>
      <w:r>
        <w:rPr>
          <w:rFonts w:hint="eastAsia" w:ascii="宋体" w:hAnsi="宋体" w:cs="宋体"/>
          <w:szCs w:val="21"/>
        </w:rPr>
        <w:t>五、联合体各成员单位内部的职责分工如下：</w:t>
      </w:r>
      <w:r>
        <w:rPr>
          <w:rFonts w:hint="eastAsia" w:ascii="宋体" w:hAnsi="宋体" w:cs="宋体"/>
          <w:szCs w:val="21"/>
          <w:u w:val="single"/>
        </w:rPr>
        <w:t xml:space="preserve">               </w:t>
      </w:r>
      <w:r>
        <w:rPr>
          <w:rFonts w:hint="eastAsia" w:ascii="宋体" w:hAnsi="宋体" w:cs="宋体"/>
          <w:szCs w:val="21"/>
        </w:rPr>
        <w:t>。按照本条上述分工，联合体成员单位各自所承担的合同工作量比例如下：</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六、本协议书自签署之日起生效，合同履行完毕后自动失效。</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七、本协议书一式</w:t>
      </w:r>
      <w:r>
        <w:rPr>
          <w:rFonts w:hint="eastAsia" w:ascii="宋体" w:hAnsi="宋体" w:cs="宋体"/>
          <w:szCs w:val="21"/>
          <w:u w:val="single"/>
        </w:rPr>
        <w:t xml:space="preserve">       </w:t>
      </w:r>
      <w:r>
        <w:rPr>
          <w:rFonts w:hint="eastAsia" w:ascii="宋体" w:hAnsi="宋体" w:cs="宋体"/>
          <w:szCs w:val="21"/>
        </w:rPr>
        <w:t>份，联合体成员和采购人各执一份。</w:t>
      </w:r>
    </w:p>
    <w:p>
      <w:pPr>
        <w:adjustRightInd w:val="0"/>
        <w:snapToGrid w:val="0"/>
        <w:spacing w:line="360" w:lineRule="auto"/>
        <w:rPr>
          <w:rFonts w:hint="eastAsia" w:ascii="宋体" w:hAnsi="宋体" w:cs="宋体"/>
          <w:szCs w:val="21"/>
        </w:rPr>
      </w:pPr>
      <w:r>
        <w:rPr>
          <w:rFonts w:hint="eastAsia" w:ascii="宋体" w:hAnsi="宋体" w:cs="宋体"/>
          <w:szCs w:val="21"/>
        </w:rPr>
        <w:t>牵头人名称（盖单位章）：</w:t>
      </w:r>
    </w:p>
    <w:p>
      <w:pPr>
        <w:adjustRightInd w:val="0"/>
        <w:snapToGrid w:val="0"/>
        <w:spacing w:line="360" w:lineRule="auto"/>
        <w:rPr>
          <w:rFonts w:hint="eastAsia"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r>
        <w:rPr>
          <w:rFonts w:hint="eastAsia" w:ascii="宋体" w:hAnsi="宋体" w:cs="宋体"/>
          <w:szCs w:val="21"/>
        </w:rPr>
        <w:t>成员二名称（盖单位章）：</w:t>
      </w:r>
    </w:p>
    <w:p>
      <w:pPr>
        <w:adjustRightInd w:val="0"/>
        <w:snapToGrid w:val="0"/>
        <w:spacing w:line="360" w:lineRule="auto"/>
        <w:rPr>
          <w:rFonts w:hint="eastAsia"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line="360" w:lineRule="auto"/>
        <w:rPr>
          <w:rFonts w:hint="eastAsia" w:ascii="宋体" w:hAnsi="宋体" w:cs="宋体"/>
          <w:szCs w:val="21"/>
        </w:rPr>
      </w:pPr>
    </w:p>
    <w:p>
      <w:pPr>
        <w:adjustRightInd w:val="0"/>
        <w:snapToGrid w:val="0"/>
        <w:spacing w:line="360" w:lineRule="auto"/>
        <w:jc w:val="center"/>
        <w:rPr>
          <w:rFonts w:hint="eastAsia" w:ascii="宋体" w:hAnsi="宋体" w:cs="宋体"/>
          <w:b/>
          <w:sz w:val="32"/>
          <w:szCs w:val="32"/>
        </w:rPr>
      </w:pPr>
    </w:p>
    <w:p>
      <w:pPr>
        <w:adjustRightInd w:val="0"/>
        <w:snapToGrid w:val="0"/>
        <w:spacing w:line="360" w:lineRule="auto"/>
        <w:rPr>
          <w:rFonts w:hint="eastAsia" w:ascii="宋体" w:hAnsi="宋体" w:cs="宋体"/>
          <w:szCs w:val="21"/>
        </w:rPr>
      </w:pPr>
      <w:r>
        <w:rPr>
          <w:rFonts w:hint="eastAsia" w:ascii="宋体" w:hAnsi="宋体" w:cs="宋体"/>
          <w:szCs w:val="21"/>
        </w:rPr>
        <w:t>说明：1、本协议书由委托代理人签字的，应附法定代表人签字的授权委托书。</w:t>
      </w:r>
    </w:p>
    <w:p>
      <w:pPr>
        <w:adjustRightInd w:val="0"/>
        <w:snapToGrid w:val="0"/>
        <w:spacing w:line="360" w:lineRule="auto"/>
        <w:rPr>
          <w:rFonts w:hint="eastAsia" w:ascii="宋体" w:hAnsi="宋体" w:cs="宋体"/>
          <w:kern w:val="0"/>
          <w:szCs w:val="21"/>
        </w:rPr>
      </w:pPr>
      <w:r>
        <w:rPr>
          <w:rFonts w:hint="eastAsia" w:ascii="宋体" w:hAnsi="宋体" w:cs="宋体"/>
          <w:szCs w:val="21"/>
        </w:rPr>
        <w:t>2、联合体符合</w:t>
      </w:r>
      <w:r>
        <w:rPr>
          <w:rFonts w:hint="eastAsia" w:ascii="宋体" w:hAnsi="宋体" w:cs="宋体"/>
          <w:spacing w:val="6"/>
          <w:kern w:val="0"/>
          <w:szCs w:val="21"/>
        </w:rPr>
        <w:t>《工业和信息化部、国家统计局、国家发展和改革委员会、财政部关于印发中小企业划型标准规定的通知》（工信部联企业[2011]300号）和</w:t>
      </w:r>
      <w:r>
        <w:rPr>
          <w:rFonts w:hint="eastAsia" w:ascii="宋体" w:hAnsi="宋体" w:cs="宋体"/>
          <w:spacing w:val="6"/>
          <w:szCs w:val="21"/>
        </w:rPr>
        <w:t>《财政部</w:t>
      </w:r>
      <w:r>
        <w:rPr>
          <w:rFonts w:hint="eastAsia" w:ascii="宋体" w:hAnsi="宋体" w:cs="宋体"/>
          <w:szCs w:val="21"/>
        </w:rPr>
        <w:t xml:space="preserve"> </w:t>
      </w:r>
      <w:r>
        <w:rPr>
          <w:rFonts w:hint="eastAsia" w:ascii="宋体" w:hAnsi="宋体" w:cs="宋体"/>
          <w:spacing w:val="6"/>
          <w:szCs w:val="21"/>
        </w:rPr>
        <w:t>工业和信息化部</w:t>
      </w:r>
      <w:r>
        <w:rPr>
          <w:rFonts w:hint="eastAsia" w:ascii="宋体" w:hAnsi="宋体" w:cs="宋体"/>
          <w:bCs/>
          <w:szCs w:val="21"/>
        </w:rPr>
        <w:t>关于印发＜政府采购促进中小企业发展暂行办法＞的通知》(</w:t>
      </w:r>
      <w:r>
        <w:rPr>
          <w:rFonts w:hint="eastAsia" w:ascii="宋体" w:hAnsi="宋体" w:cs="宋体"/>
          <w:szCs w:val="21"/>
        </w:rPr>
        <w:t>财库[2011]181号)相关规定的，应提交《附件9-1：</w:t>
      </w:r>
      <w:r>
        <w:rPr>
          <w:rFonts w:hint="eastAsia" w:ascii="宋体" w:hAnsi="宋体" w:cs="宋体"/>
          <w:bCs/>
          <w:spacing w:val="6"/>
          <w:kern w:val="0"/>
          <w:szCs w:val="21"/>
        </w:rPr>
        <w:t>中小企业声明函》。</w:t>
      </w:r>
    </w:p>
    <w:p>
      <w:pPr>
        <w:adjustRightInd w:val="0"/>
        <w:snapToGrid w:val="0"/>
        <w:spacing w:line="360" w:lineRule="auto"/>
        <w:jc w:val="center"/>
        <w:outlineLvl w:val="1"/>
        <w:rPr>
          <w:rFonts w:hint="eastAsia" w:ascii="宋体" w:hAnsi="宋体" w:cs="宋体"/>
          <w:b/>
          <w:bCs/>
          <w:sz w:val="32"/>
          <w:szCs w:val="32"/>
        </w:rPr>
      </w:pPr>
      <w:r>
        <w:rPr>
          <w:rFonts w:hint="eastAsia" w:ascii="宋体" w:hAnsi="宋体" w:cs="宋体"/>
          <w:b/>
          <w:sz w:val="32"/>
          <w:szCs w:val="32"/>
        </w:rPr>
        <w:br w:type="page"/>
      </w:r>
      <w:bookmarkStart w:id="31" w:name="_Toc2114"/>
      <w:r>
        <w:rPr>
          <w:rFonts w:hint="eastAsia" w:ascii="宋体" w:hAnsi="宋体" w:cs="宋体"/>
          <w:b/>
          <w:sz w:val="28"/>
          <w:szCs w:val="28"/>
        </w:rPr>
        <w:t>四、供应商</w:t>
      </w:r>
      <w:r>
        <w:rPr>
          <w:rFonts w:hint="eastAsia" w:ascii="宋体" w:hAnsi="宋体" w:cs="宋体"/>
          <w:b/>
          <w:bCs/>
          <w:sz w:val="28"/>
          <w:szCs w:val="28"/>
        </w:rPr>
        <w:t>的资格证明资料</w:t>
      </w:r>
      <w:bookmarkEnd w:id="31"/>
    </w:p>
    <w:p>
      <w:pPr>
        <w:spacing w:line="360" w:lineRule="auto"/>
        <w:rPr>
          <w:rFonts w:hint="eastAsia" w:ascii="宋体" w:hAnsi="宋体" w:cs="宋体"/>
          <w:sz w:val="30"/>
          <w:szCs w:val="30"/>
        </w:rPr>
      </w:pPr>
      <w:r>
        <w:rPr>
          <w:rFonts w:hint="eastAsia" w:ascii="宋体" w:hAnsi="宋体" w:cs="宋体"/>
          <w:sz w:val="30"/>
          <w:szCs w:val="30"/>
        </w:rPr>
        <w:t>附件4</w:t>
      </w:r>
    </w:p>
    <w:p>
      <w:pPr>
        <w:spacing w:line="360" w:lineRule="auto"/>
        <w:jc w:val="center"/>
        <w:rPr>
          <w:rFonts w:hint="eastAsia" w:ascii="宋体" w:hAnsi="宋体" w:cs="宋体"/>
          <w:sz w:val="30"/>
          <w:szCs w:val="30"/>
        </w:rPr>
      </w:pPr>
      <w:r>
        <w:rPr>
          <w:rFonts w:hint="eastAsia" w:ascii="宋体" w:hAnsi="宋体" w:cs="宋体"/>
          <w:sz w:val="30"/>
          <w:szCs w:val="30"/>
        </w:rPr>
        <w:t>供应商基本情况表</w:t>
      </w:r>
    </w:p>
    <w:p>
      <w:pPr>
        <w:adjustRightInd w:val="0"/>
        <w:snapToGrid w:val="0"/>
        <w:spacing w:line="360" w:lineRule="auto"/>
        <w:rPr>
          <w:rFonts w:hint="eastAsia" w:ascii="宋体" w:hAnsi="宋体" w:cs="宋体"/>
          <w:szCs w:val="21"/>
        </w:rPr>
      </w:pPr>
      <w:r>
        <w:rPr>
          <w:rFonts w:hint="eastAsia" w:ascii="宋体" w:hAnsi="宋体" w:cs="宋体"/>
          <w:szCs w:val="21"/>
        </w:rPr>
        <w:t>盖供应商单位章</w:t>
      </w:r>
    </w:p>
    <w:tbl>
      <w:tblPr>
        <w:tblStyle w:val="18"/>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360" w:lineRule="auto"/>
              <w:jc w:val="center"/>
              <w:rPr>
                <w:rFonts w:hint="eastAsia"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360" w:lineRule="auto"/>
              <w:jc w:val="center"/>
              <w:rPr>
                <w:rFonts w:hint="eastAsia" w:ascii="宋体" w:hAnsi="宋体" w:cs="宋体"/>
                <w:szCs w:val="21"/>
              </w:rPr>
            </w:pPr>
            <w:r>
              <w:rPr>
                <w:rFonts w:hint="eastAsia" w:ascii="宋体" w:hAnsi="宋体" w:cs="宋体"/>
                <w:szCs w:val="21"/>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360" w:lineRule="auto"/>
              <w:rPr>
                <w:rFonts w:hint="eastAsia" w:ascii="宋体" w:hAnsi="宋体" w:cs="宋体"/>
                <w:szCs w:val="21"/>
              </w:rPr>
            </w:pPr>
            <w:r>
              <w:rPr>
                <w:rFonts w:hint="eastAsia" w:ascii="宋体" w:hAnsi="宋体" w:cs="宋体"/>
                <w:szCs w:val="21"/>
              </w:rPr>
              <w:t>附《营业执照》（副本）复印件</w:t>
            </w:r>
          </w:p>
        </w:tc>
      </w:tr>
    </w:tbl>
    <w:p>
      <w:pPr>
        <w:spacing w:line="360" w:lineRule="auto"/>
        <w:rPr>
          <w:rFonts w:hint="eastAsia" w:ascii="宋体" w:hAnsi="宋体" w:cs="宋体"/>
          <w:sz w:val="30"/>
          <w:szCs w:val="30"/>
        </w:rPr>
      </w:pPr>
      <w:r>
        <w:rPr>
          <w:rFonts w:hint="eastAsia" w:ascii="宋体" w:hAnsi="宋体" w:cs="宋体"/>
          <w:sz w:val="30"/>
          <w:szCs w:val="30"/>
        </w:rPr>
        <w:br w:type="page"/>
      </w:r>
      <w:r>
        <w:rPr>
          <w:rFonts w:hint="eastAsia" w:ascii="宋体" w:hAnsi="宋体" w:cs="宋体"/>
          <w:sz w:val="30"/>
          <w:szCs w:val="30"/>
        </w:rPr>
        <w:t>附件5      磋商文件规定的基本资格条件证明资料</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备注：</w:t>
      </w:r>
    </w:p>
    <w:p>
      <w:pPr>
        <w:spacing w:line="360" w:lineRule="auto"/>
        <w:ind w:firstLine="420" w:firstLineChars="200"/>
        <w:rPr>
          <w:rFonts w:hint="eastAsia" w:ascii="宋体" w:hAnsi="宋体" w:cs="宋体"/>
          <w:szCs w:val="21"/>
        </w:rPr>
      </w:pPr>
      <w:r>
        <w:rPr>
          <w:rFonts w:hint="eastAsia" w:ascii="宋体" w:hAnsi="宋体" w:cs="宋体"/>
          <w:szCs w:val="21"/>
        </w:rPr>
        <w:t>1、提供</w:t>
      </w:r>
      <w:r>
        <w:rPr>
          <w:rFonts w:hint="eastAsia" w:ascii="宋体" w:hAnsi="宋体" w:cs="宋体"/>
          <w:szCs w:val="21"/>
          <w:lang w:eastAsia="zh-CN"/>
        </w:rPr>
        <w:t>201</w:t>
      </w:r>
      <w:r>
        <w:rPr>
          <w:rFonts w:hint="eastAsia" w:ascii="宋体" w:hAnsi="宋体" w:cs="宋体"/>
          <w:szCs w:val="21"/>
          <w:lang w:val="en-US" w:eastAsia="zh-CN"/>
        </w:rPr>
        <w:t>8</w:t>
      </w:r>
      <w:r>
        <w:rPr>
          <w:rFonts w:hint="eastAsia" w:ascii="宋体" w:hAnsi="宋体" w:cs="宋体"/>
          <w:szCs w:val="21"/>
        </w:rPr>
        <w:t>年度经会计师事务所审计的财务报告复印件（至少包含资产负债表、利润表和现金流量表），或银行出具的资信证明。</w:t>
      </w:r>
    </w:p>
    <w:p>
      <w:pPr>
        <w:spacing w:line="360" w:lineRule="auto"/>
        <w:ind w:firstLine="420" w:firstLineChars="200"/>
        <w:rPr>
          <w:rFonts w:hint="eastAsia" w:ascii="宋体" w:hAnsi="宋体" w:cs="宋体"/>
          <w:szCs w:val="21"/>
        </w:rPr>
      </w:pPr>
      <w:r>
        <w:rPr>
          <w:rFonts w:hint="eastAsia" w:ascii="宋体" w:hAnsi="宋体" w:cs="宋体"/>
          <w:szCs w:val="21"/>
        </w:rPr>
        <w:t>2、依法缴纳税收和社会保险费的证明资料：</w:t>
      </w:r>
    </w:p>
    <w:p>
      <w:pPr>
        <w:spacing w:line="360" w:lineRule="auto"/>
        <w:ind w:firstLine="420" w:firstLineChars="200"/>
        <w:rPr>
          <w:rFonts w:hint="eastAsia" w:ascii="宋体" w:hAnsi="宋体" w:cs="宋体"/>
          <w:szCs w:val="21"/>
        </w:rPr>
      </w:pPr>
      <w:r>
        <w:rPr>
          <w:rFonts w:hint="eastAsia" w:ascii="宋体" w:hAnsi="宋体" w:cs="宋体"/>
          <w:szCs w:val="21"/>
        </w:rPr>
        <w:t>(1)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360" w:lineRule="auto"/>
        <w:ind w:firstLine="420" w:firstLineChars="200"/>
        <w:rPr>
          <w:rFonts w:hint="eastAsia" w:ascii="宋体" w:hAnsi="宋体" w:cs="宋体"/>
          <w:szCs w:val="21"/>
        </w:rPr>
      </w:pPr>
      <w:r>
        <w:rPr>
          <w:rFonts w:hint="eastAsia" w:ascii="宋体" w:hAnsi="宋体" w:cs="宋体"/>
          <w:szCs w:val="21"/>
        </w:rPr>
        <w:t>（2）缴纳社会保险证明资料：近三个月依法缴纳社会保险的证明（缴费凭证复印件），或者委托他人缴纳的委托代办协议和近三个月的缴纳证明（收据复印件），或者法定征收机关出具的依法免缴保险费的证明原件。</w:t>
      </w:r>
    </w:p>
    <w:p>
      <w:pPr>
        <w:spacing w:line="360" w:lineRule="auto"/>
        <w:ind w:firstLine="420" w:firstLineChars="200"/>
        <w:rPr>
          <w:rFonts w:hint="eastAsia" w:ascii="宋体" w:hAnsi="宋体" w:cs="宋体"/>
          <w:szCs w:val="21"/>
        </w:rPr>
      </w:pPr>
      <w:r>
        <w:rPr>
          <w:rFonts w:hint="eastAsia" w:ascii="宋体" w:hAnsi="宋体" w:cs="宋体"/>
          <w:szCs w:val="21"/>
        </w:rPr>
        <w:t>3、提供第二章 磋商须知第3.1款供应商基本资格条件：法律、行政法规规定的其他条件[包括供应商从事磋商货物的生产、销售或经营、安装、集成等项许可(如果有的话)]证明资料的复印件。</w:t>
      </w:r>
    </w:p>
    <w:p>
      <w:pPr>
        <w:adjustRightInd w:val="0"/>
        <w:snapToGrid w:val="0"/>
        <w:spacing w:line="360" w:lineRule="auto"/>
        <w:rPr>
          <w:rFonts w:hint="eastAsia" w:ascii="宋体" w:hAnsi="宋体" w:cs="宋体"/>
          <w:b/>
          <w:sz w:val="32"/>
          <w:szCs w:val="32"/>
        </w:rPr>
      </w:pPr>
    </w:p>
    <w:p>
      <w:pPr>
        <w:adjustRightInd w:val="0"/>
        <w:snapToGrid w:val="0"/>
        <w:spacing w:line="360" w:lineRule="auto"/>
        <w:rPr>
          <w:rFonts w:hint="eastAsia" w:ascii="宋体" w:hAnsi="宋体" w:cs="宋体"/>
          <w:b/>
          <w:sz w:val="32"/>
          <w:szCs w:val="32"/>
        </w:rPr>
      </w:pPr>
    </w:p>
    <w:p>
      <w:pPr>
        <w:tabs>
          <w:tab w:val="left" w:pos="2590"/>
        </w:tabs>
        <w:adjustRightInd w:val="0"/>
        <w:snapToGrid w:val="0"/>
        <w:spacing w:line="360" w:lineRule="auto"/>
        <w:rPr>
          <w:rFonts w:hint="eastAsia" w:ascii="宋体" w:hAnsi="宋体" w:cs="宋体"/>
          <w:szCs w:val="21"/>
        </w:rPr>
      </w:pPr>
    </w:p>
    <w:p>
      <w:pPr>
        <w:spacing w:line="360" w:lineRule="auto"/>
        <w:rPr>
          <w:rFonts w:hint="eastAsia" w:ascii="宋体" w:hAnsi="宋体" w:cs="宋体"/>
          <w:sz w:val="30"/>
          <w:szCs w:val="30"/>
        </w:rPr>
      </w:pPr>
      <w:r>
        <w:rPr>
          <w:rFonts w:hint="eastAsia" w:ascii="宋体" w:hAnsi="宋体" w:cs="宋体"/>
          <w:sz w:val="30"/>
          <w:szCs w:val="30"/>
        </w:rPr>
        <w:br w:type="page"/>
      </w:r>
      <w:r>
        <w:rPr>
          <w:rFonts w:hint="eastAsia" w:ascii="宋体" w:hAnsi="宋体" w:cs="宋体"/>
          <w:sz w:val="30"/>
          <w:szCs w:val="30"/>
        </w:rPr>
        <w:t>附件6  磋商文件规定的特定资格条件证明资料</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备注：提供第二章 磋商须知第3.1款供应商特定资格条件证明资料的复印件。</w:t>
      </w:r>
    </w:p>
    <w:p>
      <w:pPr>
        <w:spacing w:line="360" w:lineRule="auto"/>
        <w:rPr>
          <w:rFonts w:hint="eastAsia" w:ascii="宋体" w:hAnsi="宋体" w:cs="宋体"/>
          <w:szCs w:val="21"/>
        </w:rPr>
      </w:pPr>
    </w:p>
    <w:p>
      <w:pPr>
        <w:adjustRightInd w:val="0"/>
        <w:snapToGrid w:val="0"/>
        <w:spacing w:line="360" w:lineRule="auto"/>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sz w:val="30"/>
          <w:szCs w:val="30"/>
        </w:rPr>
        <w:t>附件7           其他证明资料或说明</w:t>
      </w:r>
    </w:p>
    <w:p>
      <w:pPr>
        <w:adjustRightInd w:val="0"/>
        <w:snapToGrid w:val="0"/>
        <w:spacing w:line="360" w:lineRule="auto"/>
        <w:jc w:val="center"/>
        <w:rPr>
          <w:rFonts w:hint="eastAsia" w:ascii="宋体" w:hAnsi="宋体" w:cs="宋体"/>
          <w:szCs w:val="21"/>
        </w:rPr>
      </w:pPr>
    </w:p>
    <w:p>
      <w:pPr>
        <w:adjustRightInd w:val="0"/>
        <w:snapToGrid w:val="0"/>
        <w:spacing w:line="360" w:lineRule="auto"/>
        <w:jc w:val="center"/>
        <w:rPr>
          <w:rFonts w:hint="eastAsia" w:ascii="宋体" w:hAnsi="宋体" w:cs="宋体"/>
          <w:b/>
          <w:bCs/>
          <w:sz w:val="24"/>
        </w:rPr>
      </w:pPr>
      <w:r>
        <w:rPr>
          <w:rFonts w:hint="eastAsia" w:ascii="宋体" w:hAnsi="宋体" w:cs="宋体"/>
          <w:b/>
          <w:bCs/>
          <w:sz w:val="24"/>
        </w:rPr>
        <w:t>1、类似业绩汇总表</w:t>
      </w:r>
    </w:p>
    <w:p>
      <w:pPr>
        <w:spacing w:line="400" w:lineRule="exact"/>
        <w:ind w:firstLine="411" w:firstLineChars="196"/>
        <w:rPr>
          <w:rFonts w:hint="eastAsia" w:ascii="宋体" w:hAnsi="宋体" w:cs="宋体"/>
          <w:szCs w:val="21"/>
        </w:rPr>
      </w:pPr>
    </w:p>
    <w:tbl>
      <w:tblPr>
        <w:tblStyle w:val="18"/>
        <w:tblpPr w:leftFromText="180" w:rightFromText="180" w:vertAnchor="text" w:horzAnchor="margin" w:tblpXSpec="center" w:tblpY="75"/>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275"/>
        <w:gridCol w:w="2835"/>
        <w:gridCol w:w="1583"/>
        <w:gridCol w:w="1096"/>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项目单位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项目名称</w:t>
            </w:r>
          </w:p>
        </w:tc>
        <w:tc>
          <w:tcPr>
            <w:tcW w:w="15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合同金额</w:t>
            </w:r>
          </w:p>
        </w:tc>
        <w:tc>
          <w:tcPr>
            <w:tcW w:w="10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签订日期</w:t>
            </w:r>
          </w:p>
        </w:tc>
        <w:tc>
          <w:tcPr>
            <w:tcW w:w="98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158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980" w:type="dxa"/>
            <w:tcBorders>
              <w:top w:val="single" w:color="auto" w:sz="4" w:space="0"/>
              <w:left w:val="single" w:color="auto" w:sz="4" w:space="0"/>
              <w:bottom w:val="single" w:color="auto" w:sz="4" w:space="0"/>
              <w:right w:val="single" w:color="auto" w:sz="4" w:space="0"/>
            </w:tcBorders>
            <w:vAlign w:val="top"/>
          </w:tcPr>
          <w:p>
            <w:pPr>
              <w:spacing w:line="400" w:lineRule="exact"/>
              <w:ind w:firstLine="411" w:firstLineChars="196"/>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158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980" w:type="dxa"/>
            <w:tcBorders>
              <w:top w:val="single" w:color="auto" w:sz="4" w:space="0"/>
              <w:left w:val="single" w:color="auto" w:sz="4" w:space="0"/>
              <w:bottom w:val="single" w:color="auto" w:sz="4" w:space="0"/>
              <w:right w:val="single" w:color="auto" w:sz="4" w:space="0"/>
            </w:tcBorders>
            <w:vAlign w:val="top"/>
          </w:tcPr>
          <w:p>
            <w:pPr>
              <w:spacing w:line="400" w:lineRule="exact"/>
              <w:ind w:firstLine="411" w:firstLineChars="196"/>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4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158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980" w:type="dxa"/>
            <w:tcBorders>
              <w:top w:val="single" w:color="auto" w:sz="4" w:space="0"/>
              <w:left w:val="single" w:color="auto" w:sz="4" w:space="0"/>
              <w:bottom w:val="single" w:color="auto" w:sz="4" w:space="0"/>
              <w:right w:val="single" w:color="auto" w:sz="4" w:space="0"/>
            </w:tcBorders>
            <w:vAlign w:val="top"/>
          </w:tcPr>
          <w:p>
            <w:pPr>
              <w:spacing w:line="400" w:lineRule="exact"/>
              <w:ind w:firstLine="411" w:firstLineChars="196"/>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158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11" w:firstLineChars="196"/>
              <w:rPr>
                <w:rFonts w:hint="eastAsia" w:ascii="宋体" w:hAnsi="宋体" w:cs="宋体"/>
                <w:szCs w:val="21"/>
              </w:rPr>
            </w:pPr>
          </w:p>
        </w:tc>
        <w:tc>
          <w:tcPr>
            <w:tcW w:w="980" w:type="dxa"/>
            <w:tcBorders>
              <w:top w:val="single" w:color="auto" w:sz="4" w:space="0"/>
              <w:left w:val="single" w:color="auto" w:sz="4" w:space="0"/>
              <w:bottom w:val="single" w:color="auto" w:sz="4" w:space="0"/>
              <w:right w:val="single" w:color="auto" w:sz="4" w:space="0"/>
            </w:tcBorders>
            <w:vAlign w:val="top"/>
          </w:tcPr>
          <w:p>
            <w:pPr>
              <w:spacing w:line="400" w:lineRule="exact"/>
              <w:ind w:firstLine="411" w:firstLineChars="196"/>
              <w:rPr>
                <w:rFonts w:hint="eastAsia" w:ascii="宋体" w:hAnsi="宋体" w:cs="宋体"/>
                <w:szCs w:val="21"/>
              </w:rPr>
            </w:pPr>
          </w:p>
        </w:tc>
      </w:tr>
    </w:tbl>
    <w:p>
      <w:pPr>
        <w:spacing w:line="400" w:lineRule="exact"/>
        <w:rPr>
          <w:rFonts w:hint="eastAsia" w:ascii="宋体" w:hAnsi="宋体" w:cs="宋体"/>
          <w:szCs w:val="21"/>
        </w:rPr>
      </w:pPr>
      <w:r>
        <w:rPr>
          <w:rFonts w:hint="eastAsia" w:ascii="宋体" w:hAnsi="宋体" w:cs="宋体"/>
          <w:szCs w:val="21"/>
        </w:rPr>
        <w:t>注：提供合同复印件。请投标人务必按实填写，不得弄虚作假。</w:t>
      </w:r>
    </w:p>
    <w:p>
      <w:pPr>
        <w:spacing w:line="400" w:lineRule="exact"/>
        <w:rPr>
          <w:rFonts w:hint="eastAsia" w:ascii="宋体" w:hAnsi="宋体" w:cs="宋体"/>
          <w:szCs w:val="21"/>
        </w:rPr>
      </w:pPr>
    </w:p>
    <w:p>
      <w:pPr>
        <w:adjustRightInd w:val="0"/>
        <w:snapToGrid w:val="0"/>
        <w:spacing w:line="360" w:lineRule="auto"/>
        <w:rPr>
          <w:rFonts w:hint="eastAsia" w:ascii="宋体" w:hAnsi="宋体" w:cs="宋体"/>
          <w:szCs w:val="21"/>
        </w:rPr>
      </w:pPr>
    </w:p>
    <w:p>
      <w:pPr>
        <w:pStyle w:val="9"/>
        <w:adjustRightInd w:val="0"/>
        <w:snapToGrid w:val="0"/>
        <w:spacing w:line="360" w:lineRule="auto"/>
        <w:rPr>
          <w:rFonts w:hint="eastAsia" w:ascii="宋体" w:hAnsi="宋体" w:cs="宋体"/>
          <w:bCs/>
          <w:sz w:val="21"/>
          <w:szCs w:val="21"/>
        </w:rPr>
      </w:pPr>
      <w:r>
        <w:rPr>
          <w:rFonts w:hint="eastAsia" w:ascii="宋体" w:hAnsi="宋体" w:cs="宋体"/>
          <w:sz w:val="21"/>
          <w:szCs w:val="21"/>
        </w:rPr>
        <w:t>供应商名称：</w:t>
      </w:r>
      <w:r>
        <w:rPr>
          <w:rFonts w:hint="eastAsia" w:ascii="宋体" w:hAnsi="宋体" w:cs="宋体"/>
          <w:sz w:val="21"/>
          <w:szCs w:val="21"/>
          <w:u w:val="single"/>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auto"/>
        <w:rPr>
          <w:rFonts w:hint="eastAsia" w:ascii="宋体" w:hAnsi="宋体" w:cs="宋体"/>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jc w:val="center"/>
        <w:rPr>
          <w:rFonts w:hint="eastAsia" w:ascii="宋体" w:hAnsi="宋体" w:cs="宋体"/>
          <w:szCs w:val="21"/>
        </w:rPr>
      </w:pPr>
    </w:p>
    <w:p>
      <w:pPr>
        <w:adjustRightInd w:val="0"/>
        <w:snapToGrid w:val="0"/>
        <w:spacing w:line="360" w:lineRule="auto"/>
        <w:jc w:val="center"/>
        <w:rPr>
          <w:rFonts w:hint="eastAsia" w:ascii="宋体" w:hAnsi="宋体" w:cs="宋体"/>
          <w:szCs w:val="21"/>
        </w:rPr>
      </w:pPr>
    </w:p>
    <w:p>
      <w:pPr>
        <w:adjustRightInd w:val="0"/>
        <w:snapToGrid w:val="0"/>
        <w:spacing w:line="360" w:lineRule="auto"/>
        <w:jc w:val="center"/>
        <w:rPr>
          <w:rFonts w:hint="eastAsia" w:ascii="宋体" w:hAnsi="宋体" w:cs="宋体"/>
          <w:b/>
          <w:bCs/>
          <w:sz w:val="24"/>
        </w:rPr>
      </w:pPr>
    </w:p>
    <w:p>
      <w:pPr>
        <w:adjustRightInd w:val="0"/>
        <w:snapToGrid w:val="0"/>
        <w:spacing w:line="360" w:lineRule="auto"/>
        <w:jc w:val="center"/>
        <w:rPr>
          <w:rFonts w:hint="eastAsia" w:ascii="宋体" w:hAnsi="宋体" w:cs="宋体"/>
          <w:b/>
          <w:bCs/>
          <w:sz w:val="24"/>
        </w:rPr>
      </w:pPr>
      <w:r>
        <w:rPr>
          <w:rFonts w:hint="eastAsia" w:ascii="宋体" w:hAnsi="宋体" w:cs="宋体"/>
          <w:b/>
          <w:bCs/>
          <w:sz w:val="24"/>
        </w:rPr>
        <w:t>2、其他资料</w:t>
      </w:r>
    </w:p>
    <w:p>
      <w:pPr>
        <w:adjustRightInd w:val="0"/>
        <w:snapToGrid w:val="0"/>
        <w:spacing w:line="360" w:lineRule="auto"/>
        <w:jc w:val="center"/>
        <w:rPr>
          <w:rFonts w:hint="eastAsia" w:ascii="宋体" w:hAnsi="宋体" w:cs="宋体"/>
          <w:szCs w:val="21"/>
        </w:rPr>
      </w:pPr>
    </w:p>
    <w:p>
      <w:pPr>
        <w:adjustRightInd w:val="0"/>
        <w:snapToGrid w:val="0"/>
        <w:spacing w:line="360" w:lineRule="auto"/>
        <w:jc w:val="center"/>
        <w:rPr>
          <w:rFonts w:hint="eastAsia" w:ascii="宋体" w:hAnsi="宋体" w:cs="宋体"/>
          <w:szCs w:val="21"/>
        </w:rPr>
      </w:pPr>
      <w:r>
        <w:rPr>
          <w:rFonts w:hint="eastAsia" w:ascii="宋体" w:hAnsi="宋体" w:cs="宋体"/>
          <w:szCs w:val="21"/>
        </w:rPr>
        <w:t>提供磋商文件或评分标准需要提供的相关证明文件复印件。</w:t>
      </w:r>
    </w:p>
    <w:p>
      <w:pPr>
        <w:tabs>
          <w:tab w:val="left" w:pos="2590"/>
        </w:tabs>
        <w:adjustRightInd w:val="0"/>
        <w:snapToGrid w:val="0"/>
        <w:spacing w:line="360" w:lineRule="auto"/>
        <w:rPr>
          <w:rFonts w:hint="eastAsia" w:ascii="宋体" w:hAnsi="宋体" w:cs="宋体"/>
          <w:szCs w:val="21"/>
        </w:rPr>
      </w:pPr>
    </w:p>
    <w:p>
      <w:pPr>
        <w:adjustRightInd w:val="0"/>
        <w:snapToGrid w:val="0"/>
        <w:spacing w:line="360" w:lineRule="auto"/>
        <w:jc w:val="center"/>
        <w:outlineLvl w:val="1"/>
        <w:rPr>
          <w:rFonts w:hint="eastAsia" w:ascii="宋体" w:hAnsi="宋体" w:cs="宋体"/>
          <w:b/>
          <w:sz w:val="32"/>
          <w:szCs w:val="32"/>
        </w:rPr>
      </w:pPr>
      <w:r>
        <w:rPr>
          <w:rFonts w:hint="eastAsia" w:ascii="宋体" w:hAnsi="宋体" w:cs="宋体"/>
          <w:b/>
          <w:sz w:val="32"/>
          <w:szCs w:val="32"/>
        </w:rPr>
        <w:br w:type="page"/>
      </w:r>
      <w:bookmarkStart w:id="32" w:name="_Toc10906"/>
      <w:r>
        <w:rPr>
          <w:rFonts w:hint="eastAsia" w:ascii="宋体" w:hAnsi="宋体" w:cs="宋体"/>
          <w:b/>
          <w:sz w:val="28"/>
          <w:szCs w:val="28"/>
        </w:rPr>
        <w:t>五、服务方案说明</w:t>
      </w:r>
      <w:bookmarkEnd w:id="32"/>
    </w:p>
    <w:p>
      <w:pPr>
        <w:pStyle w:val="8"/>
        <w:adjustRightInd w:val="0"/>
        <w:snapToGrid w:val="0"/>
        <w:spacing w:line="360" w:lineRule="auto"/>
        <w:ind w:firstLine="420" w:firstLineChars="200"/>
        <w:rPr>
          <w:rFonts w:hint="eastAsia" w:hAnsi="宋体" w:cs="宋体"/>
        </w:rPr>
      </w:pPr>
    </w:p>
    <w:p>
      <w:pPr>
        <w:pStyle w:val="8"/>
        <w:adjustRightInd w:val="0"/>
        <w:snapToGrid w:val="0"/>
        <w:spacing w:line="360" w:lineRule="auto"/>
        <w:rPr>
          <w:rFonts w:hint="eastAsia" w:hAnsi="宋体" w:cs="宋体"/>
          <w:sz w:val="30"/>
          <w:szCs w:val="30"/>
        </w:rPr>
      </w:pPr>
      <w:r>
        <w:rPr>
          <w:rFonts w:hint="eastAsia" w:hAnsi="宋体" w:cs="宋体"/>
          <w:sz w:val="30"/>
          <w:szCs w:val="30"/>
        </w:rPr>
        <w:t>附件8-1：服务方案说明（服务类适用）</w:t>
      </w:r>
    </w:p>
    <w:p>
      <w:pPr>
        <w:adjustRightInd w:val="0"/>
        <w:snapToGrid w:val="0"/>
        <w:spacing w:line="360" w:lineRule="auto"/>
        <w:jc w:val="center"/>
        <w:rPr>
          <w:rFonts w:hint="eastAsia" w:ascii="宋体" w:hAnsi="宋体" w:cs="宋体"/>
          <w:b/>
          <w:sz w:val="32"/>
          <w:szCs w:val="32"/>
        </w:rPr>
      </w:pPr>
    </w:p>
    <w:p>
      <w:pPr>
        <w:adjustRightInd w:val="0"/>
        <w:snapToGrid w:val="0"/>
        <w:spacing w:line="360" w:lineRule="auto"/>
        <w:rPr>
          <w:rFonts w:hint="eastAsia" w:ascii="宋体" w:hAnsi="宋体" w:cs="宋体"/>
          <w:szCs w:val="21"/>
        </w:rPr>
      </w:pPr>
    </w:p>
    <w:p>
      <w:pPr>
        <w:adjustRightInd w:val="0"/>
        <w:snapToGrid w:val="0"/>
        <w:spacing w:line="360" w:lineRule="auto"/>
        <w:jc w:val="center"/>
        <w:rPr>
          <w:rFonts w:hint="eastAsia" w:ascii="宋体" w:hAnsi="宋体" w:cs="宋体"/>
          <w:szCs w:val="21"/>
        </w:rPr>
      </w:pPr>
      <w:r>
        <w:rPr>
          <w:rFonts w:hint="eastAsia" w:ascii="宋体" w:hAnsi="宋体" w:cs="宋体"/>
          <w:szCs w:val="21"/>
        </w:rPr>
        <w:t>供应商应根据评审因素和标准的规定编写服务方案。</w:t>
      </w:r>
    </w:p>
    <w:p>
      <w:pPr>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p>
    <w:p>
      <w:pPr>
        <w:pStyle w:val="9"/>
        <w:adjustRightInd w:val="0"/>
        <w:snapToGrid w:val="0"/>
        <w:spacing w:line="360" w:lineRule="auto"/>
        <w:rPr>
          <w:rFonts w:hint="eastAsia" w:ascii="宋体" w:hAnsi="宋体" w:cs="宋体"/>
          <w:bCs/>
          <w:sz w:val="21"/>
          <w:szCs w:val="21"/>
        </w:rPr>
      </w:pPr>
      <w:r>
        <w:rPr>
          <w:rFonts w:hint="eastAsia" w:ascii="宋体" w:hAnsi="宋体" w:cs="宋体"/>
          <w:sz w:val="21"/>
          <w:szCs w:val="21"/>
        </w:rPr>
        <w:t>供应商名称：</w:t>
      </w:r>
      <w:r>
        <w:rPr>
          <w:rFonts w:hint="eastAsia" w:ascii="宋体" w:hAnsi="宋体" w:cs="宋体"/>
          <w:sz w:val="21"/>
          <w:szCs w:val="21"/>
          <w:u w:val="single"/>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auto"/>
        <w:rPr>
          <w:rFonts w:hint="eastAsia" w:ascii="宋体" w:hAnsi="宋体" w:cs="宋体"/>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hint="eastAsia" w:ascii="宋体" w:hAnsi="宋体" w:cs="宋体"/>
          <w:szCs w:val="21"/>
        </w:rPr>
      </w:pPr>
    </w:p>
    <w:p>
      <w:pPr>
        <w:tabs>
          <w:tab w:val="left" w:pos="2590"/>
        </w:tabs>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 w:val="30"/>
          <w:szCs w:val="30"/>
        </w:rPr>
      </w:pPr>
      <w:r>
        <w:rPr>
          <w:rFonts w:hint="eastAsia" w:ascii="宋体" w:hAnsi="宋体" w:cs="宋体"/>
          <w:sz w:val="30"/>
          <w:szCs w:val="30"/>
        </w:rPr>
        <w:br w:type="page"/>
      </w:r>
      <w:r>
        <w:rPr>
          <w:rFonts w:hint="eastAsia" w:ascii="宋体" w:hAnsi="宋体" w:cs="宋体"/>
          <w:sz w:val="30"/>
          <w:szCs w:val="30"/>
        </w:rPr>
        <w:t>附件8：</w:t>
      </w:r>
    </w:p>
    <w:p>
      <w:pPr>
        <w:adjustRightInd w:val="0"/>
        <w:snapToGrid w:val="0"/>
        <w:spacing w:line="360" w:lineRule="auto"/>
        <w:jc w:val="center"/>
        <w:rPr>
          <w:rFonts w:hint="eastAsia" w:ascii="宋体" w:hAnsi="宋体" w:cs="宋体"/>
          <w:sz w:val="28"/>
          <w:szCs w:val="28"/>
        </w:rPr>
      </w:pPr>
      <w:r>
        <w:rPr>
          <w:rFonts w:hint="eastAsia" w:ascii="宋体" w:hAnsi="宋体" w:cs="宋体"/>
          <w:sz w:val="30"/>
          <w:szCs w:val="30"/>
        </w:rPr>
        <w:t>主要人员简历表</w:t>
      </w:r>
    </w:p>
    <w:tbl>
      <w:tblPr>
        <w:tblStyle w:val="18"/>
        <w:tblW w:w="850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72"/>
        <w:gridCol w:w="2468"/>
        <w:gridCol w:w="396"/>
        <w:gridCol w:w="1404"/>
        <w:gridCol w:w="540"/>
        <w:gridCol w:w="16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91" w:hRule="exact"/>
        </w:trPr>
        <w:tc>
          <w:tcPr>
            <w:tcW w:w="2032" w:type="dxa"/>
            <w:gridSpan w:val="2"/>
            <w:vAlign w:val="center"/>
          </w:tcPr>
          <w:p>
            <w:pPr>
              <w:spacing w:line="360" w:lineRule="auto"/>
              <w:jc w:val="center"/>
              <w:rPr>
                <w:rFonts w:hint="eastAsia" w:ascii="宋体" w:hAnsi="宋体" w:cs="宋体"/>
              </w:rPr>
            </w:pPr>
            <w:r>
              <w:rPr>
                <w:rFonts w:hint="eastAsia" w:ascii="宋体" w:hAnsi="宋体" w:cs="宋体"/>
              </w:rPr>
              <w:t>姓   名</w:t>
            </w:r>
          </w:p>
        </w:tc>
        <w:tc>
          <w:tcPr>
            <w:tcW w:w="2468" w:type="dxa"/>
            <w:vAlign w:val="center"/>
          </w:tcPr>
          <w:p>
            <w:pPr>
              <w:spacing w:line="360" w:lineRule="auto"/>
              <w:jc w:val="center"/>
              <w:rPr>
                <w:rFonts w:hint="eastAsia" w:ascii="宋体" w:hAnsi="宋体" w:cs="宋体"/>
              </w:rPr>
            </w:pPr>
          </w:p>
        </w:tc>
        <w:tc>
          <w:tcPr>
            <w:tcW w:w="2340" w:type="dxa"/>
            <w:gridSpan w:val="3"/>
            <w:vAlign w:val="center"/>
          </w:tcPr>
          <w:p>
            <w:pPr>
              <w:spacing w:line="360" w:lineRule="auto"/>
              <w:jc w:val="center"/>
              <w:rPr>
                <w:rFonts w:hint="eastAsia" w:ascii="宋体" w:hAnsi="宋体" w:cs="宋体"/>
              </w:rPr>
            </w:pPr>
            <w:r>
              <w:rPr>
                <w:rFonts w:hint="eastAsia" w:ascii="宋体" w:hAnsi="宋体" w:cs="宋体"/>
              </w:rPr>
              <w:t>性  别</w:t>
            </w:r>
          </w:p>
        </w:tc>
        <w:tc>
          <w:tcPr>
            <w:tcW w:w="1663" w:type="dxa"/>
            <w:vAlign w:val="center"/>
          </w:tcPr>
          <w:p>
            <w:pPr>
              <w:spacing w:line="360" w:lineRule="auto"/>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3" w:hRule="exact"/>
        </w:trPr>
        <w:tc>
          <w:tcPr>
            <w:tcW w:w="2032" w:type="dxa"/>
            <w:gridSpan w:val="2"/>
            <w:vAlign w:val="center"/>
          </w:tcPr>
          <w:p>
            <w:pPr>
              <w:spacing w:line="360" w:lineRule="auto"/>
              <w:jc w:val="center"/>
              <w:rPr>
                <w:rFonts w:hint="eastAsia" w:ascii="宋体" w:hAnsi="宋体" w:cs="宋体"/>
              </w:rPr>
            </w:pPr>
            <w:r>
              <w:rPr>
                <w:rFonts w:hint="eastAsia" w:ascii="宋体" w:hAnsi="宋体" w:cs="宋体"/>
              </w:rPr>
              <w:t>职   务</w:t>
            </w:r>
          </w:p>
        </w:tc>
        <w:tc>
          <w:tcPr>
            <w:tcW w:w="2468" w:type="dxa"/>
            <w:vAlign w:val="center"/>
          </w:tcPr>
          <w:p>
            <w:pPr>
              <w:spacing w:line="360" w:lineRule="auto"/>
              <w:jc w:val="center"/>
              <w:rPr>
                <w:rFonts w:hint="eastAsia" w:ascii="宋体" w:hAnsi="宋体" w:cs="宋体"/>
              </w:rPr>
            </w:pPr>
          </w:p>
        </w:tc>
        <w:tc>
          <w:tcPr>
            <w:tcW w:w="2340" w:type="dxa"/>
            <w:gridSpan w:val="3"/>
            <w:vAlign w:val="center"/>
          </w:tcPr>
          <w:p>
            <w:pPr>
              <w:spacing w:line="360" w:lineRule="auto"/>
              <w:jc w:val="center"/>
              <w:rPr>
                <w:rFonts w:hint="eastAsia" w:ascii="宋体" w:hAnsi="宋体" w:cs="宋体"/>
              </w:rPr>
            </w:pPr>
            <w:r>
              <w:rPr>
                <w:rFonts w:hint="eastAsia" w:ascii="宋体" w:hAnsi="宋体" w:cs="宋体"/>
              </w:rPr>
              <w:t>职  称</w:t>
            </w:r>
          </w:p>
        </w:tc>
        <w:tc>
          <w:tcPr>
            <w:tcW w:w="1663" w:type="dxa"/>
            <w:vAlign w:val="center"/>
          </w:tcPr>
          <w:p>
            <w:pPr>
              <w:spacing w:line="360" w:lineRule="auto"/>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21" w:hRule="exact"/>
        </w:trPr>
        <w:tc>
          <w:tcPr>
            <w:tcW w:w="2032" w:type="dxa"/>
            <w:gridSpan w:val="2"/>
            <w:vAlign w:val="center"/>
          </w:tcPr>
          <w:p>
            <w:pPr>
              <w:spacing w:line="360" w:lineRule="auto"/>
              <w:jc w:val="center"/>
              <w:rPr>
                <w:rFonts w:hint="eastAsia" w:ascii="宋体" w:hAnsi="宋体" w:cs="宋体"/>
              </w:rPr>
            </w:pPr>
            <w:r>
              <w:rPr>
                <w:rFonts w:hint="eastAsia" w:ascii="宋体" w:hAnsi="宋体" w:cs="宋体"/>
              </w:rPr>
              <w:t>毕业学校、专业</w:t>
            </w:r>
          </w:p>
        </w:tc>
        <w:tc>
          <w:tcPr>
            <w:tcW w:w="6471" w:type="dxa"/>
            <w:gridSpan w:val="5"/>
            <w:vAlign w:val="center"/>
          </w:tcPr>
          <w:p>
            <w:pPr>
              <w:spacing w:line="360" w:lineRule="auto"/>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71" w:hRule="exact"/>
        </w:trPr>
        <w:tc>
          <w:tcPr>
            <w:tcW w:w="2032" w:type="dxa"/>
            <w:gridSpan w:val="2"/>
            <w:vAlign w:val="center"/>
          </w:tcPr>
          <w:p>
            <w:pPr>
              <w:spacing w:line="360" w:lineRule="auto"/>
              <w:jc w:val="center"/>
              <w:rPr>
                <w:rFonts w:hint="eastAsia" w:ascii="宋体" w:hAnsi="宋体" w:cs="宋体"/>
              </w:rPr>
            </w:pPr>
            <w:r>
              <w:rPr>
                <w:rFonts w:hint="eastAsia" w:ascii="宋体" w:hAnsi="宋体" w:cs="宋体"/>
              </w:rPr>
              <w:t>身份证号</w:t>
            </w:r>
          </w:p>
        </w:tc>
        <w:tc>
          <w:tcPr>
            <w:tcW w:w="2468" w:type="dxa"/>
            <w:vAlign w:val="center"/>
          </w:tcPr>
          <w:p>
            <w:pPr>
              <w:spacing w:line="360" w:lineRule="auto"/>
              <w:jc w:val="center"/>
              <w:rPr>
                <w:rFonts w:hint="eastAsia" w:ascii="宋体" w:hAnsi="宋体" w:cs="宋体"/>
              </w:rPr>
            </w:pPr>
          </w:p>
        </w:tc>
        <w:tc>
          <w:tcPr>
            <w:tcW w:w="2340" w:type="dxa"/>
            <w:gridSpan w:val="3"/>
            <w:vAlign w:val="center"/>
          </w:tcPr>
          <w:p>
            <w:pPr>
              <w:spacing w:line="360" w:lineRule="auto"/>
              <w:jc w:val="center"/>
              <w:rPr>
                <w:rFonts w:hint="eastAsia" w:ascii="宋体" w:hAnsi="宋体" w:cs="宋体"/>
              </w:rPr>
            </w:pPr>
            <w:r>
              <w:rPr>
                <w:rFonts w:hint="eastAsia" w:ascii="宋体" w:hAnsi="宋体" w:cs="宋体"/>
              </w:rPr>
              <w:t>拟在本合同任职</w:t>
            </w:r>
          </w:p>
        </w:tc>
        <w:tc>
          <w:tcPr>
            <w:tcW w:w="1663" w:type="dxa"/>
            <w:vAlign w:val="center"/>
          </w:tcPr>
          <w:p>
            <w:pPr>
              <w:spacing w:line="360" w:lineRule="auto"/>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71" w:hRule="exact"/>
        </w:trPr>
        <w:tc>
          <w:tcPr>
            <w:tcW w:w="2032" w:type="dxa"/>
            <w:gridSpan w:val="2"/>
            <w:vAlign w:val="center"/>
          </w:tcPr>
          <w:p>
            <w:pPr>
              <w:spacing w:line="360" w:lineRule="auto"/>
              <w:jc w:val="center"/>
              <w:rPr>
                <w:rFonts w:hint="eastAsia" w:ascii="宋体" w:hAnsi="宋体" w:cs="宋体"/>
              </w:rPr>
            </w:pPr>
            <w:r>
              <w:rPr>
                <w:rFonts w:hint="eastAsia" w:ascii="宋体" w:hAnsi="宋体" w:cs="宋体"/>
              </w:rPr>
              <w:t>执业资格证</w:t>
            </w:r>
          </w:p>
        </w:tc>
        <w:tc>
          <w:tcPr>
            <w:tcW w:w="2468" w:type="dxa"/>
            <w:vAlign w:val="center"/>
          </w:tcPr>
          <w:p>
            <w:pPr>
              <w:spacing w:line="360" w:lineRule="auto"/>
              <w:jc w:val="center"/>
              <w:rPr>
                <w:rFonts w:hint="eastAsia" w:ascii="宋体" w:hAnsi="宋体" w:cs="宋体"/>
              </w:rPr>
            </w:pPr>
          </w:p>
        </w:tc>
        <w:tc>
          <w:tcPr>
            <w:tcW w:w="2340" w:type="dxa"/>
            <w:gridSpan w:val="3"/>
            <w:vAlign w:val="center"/>
          </w:tcPr>
          <w:p>
            <w:pPr>
              <w:spacing w:line="360" w:lineRule="auto"/>
              <w:jc w:val="center"/>
              <w:rPr>
                <w:rFonts w:hint="eastAsia" w:ascii="宋体" w:hAnsi="宋体" w:cs="宋体"/>
              </w:rPr>
            </w:pPr>
            <w:r>
              <w:rPr>
                <w:rFonts w:hint="eastAsia" w:ascii="宋体" w:hAnsi="宋体" w:cs="宋体"/>
              </w:rPr>
              <w:t>执业资格证书号</w:t>
            </w:r>
          </w:p>
        </w:tc>
        <w:tc>
          <w:tcPr>
            <w:tcW w:w="1663" w:type="dxa"/>
            <w:vAlign w:val="center"/>
          </w:tcPr>
          <w:p>
            <w:pPr>
              <w:spacing w:line="360" w:lineRule="auto"/>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cantSplit/>
          <w:trHeight w:val="500" w:hRule="exact"/>
        </w:trPr>
        <w:tc>
          <w:tcPr>
            <w:tcW w:w="8503" w:type="dxa"/>
            <w:gridSpan w:val="7"/>
            <w:vAlign w:val="center"/>
          </w:tcPr>
          <w:p>
            <w:pPr>
              <w:spacing w:line="360" w:lineRule="auto"/>
              <w:rPr>
                <w:rFonts w:hint="eastAsia" w:ascii="宋体" w:hAnsi="宋体" w:cs="宋体"/>
              </w:rPr>
            </w:pPr>
            <w:r>
              <w:rPr>
                <w:rFonts w:hint="eastAsia" w:ascii="宋体" w:hAnsi="宋体" w:cs="宋体"/>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uto"/>
              <w:jc w:val="center"/>
              <w:rPr>
                <w:rFonts w:hint="eastAsia" w:ascii="宋体" w:hAnsi="宋体" w:cs="宋体"/>
              </w:rPr>
            </w:pPr>
            <w:r>
              <w:rPr>
                <w:rFonts w:hint="eastAsia" w:ascii="宋体" w:hAnsi="宋体" w:cs="宋体"/>
              </w:rPr>
              <w:t>时间</w:t>
            </w:r>
          </w:p>
        </w:tc>
        <w:tc>
          <w:tcPr>
            <w:tcW w:w="3636" w:type="dxa"/>
            <w:gridSpan w:val="3"/>
            <w:vAlign w:val="center"/>
          </w:tcPr>
          <w:p>
            <w:pPr>
              <w:spacing w:line="360" w:lineRule="auto"/>
              <w:jc w:val="center"/>
              <w:rPr>
                <w:rFonts w:hint="eastAsia" w:ascii="宋体" w:hAnsi="宋体" w:cs="宋体"/>
              </w:rPr>
            </w:pPr>
            <w:r>
              <w:rPr>
                <w:rFonts w:hint="eastAsia" w:ascii="宋体" w:hAnsi="宋体" w:cs="宋体"/>
              </w:rPr>
              <w:t>类似项目名称</w:t>
            </w:r>
          </w:p>
        </w:tc>
        <w:tc>
          <w:tcPr>
            <w:tcW w:w="1404" w:type="dxa"/>
            <w:vAlign w:val="center"/>
          </w:tcPr>
          <w:p>
            <w:pPr>
              <w:spacing w:line="360" w:lineRule="auto"/>
              <w:jc w:val="center"/>
              <w:rPr>
                <w:rFonts w:hint="eastAsia" w:ascii="宋体" w:hAnsi="宋体" w:cs="宋体"/>
              </w:rPr>
            </w:pPr>
            <w:r>
              <w:rPr>
                <w:rFonts w:hint="eastAsia" w:ascii="宋体" w:hAnsi="宋体" w:cs="宋体"/>
              </w:rPr>
              <w:t>担任职务</w:t>
            </w:r>
          </w:p>
        </w:tc>
        <w:tc>
          <w:tcPr>
            <w:tcW w:w="2203" w:type="dxa"/>
            <w:gridSpan w:val="2"/>
            <w:vAlign w:val="center"/>
          </w:tcPr>
          <w:p>
            <w:pPr>
              <w:spacing w:line="360" w:lineRule="auto"/>
              <w:jc w:val="center"/>
              <w:rPr>
                <w:rFonts w:hint="eastAsia" w:ascii="宋体" w:hAnsi="宋体" w:cs="宋体"/>
              </w:rPr>
            </w:pPr>
            <w:r>
              <w:rPr>
                <w:rFonts w:hint="eastAsia" w:ascii="宋体" w:hAnsi="宋体" w:cs="宋体"/>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uto"/>
              <w:jc w:val="center"/>
              <w:rPr>
                <w:rFonts w:hint="eastAsia" w:ascii="宋体" w:hAnsi="宋体" w:cs="宋体"/>
              </w:rPr>
            </w:pPr>
          </w:p>
        </w:tc>
        <w:tc>
          <w:tcPr>
            <w:tcW w:w="3636" w:type="dxa"/>
            <w:gridSpan w:val="3"/>
            <w:vAlign w:val="center"/>
          </w:tcPr>
          <w:p>
            <w:pPr>
              <w:spacing w:line="360" w:lineRule="auto"/>
              <w:jc w:val="center"/>
              <w:rPr>
                <w:rFonts w:hint="eastAsia" w:ascii="宋体" w:hAnsi="宋体" w:cs="宋体"/>
              </w:rPr>
            </w:pPr>
          </w:p>
        </w:tc>
        <w:tc>
          <w:tcPr>
            <w:tcW w:w="1404" w:type="dxa"/>
            <w:vAlign w:val="center"/>
          </w:tcPr>
          <w:p>
            <w:pPr>
              <w:spacing w:line="360" w:lineRule="auto"/>
              <w:jc w:val="center"/>
              <w:rPr>
                <w:rFonts w:hint="eastAsia" w:ascii="宋体" w:hAnsi="宋体" w:cs="宋体"/>
              </w:rPr>
            </w:pPr>
          </w:p>
        </w:tc>
        <w:tc>
          <w:tcPr>
            <w:tcW w:w="2203" w:type="dxa"/>
            <w:gridSpan w:val="2"/>
            <w:vAlign w:val="center"/>
          </w:tcPr>
          <w:p>
            <w:pPr>
              <w:spacing w:line="360" w:lineRule="auto"/>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uto"/>
              <w:jc w:val="center"/>
              <w:rPr>
                <w:rFonts w:hint="eastAsia" w:ascii="宋体" w:hAnsi="宋体" w:cs="宋体"/>
              </w:rPr>
            </w:pPr>
          </w:p>
        </w:tc>
        <w:tc>
          <w:tcPr>
            <w:tcW w:w="3636" w:type="dxa"/>
            <w:gridSpan w:val="3"/>
            <w:vAlign w:val="center"/>
          </w:tcPr>
          <w:p>
            <w:pPr>
              <w:spacing w:line="360" w:lineRule="auto"/>
              <w:jc w:val="center"/>
              <w:rPr>
                <w:rFonts w:hint="eastAsia" w:ascii="宋体" w:hAnsi="宋体" w:cs="宋体"/>
              </w:rPr>
            </w:pPr>
          </w:p>
        </w:tc>
        <w:tc>
          <w:tcPr>
            <w:tcW w:w="1404" w:type="dxa"/>
            <w:vAlign w:val="center"/>
          </w:tcPr>
          <w:p>
            <w:pPr>
              <w:spacing w:line="360" w:lineRule="auto"/>
              <w:jc w:val="center"/>
              <w:rPr>
                <w:rFonts w:hint="eastAsia" w:ascii="宋体" w:hAnsi="宋体" w:cs="宋体"/>
              </w:rPr>
            </w:pPr>
          </w:p>
        </w:tc>
        <w:tc>
          <w:tcPr>
            <w:tcW w:w="2203" w:type="dxa"/>
            <w:gridSpan w:val="2"/>
            <w:vAlign w:val="center"/>
          </w:tcPr>
          <w:p>
            <w:pPr>
              <w:spacing w:line="360" w:lineRule="auto"/>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uto"/>
              <w:jc w:val="center"/>
              <w:rPr>
                <w:rFonts w:hint="eastAsia" w:ascii="宋体" w:hAnsi="宋体" w:cs="宋体"/>
              </w:rPr>
            </w:pPr>
          </w:p>
        </w:tc>
        <w:tc>
          <w:tcPr>
            <w:tcW w:w="3636" w:type="dxa"/>
            <w:gridSpan w:val="3"/>
            <w:vAlign w:val="center"/>
          </w:tcPr>
          <w:p>
            <w:pPr>
              <w:spacing w:line="360" w:lineRule="auto"/>
              <w:jc w:val="center"/>
              <w:rPr>
                <w:rFonts w:hint="eastAsia" w:ascii="宋体" w:hAnsi="宋体" w:cs="宋体"/>
              </w:rPr>
            </w:pPr>
          </w:p>
        </w:tc>
        <w:tc>
          <w:tcPr>
            <w:tcW w:w="1404" w:type="dxa"/>
            <w:vAlign w:val="center"/>
          </w:tcPr>
          <w:p>
            <w:pPr>
              <w:spacing w:line="360" w:lineRule="auto"/>
              <w:jc w:val="center"/>
              <w:rPr>
                <w:rFonts w:hint="eastAsia" w:ascii="宋体" w:hAnsi="宋体" w:cs="宋体"/>
              </w:rPr>
            </w:pPr>
          </w:p>
        </w:tc>
        <w:tc>
          <w:tcPr>
            <w:tcW w:w="2203" w:type="dxa"/>
            <w:gridSpan w:val="2"/>
            <w:vAlign w:val="center"/>
          </w:tcPr>
          <w:p>
            <w:pPr>
              <w:spacing w:line="360" w:lineRule="auto"/>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uto"/>
              <w:jc w:val="center"/>
              <w:rPr>
                <w:rFonts w:hint="eastAsia" w:ascii="宋体" w:hAnsi="宋体" w:cs="宋体"/>
              </w:rPr>
            </w:pPr>
          </w:p>
        </w:tc>
        <w:tc>
          <w:tcPr>
            <w:tcW w:w="3636" w:type="dxa"/>
            <w:gridSpan w:val="3"/>
            <w:vAlign w:val="center"/>
          </w:tcPr>
          <w:p>
            <w:pPr>
              <w:spacing w:line="360" w:lineRule="auto"/>
              <w:jc w:val="center"/>
              <w:rPr>
                <w:rFonts w:hint="eastAsia" w:ascii="宋体" w:hAnsi="宋体" w:cs="宋体"/>
              </w:rPr>
            </w:pPr>
          </w:p>
        </w:tc>
        <w:tc>
          <w:tcPr>
            <w:tcW w:w="1404" w:type="dxa"/>
            <w:vAlign w:val="center"/>
          </w:tcPr>
          <w:p>
            <w:pPr>
              <w:spacing w:line="360" w:lineRule="auto"/>
              <w:jc w:val="center"/>
              <w:rPr>
                <w:rFonts w:hint="eastAsia" w:ascii="宋体" w:hAnsi="宋体" w:cs="宋体"/>
              </w:rPr>
            </w:pPr>
          </w:p>
        </w:tc>
        <w:tc>
          <w:tcPr>
            <w:tcW w:w="2203" w:type="dxa"/>
            <w:gridSpan w:val="2"/>
            <w:vAlign w:val="center"/>
          </w:tcPr>
          <w:p>
            <w:pPr>
              <w:spacing w:line="360" w:lineRule="auto"/>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500" w:hRule="exact"/>
        </w:trPr>
        <w:tc>
          <w:tcPr>
            <w:tcW w:w="1260" w:type="dxa"/>
            <w:vAlign w:val="center"/>
          </w:tcPr>
          <w:p>
            <w:pPr>
              <w:spacing w:line="360" w:lineRule="auto"/>
              <w:jc w:val="center"/>
              <w:rPr>
                <w:rFonts w:hint="eastAsia" w:ascii="宋体" w:hAnsi="宋体" w:cs="宋体"/>
              </w:rPr>
            </w:pPr>
          </w:p>
        </w:tc>
        <w:tc>
          <w:tcPr>
            <w:tcW w:w="3636" w:type="dxa"/>
            <w:gridSpan w:val="3"/>
            <w:vAlign w:val="center"/>
          </w:tcPr>
          <w:p>
            <w:pPr>
              <w:spacing w:line="360" w:lineRule="auto"/>
              <w:jc w:val="center"/>
              <w:rPr>
                <w:rFonts w:hint="eastAsia" w:ascii="宋体" w:hAnsi="宋体" w:cs="宋体"/>
              </w:rPr>
            </w:pPr>
          </w:p>
        </w:tc>
        <w:tc>
          <w:tcPr>
            <w:tcW w:w="1404" w:type="dxa"/>
            <w:vAlign w:val="center"/>
          </w:tcPr>
          <w:p>
            <w:pPr>
              <w:spacing w:line="360" w:lineRule="auto"/>
              <w:jc w:val="center"/>
              <w:rPr>
                <w:rFonts w:hint="eastAsia" w:ascii="宋体" w:hAnsi="宋体" w:cs="宋体"/>
              </w:rPr>
            </w:pPr>
          </w:p>
        </w:tc>
        <w:tc>
          <w:tcPr>
            <w:tcW w:w="2203" w:type="dxa"/>
            <w:gridSpan w:val="2"/>
            <w:vAlign w:val="center"/>
          </w:tcPr>
          <w:p>
            <w:pPr>
              <w:spacing w:line="360" w:lineRule="auto"/>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uto"/>
              <w:jc w:val="center"/>
              <w:rPr>
                <w:rFonts w:hint="eastAsia" w:ascii="宋体" w:hAnsi="宋体" w:cs="宋体"/>
              </w:rPr>
            </w:pPr>
          </w:p>
        </w:tc>
        <w:tc>
          <w:tcPr>
            <w:tcW w:w="3636" w:type="dxa"/>
            <w:gridSpan w:val="3"/>
            <w:vAlign w:val="center"/>
          </w:tcPr>
          <w:p>
            <w:pPr>
              <w:spacing w:line="360" w:lineRule="auto"/>
              <w:jc w:val="center"/>
              <w:rPr>
                <w:rFonts w:hint="eastAsia" w:ascii="宋体" w:hAnsi="宋体" w:cs="宋体"/>
              </w:rPr>
            </w:pPr>
          </w:p>
        </w:tc>
        <w:tc>
          <w:tcPr>
            <w:tcW w:w="1404" w:type="dxa"/>
            <w:vAlign w:val="center"/>
          </w:tcPr>
          <w:p>
            <w:pPr>
              <w:spacing w:line="360" w:lineRule="auto"/>
              <w:jc w:val="center"/>
              <w:rPr>
                <w:rFonts w:hint="eastAsia" w:ascii="宋体" w:hAnsi="宋体" w:cs="宋体"/>
              </w:rPr>
            </w:pPr>
          </w:p>
        </w:tc>
        <w:tc>
          <w:tcPr>
            <w:tcW w:w="2203" w:type="dxa"/>
            <w:gridSpan w:val="2"/>
            <w:vAlign w:val="center"/>
          </w:tcPr>
          <w:p>
            <w:pPr>
              <w:spacing w:line="360" w:lineRule="auto"/>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uto"/>
              <w:jc w:val="center"/>
              <w:rPr>
                <w:rFonts w:hint="eastAsia" w:ascii="宋体" w:hAnsi="宋体" w:cs="宋体"/>
              </w:rPr>
            </w:pPr>
          </w:p>
        </w:tc>
        <w:tc>
          <w:tcPr>
            <w:tcW w:w="3636" w:type="dxa"/>
            <w:gridSpan w:val="3"/>
            <w:vAlign w:val="center"/>
          </w:tcPr>
          <w:p>
            <w:pPr>
              <w:spacing w:line="360" w:lineRule="auto"/>
              <w:jc w:val="center"/>
              <w:rPr>
                <w:rFonts w:hint="eastAsia" w:ascii="宋体" w:hAnsi="宋体" w:cs="宋体"/>
              </w:rPr>
            </w:pPr>
          </w:p>
        </w:tc>
        <w:tc>
          <w:tcPr>
            <w:tcW w:w="1404" w:type="dxa"/>
            <w:vAlign w:val="center"/>
          </w:tcPr>
          <w:p>
            <w:pPr>
              <w:spacing w:line="360" w:lineRule="auto"/>
              <w:jc w:val="center"/>
              <w:rPr>
                <w:rFonts w:hint="eastAsia" w:ascii="宋体" w:hAnsi="宋体" w:cs="宋体"/>
              </w:rPr>
            </w:pPr>
          </w:p>
        </w:tc>
        <w:tc>
          <w:tcPr>
            <w:tcW w:w="2203" w:type="dxa"/>
            <w:gridSpan w:val="2"/>
            <w:vAlign w:val="center"/>
          </w:tcPr>
          <w:p>
            <w:pPr>
              <w:spacing w:line="360" w:lineRule="auto"/>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uto"/>
              <w:jc w:val="center"/>
              <w:rPr>
                <w:rFonts w:hint="eastAsia" w:ascii="宋体" w:hAnsi="宋体" w:cs="宋体"/>
              </w:rPr>
            </w:pPr>
          </w:p>
        </w:tc>
        <w:tc>
          <w:tcPr>
            <w:tcW w:w="3636" w:type="dxa"/>
            <w:gridSpan w:val="3"/>
            <w:vAlign w:val="center"/>
          </w:tcPr>
          <w:p>
            <w:pPr>
              <w:spacing w:line="360" w:lineRule="auto"/>
              <w:jc w:val="center"/>
              <w:rPr>
                <w:rFonts w:hint="eastAsia" w:ascii="宋体" w:hAnsi="宋体" w:cs="宋体"/>
              </w:rPr>
            </w:pPr>
          </w:p>
        </w:tc>
        <w:tc>
          <w:tcPr>
            <w:tcW w:w="1404" w:type="dxa"/>
            <w:vAlign w:val="center"/>
          </w:tcPr>
          <w:p>
            <w:pPr>
              <w:spacing w:line="360" w:lineRule="auto"/>
              <w:jc w:val="center"/>
              <w:rPr>
                <w:rFonts w:hint="eastAsia" w:ascii="宋体" w:hAnsi="宋体" w:cs="宋体"/>
              </w:rPr>
            </w:pPr>
          </w:p>
        </w:tc>
        <w:tc>
          <w:tcPr>
            <w:tcW w:w="2203" w:type="dxa"/>
            <w:gridSpan w:val="2"/>
            <w:vAlign w:val="center"/>
          </w:tcPr>
          <w:p>
            <w:pPr>
              <w:spacing w:line="360" w:lineRule="auto"/>
              <w:jc w:val="center"/>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uto"/>
              <w:jc w:val="center"/>
              <w:rPr>
                <w:rFonts w:hint="eastAsia" w:ascii="宋体" w:hAnsi="宋体" w:cs="宋体"/>
              </w:rPr>
            </w:pPr>
          </w:p>
        </w:tc>
        <w:tc>
          <w:tcPr>
            <w:tcW w:w="3636" w:type="dxa"/>
            <w:gridSpan w:val="3"/>
            <w:vAlign w:val="center"/>
          </w:tcPr>
          <w:p>
            <w:pPr>
              <w:spacing w:line="360" w:lineRule="auto"/>
              <w:jc w:val="center"/>
              <w:rPr>
                <w:rFonts w:hint="eastAsia" w:ascii="宋体" w:hAnsi="宋体" w:cs="宋体"/>
              </w:rPr>
            </w:pPr>
          </w:p>
        </w:tc>
        <w:tc>
          <w:tcPr>
            <w:tcW w:w="1404" w:type="dxa"/>
            <w:vAlign w:val="center"/>
          </w:tcPr>
          <w:p>
            <w:pPr>
              <w:spacing w:line="360" w:lineRule="auto"/>
              <w:jc w:val="center"/>
              <w:rPr>
                <w:rFonts w:hint="eastAsia" w:ascii="宋体" w:hAnsi="宋体" w:cs="宋体"/>
              </w:rPr>
            </w:pPr>
          </w:p>
        </w:tc>
        <w:tc>
          <w:tcPr>
            <w:tcW w:w="2203" w:type="dxa"/>
            <w:gridSpan w:val="2"/>
            <w:vAlign w:val="center"/>
          </w:tcPr>
          <w:p>
            <w:pPr>
              <w:spacing w:line="360" w:lineRule="auto"/>
              <w:jc w:val="center"/>
              <w:rPr>
                <w:rFonts w:hint="eastAsia" w:ascii="宋体" w:hAnsi="宋体" w:cs="宋体"/>
              </w:rPr>
            </w:pPr>
          </w:p>
        </w:tc>
      </w:tr>
    </w:tbl>
    <w:p>
      <w:pPr>
        <w:spacing w:line="360" w:lineRule="auto"/>
        <w:rPr>
          <w:rFonts w:hint="eastAsia" w:ascii="宋体" w:hAnsi="宋体" w:cs="宋体"/>
        </w:rPr>
      </w:pPr>
      <w:r>
        <w:rPr>
          <w:rFonts w:hint="eastAsia" w:ascii="宋体" w:hAnsi="宋体" w:cs="宋体"/>
          <w:szCs w:val="21"/>
        </w:rPr>
        <w:t>说明</w:t>
      </w:r>
      <w:r>
        <w:rPr>
          <w:rFonts w:hint="eastAsia" w:ascii="宋体" w:hAnsi="宋体" w:cs="宋体"/>
        </w:rPr>
        <w:t>：</w:t>
      </w:r>
      <w:r>
        <w:rPr>
          <w:rFonts w:hint="eastAsia" w:ascii="宋体" w:hAnsi="宋体" w:cs="宋体"/>
          <w:szCs w:val="21"/>
        </w:rPr>
        <w:t>主要人员证书、</w:t>
      </w:r>
      <w:r>
        <w:rPr>
          <w:rFonts w:hint="eastAsia" w:ascii="宋体" w:hAnsi="宋体" w:cs="宋体"/>
        </w:rPr>
        <w:t>类似项目证明资料等按第二章第42.1款或第四章要求提供。</w:t>
      </w:r>
    </w:p>
    <w:p>
      <w:pPr>
        <w:spacing w:line="360" w:lineRule="auto"/>
        <w:rPr>
          <w:rFonts w:hint="eastAsia" w:ascii="宋体" w:hAnsi="宋体" w:cs="宋体"/>
        </w:rPr>
      </w:pPr>
    </w:p>
    <w:p>
      <w:pPr>
        <w:pStyle w:val="9"/>
        <w:adjustRightInd w:val="0"/>
        <w:snapToGrid w:val="0"/>
        <w:spacing w:line="360" w:lineRule="auto"/>
        <w:rPr>
          <w:rFonts w:hint="eastAsia" w:ascii="宋体" w:hAnsi="宋体" w:cs="宋体"/>
          <w:bCs/>
          <w:sz w:val="21"/>
          <w:szCs w:val="21"/>
        </w:rPr>
      </w:pPr>
      <w:r>
        <w:rPr>
          <w:rFonts w:hint="eastAsia" w:ascii="宋体" w:hAnsi="宋体" w:cs="宋体"/>
          <w:sz w:val="21"/>
          <w:szCs w:val="21"/>
        </w:rPr>
        <w:t>供应商名称：</w:t>
      </w:r>
      <w:r>
        <w:rPr>
          <w:rFonts w:hint="eastAsia" w:ascii="宋体" w:hAnsi="宋体" w:cs="宋体"/>
          <w:sz w:val="21"/>
          <w:szCs w:val="21"/>
          <w:u w:val="single"/>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auto"/>
        <w:rPr>
          <w:rFonts w:hint="eastAsia" w:ascii="宋体" w:hAnsi="宋体" w:cs="宋体"/>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tabs>
          <w:tab w:val="left" w:pos="2590"/>
        </w:tabs>
        <w:adjustRightInd w:val="0"/>
        <w:snapToGrid w:val="0"/>
        <w:spacing w:line="360" w:lineRule="auto"/>
        <w:rPr>
          <w:rFonts w:hint="eastAsia" w:ascii="宋体" w:hAnsi="宋体" w:cs="宋体"/>
          <w:szCs w:val="21"/>
        </w:rPr>
      </w:pPr>
    </w:p>
    <w:p>
      <w:pPr>
        <w:adjustRightInd w:val="0"/>
        <w:snapToGrid w:val="0"/>
        <w:spacing w:line="360" w:lineRule="auto"/>
        <w:jc w:val="center"/>
        <w:outlineLvl w:val="1"/>
        <w:rPr>
          <w:rFonts w:hint="eastAsia" w:ascii="宋体" w:hAnsi="宋体" w:cs="宋体"/>
          <w:b/>
          <w:sz w:val="30"/>
          <w:szCs w:val="30"/>
        </w:rPr>
      </w:pPr>
      <w:r>
        <w:rPr>
          <w:rFonts w:hint="eastAsia" w:ascii="宋体" w:hAnsi="宋体" w:cs="宋体"/>
          <w:b/>
          <w:sz w:val="30"/>
          <w:szCs w:val="30"/>
        </w:rPr>
        <w:br w:type="page"/>
      </w:r>
      <w:bookmarkStart w:id="33" w:name="_Toc21689"/>
      <w:r>
        <w:rPr>
          <w:rFonts w:hint="eastAsia" w:ascii="宋体" w:hAnsi="宋体" w:cs="宋体"/>
          <w:b/>
          <w:sz w:val="28"/>
          <w:szCs w:val="28"/>
        </w:rPr>
        <w:t>六、技术/商务响应与偏离表</w:t>
      </w:r>
      <w:bookmarkEnd w:id="33"/>
    </w:p>
    <w:p>
      <w:pPr>
        <w:adjustRightInd w:val="0"/>
        <w:snapToGrid w:val="0"/>
        <w:spacing w:line="360" w:lineRule="auto"/>
        <w:rPr>
          <w:rFonts w:hint="eastAsia" w:ascii="宋体" w:hAnsi="宋体" w:cs="宋体"/>
          <w:szCs w:val="21"/>
          <w:u w:val="single"/>
        </w:rPr>
      </w:pPr>
    </w:p>
    <w:tbl>
      <w:tblPr>
        <w:tblStyle w:val="18"/>
        <w:tblW w:w="874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4" w:hRule="atLeast"/>
          <w:jc w:val="center"/>
        </w:trPr>
        <w:tc>
          <w:tcPr>
            <w:tcW w:w="634" w:type="dxa"/>
            <w:vAlign w:val="center"/>
          </w:tcPr>
          <w:p>
            <w:pPr>
              <w:adjustRightInd w:val="0"/>
              <w:snapToGrid w:val="0"/>
              <w:spacing w:line="360" w:lineRule="auto"/>
              <w:jc w:val="center"/>
              <w:rPr>
                <w:rFonts w:hint="eastAsia" w:ascii="宋体" w:hAnsi="宋体" w:cs="宋体"/>
                <w:bCs/>
                <w:szCs w:val="21"/>
              </w:rPr>
            </w:pPr>
            <w:r>
              <w:rPr>
                <w:rFonts w:hint="eastAsia" w:ascii="宋体" w:hAnsi="宋体" w:cs="宋体"/>
                <w:bCs/>
                <w:szCs w:val="21"/>
              </w:rPr>
              <w:t>序号</w:t>
            </w:r>
          </w:p>
        </w:tc>
        <w:tc>
          <w:tcPr>
            <w:tcW w:w="1685" w:type="dxa"/>
            <w:vAlign w:val="center"/>
          </w:tcPr>
          <w:p>
            <w:pPr>
              <w:adjustRightInd w:val="0"/>
              <w:snapToGrid w:val="0"/>
              <w:spacing w:line="360" w:lineRule="auto"/>
              <w:jc w:val="center"/>
              <w:rPr>
                <w:rFonts w:hint="eastAsia" w:ascii="宋体" w:hAnsi="宋体" w:cs="宋体"/>
                <w:szCs w:val="21"/>
              </w:rPr>
            </w:pPr>
            <w:r>
              <w:rPr>
                <w:rFonts w:hint="eastAsia" w:ascii="宋体" w:hAnsi="宋体" w:cs="宋体"/>
                <w:szCs w:val="21"/>
              </w:rPr>
              <w:t>磋商文件条目号</w:t>
            </w:r>
          </w:p>
        </w:tc>
        <w:tc>
          <w:tcPr>
            <w:tcW w:w="1948" w:type="dxa"/>
            <w:vAlign w:val="center"/>
          </w:tcPr>
          <w:p>
            <w:pPr>
              <w:adjustRightInd w:val="0"/>
              <w:snapToGrid w:val="0"/>
              <w:spacing w:line="360" w:lineRule="auto"/>
              <w:jc w:val="center"/>
              <w:rPr>
                <w:rFonts w:hint="eastAsia" w:ascii="宋体" w:hAnsi="宋体" w:cs="宋体"/>
                <w:szCs w:val="21"/>
              </w:rPr>
            </w:pPr>
            <w:r>
              <w:rPr>
                <w:rFonts w:hint="eastAsia" w:ascii="宋体" w:hAnsi="宋体" w:cs="宋体"/>
                <w:szCs w:val="21"/>
              </w:rPr>
              <w:t>采购规格/商务条款</w:t>
            </w:r>
          </w:p>
        </w:tc>
        <w:tc>
          <w:tcPr>
            <w:tcW w:w="2600" w:type="dxa"/>
            <w:vAlign w:val="center"/>
          </w:tcPr>
          <w:p>
            <w:pPr>
              <w:adjustRightInd w:val="0"/>
              <w:snapToGrid w:val="0"/>
              <w:spacing w:line="360" w:lineRule="auto"/>
              <w:jc w:val="center"/>
              <w:rPr>
                <w:rFonts w:hint="eastAsia" w:ascii="宋体" w:hAnsi="宋体" w:cs="宋体"/>
                <w:szCs w:val="21"/>
              </w:rPr>
            </w:pPr>
            <w:r>
              <w:rPr>
                <w:rFonts w:hint="eastAsia" w:ascii="宋体" w:hAnsi="宋体" w:cs="宋体"/>
                <w:szCs w:val="21"/>
              </w:rPr>
              <w:t>响应文件的规格/商务条款</w:t>
            </w:r>
          </w:p>
        </w:tc>
        <w:tc>
          <w:tcPr>
            <w:tcW w:w="1214" w:type="dxa"/>
            <w:vAlign w:val="center"/>
          </w:tcPr>
          <w:p>
            <w:pPr>
              <w:adjustRightInd w:val="0"/>
              <w:snapToGrid w:val="0"/>
              <w:spacing w:line="360" w:lineRule="auto"/>
              <w:jc w:val="center"/>
              <w:rPr>
                <w:rFonts w:hint="eastAsia" w:ascii="宋体" w:hAnsi="宋体" w:cs="宋体"/>
                <w:szCs w:val="21"/>
              </w:rPr>
            </w:pPr>
            <w:r>
              <w:rPr>
                <w:rFonts w:hint="eastAsia" w:ascii="宋体" w:hAnsi="宋体" w:cs="宋体"/>
                <w:szCs w:val="21"/>
              </w:rPr>
              <w:t>响应与偏离</w:t>
            </w:r>
          </w:p>
        </w:tc>
        <w:tc>
          <w:tcPr>
            <w:tcW w:w="661" w:type="dxa"/>
            <w:vAlign w:val="center"/>
          </w:tcPr>
          <w:p>
            <w:pPr>
              <w:adjustRightInd w:val="0"/>
              <w:snapToGrid w:val="0"/>
              <w:spacing w:line="360" w:lineRule="auto"/>
              <w:jc w:val="center"/>
              <w:rPr>
                <w:rFonts w:hint="eastAsia" w:ascii="宋体" w:hAnsi="宋体" w:cs="宋体"/>
                <w:szCs w:val="21"/>
              </w:rPr>
            </w:pPr>
            <w:r>
              <w:rPr>
                <w:rFonts w:hint="eastAsia" w:ascii="宋体" w:hAnsi="宋体" w:cs="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vAlign w:val="top"/>
          </w:tcPr>
          <w:p>
            <w:pPr>
              <w:adjustRightInd w:val="0"/>
              <w:snapToGrid w:val="0"/>
              <w:spacing w:line="360" w:lineRule="auto"/>
              <w:jc w:val="center"/>
              <w:rPr>
                <w:rFonts w:hint="eastAsia" w:ascii="宋体" w:hAnsi="宋体" w:cs="宋体"/>
                <w:szCs w:val="21"/>
              </w:rPr>
            </w:pPr>
          </w:p>
        </w:tc>
        <w:tc>
          <w:tcPr>
            <w:tcW w:w="1685" w:type="dxa"/>
            <w:vAlign w:val="center"/>
          </w:tcPr>
          <w:p>
            <w:pPr>
              <w:adjustRightInd w:val="0"/>
              <w:snapToGrid w:val="0"/>
              <w:spacing w:line="360" w:lineRule="auto"/>
              <w:jc w:val="center"/>
              <w:rPr>
                <w:rFonts w:hint="eastAsia" w:ascii="宋体" w:hAnsi="宋体" w:cs="宋体"/>
                <w:szCs w:val="21"/>
              </w:rPr>
            </w:pPr>
          </w:p>
        </w:tc>
        <w:tc>
          <w:tcPr>
            <w:tcW w:w="1948" w:type="dxa"/>
            <w:vAlign w:val="center"/>
          </w:tcPr>
          <w:p>
            <w:pPr>
              <w:adjustRightInd w:val="0"/>
              <w:snapToGrid w:val="0"/>
              <w:spacing w:line="360" w:lineRule="auto"/>
              <w:jc w:val="center"/>
              <w:rPr>
                <w:rFonts w:hint="eastAsia" w:ascii="宋体" w:hAnsi="宋体" w:cs="宋体"/>
                <w:szCs w:val="21"/>
              </w:rPr>
            </w:pPr>
          </w:p>
        </w:tc>
        <w:tc>
          <w:tcPr>
            <w:tcW w:w="2600" w:type="dxa"/>
            <w:vAlign w:val="center"/>
          </w:tcPr>
          <w:p>
            <w:pPr>
              <w:adjustRightInd w:val="0"/>
              <w:snapToGrid w:val="0"/>
              <w:spacing w:line="360" w:lineRule="auto"/>
              <w:jc w:val="center"/>
              <w:rPr>
                <w:rFonts w:hint="eastAsia" w:ascii="宋体" w:hAnsi="宋体" w:cs="宋体"/>
                <w:szCs w:val="21"/>
              </w:rPr>
            </w:pPr>
          </w:p>
        </w:tc>
        <w:tc>
          <w:tcPr>
            <w:tcW w:w="1214" w:type="dxa"/>
            <w:vAlign w:val="center"/>
          </w:tcPr>
          <w:p>
            <w:pPr>
              <w:adjustRightInd w:val="0"/>
              <w:snapToGrid w:val="0"/>
              <w:spacing w:line="360" w:lineRule="auto"/>
              <w:jc w:val="center"/>
              <w:rPr>
                <w:rFonts w:hint="eastAsia" w:ascii="宋体" w:hAnsi="宋体" w:cs="宋体"/>
                <w:szCs w:val="21"/>
              </w:rPr>
            </w:pPr>
          </w:p>
        </w:tc>
        <w:tc>
          <w:tcPr>
            <w:tcW w:w="661" w:type="dxa"/>
            <w:vAlign w:val="center"/>
          </w:tcPr>
          <w:p>
            <w:pPr>
              <w:adjustRightInd w:val="0"/>
              <w:snapToGrid w:val="0"/>
              <w:spacing w:line="360" w:lineRule="auto"/>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vAlign w:val="top"/>
          </w:tcPr>
          <w:p>
            <w:pPr>
              <w:adjustRightInd w:val="0"/>
              <w:snapToGrid w:val="0"/>
              <w:spacing w:line="360" w:lineRule="auto"/>
              <w:jc w:val="center"/>
              <w:rPr>
                <w:rFonts w:hint="eastAsia" w:ascii="宋体" w:hAnsi="宋体" w:cs="宋体"/>
                <w:szCs w:val="21"/>
              </w:rPr>
            </w:pPr>
          </w:p>
        </w:tc>
        <w:tc>
          <w:tcPr>
            <w:tcW w:w="1685" w:type="dxa"/>
            <w:vAlign w:val="center"/>
          </w:tcPr>
          <w:p>
            <w:pPr>
              <w:adjustRightInd w:val="0"/>
              <w:snapToGrid w:val="0"/>
              <w:spacing w:line="360" w:lineRule="auto"/>
              <w:jc w:val="center"/>
              <w:rPr>
                <w:rFonts w:hint="eastAsia" w:ascii="宋体" w:hAnsi="宋体" w:cs="宋体"/>
                <w:szCs w:val="21"/>
              </w:rPr>
            </w:pPr>
          </w:p>
        </w:tc>
        <w:tc>
          <w:tcPr>
            <w:tcW w:w="1948" w:type="dxa"/>
            <w:vAlign w:val="center"/>
          </w:tcPr>
          <w:p>
            <w:pPr>
              <w:adjustRightInd w:val="0"/>
              <w:snapToGrid w:val="0"/>
              <w:spacing w:line="360" w:lineRule="auto"/>
              <w:jc w:val="center"/>
              <w:rPr>
                <w:rFonts w:hint="eastAsia" w:ascii="宋体" w:hAnsi="宋体" w:cs="宋体"/>
                <w:szCs w:val="21"/>
              </w:rPr>
            </w:pPr>
          </w:p>
        </w:tc>
        <w:tc>
          <w:tcPr>
            <w:tcW w:w="2600" w:type="dxa"/>
            <w:vAlign w:val="center"/>
          </w:tcPr>
          <w:p>
            <w:pPr>
              <w:adjustRightInd w:val="0"/>
              <w:snapToGrid w:val="0"/>
              <w:spacing w:line="360" w:lineRule="auto"/>
              <w:jc w:val="center"/>
              <w:rPr>
                <w:rFonts w:hint="eastAsia" w:ascii="宋体" w:hAnsi="宋体" w:cs="宋体"/>
                <w:szCs w:val="21"/>
              </w:rPr>
            </w:pPr>
          </w:p>
        </w:tc>
        <w:tc>
          <w:tcPr>
            <w:tcW w:w="1214" w:type="dxa"/>
            <w:vAlign w:val="center"/>
          </w:tcPr>
          <w:p>
            <w:pPr>
              <w:adjustRightInd w:val="0"/>
              <w:snapToGrid w:val="0"/>
              <w:spacing w:line="360" w:lineRule="auto"/>
              <w:jc w:val="center"/>
              <w:rPr>
                <w:rFonts w:hint="eastAsia" w:ascii="宋体" w:hAnsi="宋体" w:cs="宋体"/>
                <w:szCs w:val="21"/>
              </w:rPr>
            </w:pPr>
          </w:p>
        </w:tc>
        <w:tc>
          <w:tcPr>
            <w:tcW w:w="661" w:type="dxa"/>
            <w:vAlign w:val="center"/>
          </w:tcPr>
          <w:p>
            <w:pPr>
              <w:adjustRightInd w:val="0"/>
              <w:snapToGrid w:val="0"/>
              <w:spacing w:line="360" w:lineRule="auto"/>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vAlign w:val="top"/>
          </w:tcPr>
          <w:p>
            <w:pPr>
              <w:adjustRightInd w:val="0"/>
              <w:snapToGrid w:val="0"/>
              <w:spacing w:line="360" w:lineRule="auto"/>
              <w:jc w:val="center"/>
              <w:rPr>
                <w:rFonts w:hint="eastAsia" w:ascii="宋体" w:hAnsi="宋体" w:cs="宋体"/>
                <w:szCs w:val="21"/>
              </w:rPr>
            </w:pPr>
          </w:p>
        </w:tc>
        <w:tc>
          <w:tcPr>
            <w:tcW w:w="1685" w:type="dxa"/>
            <w:vAlign w:val="center"/>
          </w:tcPr>
          <w:p>
            <w:pPr>
              <w:adjustRightInd w:val="0"/>
              <w:snapToGrid w:val="0"/>
              <w:spacing w:line="360" w:lineRule="auto"/>
              <w:jc w:val="center"/>
              <w:rPr>
                <w:rFonts w:hint="eastAsia" w:ascii="宋体" w:hAnsi="宋体" w:cs="宋体"/>
                <w:szCs w:val="21"/>
              </w:rPr>
            </w:pPr>
          </w:p>
        </w:tc>
        <w:tc>
          <w:tcPr>
            <w:tcW w:w="1948" w:type="dxa"/>
            <w:vAlign w:val="center"/>
          </w:tcPr>
          <w:p>
            <w:pPr>
              <w:adjustRightInd w:val="0"/>
              <w:snapToGrid w:val="0"/>
              <w:spacing w:line="360" w:lineRule="auto"/>
              <w:jc w:val="center"/>
              <w:rPr>
                <w:rFonts w:hint="eastAsia" w:ascii="宋体" w:hAnsi="宋体" w:cs="宋体"/>
                <w:szCs w:val="21"/>
              </w:rPr>
            </w:pPr>
          </w:p>
        </w:tc>
        <w:tc>
          <w:tcPr>
            <w:tcW w:w="2600" w:type="dxa"/>
            <w:vAlign w:val="center"/>
          </w:tcPr>
          <w:p>
            <w:pPr>
              <w:adjustRightInd w:val="0"/>
              <w:snapToGrid w:val="0"/>
              <w:spacing w:line="360" w:lineRule="auto"/>
              <w:jc w:val="center"/>
              <w:rPr>
                <w:rFonts w:hint="eastAsia" w:ascii="宋体" w:hAnsi="宋体" w:cs="宋体"/>
                <w:szCs w:val="21"/>
              </w:rPr>
            </w:pPr>
          </w:p>
        </w:tc>
        <w:tc>
          <w:tcPr>
            <w:tcW w:w="1214" w:type="dxa"/>
            <w:vAlign w:val="center"/>
          </w:tcPr>
          <w:p>
            <w:pPr>
              <w:adjustRightInd w:val="0"/>
              <w:snapToGrid w:val="0"/>
              <w:spacing w:line="360" w:lineRule="auto"/>
              <w:jc w:val="center"/>
              <w:rPr>
                <w:rFonts w:hint="eastAsia" w:ascii="宋体" w:hAnsi="宋体" w:cs="宋体"/>
                <w:szCs w:val="21"/>
              </w:rPr>
            </w:pPr>
          </w:p>
        </w:tc>
        <w:tc>
          <w:tcPr>
            <w:tcW w:w="661" w:type="dxa"/>
            <w:vAlign w:val="center"/>
          </w:tcPr>
          <w:p>
            <w:pPr>
              <w:adjustRightInd w:val="0"/>
              <w:snapToGrid w:val="0"/>
              <w:spacing w:line="360" w:lineRule="auto"/>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vAlign w:val="top"/>
          </w:tcPr>
          <w:p>
            <w:pPr>
              <w:adjustRightInd w:val="0"/>
              <w:snapToGrid w:val="0"/>
              <w:spacing w:line="360" w:lineRule="auto"/>
              <w:jc w:val="center"/>
              <w:rPr>
                <w:rFonts w:hint="eastAsia" w:ascii="宋体" w:hAnsi="宋体" w:cs="宋体"/>
                <w:szCs w:val="21"/>
              </w:rPr>
            </w:pPr>
          </w:p>
        </w:tc>
        <w:tc>
          <w:tcPr>
            <w:tcW w:w="1685" w:type="dxa"/>
            <w:vAlign w:val="center"/>
          </w:tcPr>
          <w:p>
            <w:pPr>
              <w:adjustRightInd w:val="0"/>
              <w:snapToGrid w:val="0"/>
              <w:spacing w:line="360" w:lineRule="auto"/>
              <w:jc w:val="center"/>
              <w:rPr>
                <w:rFonts w:hint="eastAsia" w:ascii="宋体" w:hAnsi="宋体" w:cs="宋体"/>
                <w:szCs w:val="21"/>
              </w:rPr>
            </w:pPr>
          </w:p>
        </w:tc>
        <w:tc>
          <w:tcPr>
            <w:tcW w:w="1948" w:type="dxa"/>
            <w:vAlign w:val="center"/>
          </w:tcPr>
          <w:p>
            <w:pPr>
              <w:adjustRightInd w:val="0"/>
              <w:snapToGrid w:val="0"/>
              <w:spacing w:line="360" w:lineRule="auto"/>
              <w:jc w:val="center"/>
              <w:rPr>
                <w:rFonts w:hint="eastAsia" w:ascii="宋体" w:hAnsi="宋体" w:cs="宋体"/>
                <w:szCs w:val="21"/>
              </w:rPr>
            </w:pPr>
          </w:p>
        </w:tc>
        <w:tc>
          <w:tcPr>
            <w:tcW w:w="2600" w:type="dxa"/>
            <w:vAlign w:val="center"/>
          </w:tcPr>
          <w:p>
            <w:pPr>
              <w:adjustRightInd w:val="0"/>
              <w:snapToGrid w:val="0"/>
              <w:spacing w:line="360" w:lineRule="auto"/>
              <w:jc w:val="center"/>
              <w:rPr>
                <w:rFonts w:hint="eastAsia" w:ascii="宋体" w:hAnsi="宋体" w:cs="宋体"/>
                <w:szCs w:val="21"/>
              </w:rPr>
            </w:pPr>
          </w:p>
        </w:tc>
        <w:tc>
          <w:tcPr>
            <w:tcW w:w="1214" w:type="dxa"/>
            <w:vAlign w:val="center"/>
          </w:tcPr>
          <w:p>
            <w:pPr>
              <w:adjustRightInd w:val="0"/>
              <w:snapToGrid w:val="0"/>
              <w:spacing w:line="360" w:lineRule="auto"/>
              <w:jc w:val="center"/>
              <w:rPr>
                <w:rFonts w:hint="eastAsia" w:ascii="宋体" w:hAnsi="宋体" w:cs="宋体"/>
                <w:szCs w:val="21"/>
              </w:rPr>
            </w:pPr>
          </w:p>
        </w:tc>
        <w:tc>
          <w:tcPr>
            <w:tcW w:w="661" w:type="dxa"/>
            <w:vAlign w:val="center"/>
          </w:tcPr>
          <w:p>
            <w:pPr>
              <w:adjustRightInd w:val="0"/>
              <w:snapToGrid w:val="0"/>
              <w:spacing w:line="360" w:lineRule="auto"/>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505" w:hRule="atLeast"/>
          <w:jc w:val="center"/>
        </w:trPr>
        <w:tc>
          <w:tcPr>
            <w:tcW w:w="634" w:type="dxa"/>
            <w:vAlign w:val="top"/>
          </w:tcPr>
          <w:p>
            <w:pPr>
              <w:adjustRightInd w:val="0"/>
              <w:snapToGrid w:val="0"/>
              <w:spacing w:line="360" w:lineRule="auto"/>
              <w:jc w:val="center"/>
              <w:rPr>
                <w:rFonts w:hint="eastAsia" w:ascii="宋体" w:hAnsi="宋体" w:cs="宋体"/>
                <w:szCs w:val="21"/>
              </w:rPr>
            </w:pPr>
          </w:p>
        </w:tc>
        <w:tc>
          <w:tcPr>
            <w:tcW w:w="1685" w:type="dxa"/>
            <w:vAlign w:val="center"/>
          </w:tcPr>
          <w:p>
            <w:pPr>
              <w:adjustRightInd w:val="0"/>
              <w:snapToGrid w:val="0"/>
              <w:spacing w:line="360" w:lineRule="auto"/>
              <w:jc w:val="center"/>
              <w:rPr>
                <w:rFonts w:hint="eastAsia" w:ascii="宋体" w:hAnsi="宋体" w:cs="宋体"/>
                <w:szCs w:val="21"/>
              </w:rPr>
            </w:pPr>
          </w:p>
        </w:tc>
        <w:tc>
          <w:tcPr>
            <w:tcW w:w="1948" w:type="dxa"/>
            <w:vAlign w:val="center"/>
          </w:tcPr>
          <w:p>
            <w:pPr>
              <w:adjustRightInd w:val="0"/>
              <w:snapToGrid w:val="0"/>
              <w:spacing w:line="360" w:lineRule="auto"/>
              <w:jc w:val="center"/>
              <w:rPr>
                <w:rFonts w:hint="eastAsia" w:ascii="宋体" w:hAnsi="宋体" w:cs="宋体"/>
                <w:szCs w:val="21"/>
              </w:rPr>
            </w:pPr>
          </w:p>
        </w:tc>
        <w:tc>
          <w:tcPr>
            <w:tcW w:w="2600" w:type="dxa"/>
            <w:vAlign w:val="center"/>
          </w:tcPr>
          <w:p>
            <w:pPr>
              <w:adjustRightInd w:val="0"/>
              <w:snapToGrid w:val="0"/>
              <w:spacing w:line="360" w:lineRule="auto"/>
              <w:jc w:val="center"/>
              <w:rPr>
                <w:rFonts w:hint="eastAsia" w:ascii="宋体" w:hAnsi="宋体" w:cs="宋体"/>
                <w:szCs w:val="21"/>
              </w:rPr>
            </w:pPr>
          </w:p>
        </w:tc>
        <w:tc>
          <w:tcPr>
            <w:tcW w:w="1214" w:type="dxa"/>
            <w:vAlign w:val="center"/>
          </w:tcPr>
          <w:p>
            <w:pPr>
              <w:adjustRightInd w:val="0"/>
              <w:snapToGrid w:val="0"/>
              <w:spacing w:line="360" w:lineRule="auto"/>
              <w:jc w:val="center"/>
              <w:rPr>
                <w:rFonts w:hint="eastAsia" w:ascii="宋体" w:hAnsi="宋体" w:cs="宋体"/>
                <w:szCs w:val="21"/>
              </w:rPr>
            </w:pPr>
          </w:p>
        </w:tc>
        <w:tc>
          <w:tcPr>
            <w:tcW w:w="661" w:type="dxa"/>
            <w:vAlign w:val="center"/>
          </w:tcPr>
          <w:p>
            <w:pPr>
              <w:adjustRightInd w:val="0"/>
              <w:snapToGrid w:val="0"/>
              <w:spacing w:line="360" w:lineRule="auto"/>
              <w:jc w:val="center"/>
              <w:rPr>
                <w:rFonts w:hint="eastAsia" w:ascii="宋体" w:hAnsi="宋体" w:cs="宋体"/>
                <w:szCs w:val="21"/>
              </w:rPr>
            </w:pPr>
          </w:p>
        </w:tc>
      </w:tr>
    </w:tbl>
    <w:p>
      <w:pPr>
        <w:adjustRightInd w:val="0"/>
        <w:snapToGrid w:val="0"/>
        <w:spacing w:line="360" w:lineRule="auto"/>
        <w:rPr>
          <w:rFonts w:hint="eastAsia" w:ascii="宋体" w:hAnsi="宋体" w:cs="宋体"/>
          <w:szCs w:val="21"/>
        </w:rPr>
      </w:pPr>
      <w:r>
        <w:rPr>
          <w:rFonts w:hint="eastAsia" w:ascii="宋体" w:hAnsi="宋体" w:cs="宋体"/>
          <w:szCs w:val="21"/>
        </w:rPr>
        <w:t>说明：1、“响应与偏离”应注明“响应”或“偏离”。</w:t>
      </w:r>
    </w:p>
    <w:p>
      <w:pPr>
        <w:adjustRightInd w:val="0"/>
        <w:snapToGrid w:val="0"/>
        <w:spacing w:line="360" w:lineRule="auto"/>
        <w:rPr>
          <w:rFonts w:hint="eastAsia" w:ascii="宋体" w:hAnsi="宋体" w:cs="宋体"/>
          <w:szCs w:val="21"/>
        </w:rPr>
      </w:pPr>
      <w:r>
        <w:rPr>
          <w:rFonts w:hint="eastAsia" w:ascii="宋体" w:hAnsi="宋体" w:cs="宋体"/>
          <w:b/>
          <w:szCs w:val="21"/>
        </w:rPr>
        <w:t xml:space="preserve">     </w:t>
      </w:r>
      <w:r>
        <w:rPr>
          <w:rFonts w:hint="eastAsia" w:ascii="宋体" w:hAnsi="宋体" w:cs="宋体"/>
          <w:szCs w:val="21"/>
        </w:rPr>
        <w:t>2、属磋商文件规定可能变动的内容在“说明”栏中注明。</w:t>
      </w:r>
    </w:p>
    <w:p>
      <w:pPr>
        <w:pStyle w:val="9"/>
        <w:adjustRightInd w:val="0"/>
        <w:snapToGrid w:val="0"/>
        <w:spacing w:line="360" w:lineRule="auto"/>
        <w:rPr>
          <w:rFonts w:hint="eastAsia" w:ascii="宋体" w:hAnsi="宋体" w:cs="宋体"/>
          <w:sz w:val="21"/>
          <w:szCs w:val="21"/>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pStyle w:val="9"/>
        <w:adjustRightInd w:val="0"/>
        <w:snapToGrid w:val="0"/>
        <w:spacing w:line="360" w:lineRule="auto"/>
        <w:rPr>
          <w:rFonts w:hint="eastAsia" w:ascii="宋体" w:hAnsi="宋体" w:cs="宋体"/>
          <w:bCs/>
          <w:sz w:val="21"/>
          <w:szCs w:val="21"/>
        </w:rPr>
      </w:pPr>
      <w:r>
        <w:rPr>
          <w:rFonts w:hint="eastAsia" w:ascii="宋体" w:hAnsi="宋体" w:cs="宋体"/>
          <w:sz w:val="21"/>
          <w:szCs w:val="21"/>
        </w:rPr>
        <w:t>供应商名称：</w:t>
      </w:r>
      <w:r>
        <w:rPr>
          <w:rFonts w:hint="eastAsia" w:ascii="宋体" w:hAnsi="宋体" w:cs="宋体"/>
          <w:sz w:val="21"/>
          <w:szCs w:val="21"/>
          <w:u w:val="single"/>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rPr>
        <w:t xml:space="preserve">日          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hint="eastAsia" w:ascii="宋体" w:hAnsi="宋体" w:cs="宋体"/>
          <w:szCs w:val="21"/>
        </w:rPr>
      </w:pPr>
    </w:p>
    <w:p>
      <w:pPr>
        <w:tabs>
          <w:tab w:val="left" w:pos="3600"/>
        </w:tabs>
        <w:adjustRightInd w:val="0"/>
        <w:snapToGrid w:val="0"/>
        <w:spacing w:line="360" w:lineRule="auto"/>
        <w:jc w:val="center"/>
        <w:outlineLvl w:val="1"/>
        <w:rPr>
          <w:rFonts w:hint="eastAsia" w:ascii="宋体" w:hAnsi="宋体" w:cs="宋体"/>
          <w:b/>
          <w:sz w:val="30"/>
          <w:szCs w:val="30"/>
        </w:rPr>
      </w:pPr>
      <w:r>
        <w:rPr>
          <w:rFonts w:hint="eastAsia" w:ascii="宋体" w:hAnsi="宋体" w:cs="宋体"/>
          <w:b/>
          <w:sz w:val="30"/>
          <w:szCs w:val="30"/>
        </w:rPr>
        <w:br w:type="page"/>
      </w:r>
      <w:bookmarkStart w:id="34" w:name="_Toc3734"/>
      <w:r>
        <w:rPr>
          <w:rFonts w:hint="eastAsia" w:ascii="宋体" w:hAnsi="宋体" w:cs="宋体"/>
          <w:b/>
          <w:sz w:val="28"/>
          <w:szCs w:val="28"/>
        </w:rPr>
        <w:t>七、提供享受政府采购政策的证明材料和清单表</w:t>
      </w:r>
      <w:bookmarkEnd w:id="34"/>
    </w:p>
    <w:p>
      <w:pPr>
        <w:tabs>
          <w:tab w:val="left" w:pos="3600"/>
        </w:tabs>
        <w:adjustRightInd w:val="0"/>
        <w:snapToGrid w:val="0"/>
        <w:spacing w:line="360" w:lineRule="auto"/>
        <w:jc w:val="center"/>
        <w:rPr>
          <w:rFonts w:hint="eastAsia" w:ascii="宋体" w:hAnsi="宋体" w:cs="宋体"/>
          <w:b/>
          <w:sz w:val="32"/>
          <w:szCs w:val="32"/>
        </w:rPr>
      </w:pPr>
    </w:p>
    <w:p>
      <w:pPr>
        <w:spacing w:line="360" w:lineRule="auto"/>
        <w:rPr>
          <w:rFonts w:hint="eastAsia" w:ascii="宋体" w:hAnsi="宋体" w:cs="宋体"/>
          <w:sz w:val="30"/>
          <w:szCs w:val="30"/>
        </w:rPr>
      </w:pPr>
      <w:r>
        <w:rPr>
          <w:rFonts w:hint="eastAsia" w:ascii="宋体" w:hAnsi="宋体" w:cs="宋体"/>
          <w:sz w:val="30"/>
          <w:szCs w:val="30"/>
        </w:rPr>
        <w:t>附件9-1</w:t>
      </w:r>
    </w:p>
    <w:p>
      <w:pPr>
        <w:tabs>
          <w:tab w:val="left" w:pos="3600"/>
        </w:tabs>
        <w:adjustRightInd w:val="0"/>
        <w:snapToGrid w:val="0"/>
        <w:spacing w:line="360" w:lineRule="auto"/>
        <w:jc w:val="center"/>
        <w:rPr>
          <w:rFonts w:hint="eastAsia" w:ascii="宋体" w:hAnsi="宋体" w:cs="宋体"/>
          <w:kern w:val="0"/>
          <w:sz w:val="30"/>
          <w:szCs w:val="30"/>
        </w:rPr>
      </w:pPr>
      <w:r>
        <w:rPr>
          <w:rFonts w:hint="eastAsia" w:ascii="宋体" w:hAnsi="宋体" w:cs="宋体"/>
          <w:bCs/>
          <w:spacing w:val="6"/>
          <w:kern w:val="0"/>
          <w:sz w:val="30"/>
          <w:szCs w:val="30"/>
        </w:rPr>
        <w:t>中小企业声明函</w:t>
      </w:r>
    </w:p>
    <w:p>
      <w:pPr>
        <w:widowControl/>
        <w:adjustRightInd w:val="0"/>
        <w:snapToGrid w:val="0"/>
        <w:spacing w:before="156" w:line="360" w:lineRule="auto"/>
        <w:jc w:val="left"/>
        <w:rPr>
          <w:rFonts w:hint="eastAsia" w:ascii="宋体" w:hAnsi="宋体" w:cs="宋体"/>
          <w:spacing w:val="6"/>
          <w:kern w:val="0"/>
          <w:szCs w:val="21"/>
        </w:rPr>
      </w:pPr>
    </w:p>
    <w:p>
      <w:pPr>
        <w:widowControl/>
        <w:adjustRightInd w:val="0"/>
        <w:snapToGrid w:val="0"/>
        <w:spacing w:line="360" w:lineRule="auto"/>
        <w:ind w:firstLine="444" w:firstLineChars="200"/>
        <w:jc w:val="left"/>
        <w:rPr>
          <w:rFonts w:hint="eastAsia" w:ascii="宋体" w:hAnsi="宋体" w:cs="宋体"/>
          <w:kern w:val="0"/>
          <w:szCs w:val="21"/>
        </w:rPr>
      </w:pPr>
      <w:r>
        <w:rPr>
          <w:rFonts w:hint="eastAsia" w:ascii="宋体" w:hAnsi="宋体" w:cs="宋体"/>
          <w:spacing w:val="6"/>
          <w:kern w:val="0"/>
          <w:szCs w:val="21"/>
        </w:rPr>
        <w:t>本公司郑重声明，根据《政府采购促进中小企业发展暂行办法》（财库[2011]181号）的规定，本公司为</w:t>
      </w:r>
      <w:r>
        <w:rPr>
          <w:rFonts w:hint="eastAsia" w:ascii="宋体" w:hAnsi="宋体" w:cs="宋体"/>
          <w:spacing w:val="6"/>
          <w:kern w:val="0"/>
          <w:szCs w:val="21"/>
          <w:u w:val="single"/>
        </w:rPr>
        <w:t xml:space="preserve">    </w:t>
      </w:r>
      <w:r>
        <w:rPr>
          <w:rFonts w:hint="eastAsia" w:ascii="宋体" w:hAnsi="宋体" w:cs="宋体"/>
          <w:spacing w:val="6"/>
          <w:kern w:val="0"/>
          <w:szCs w:val="21"/>
        </w:rPr>
        <w:t>（请填写：中型、小型、微型）企业。即，本公司同时满足以下条件：</w:t>
      </w:r>
    </w:p>
    <w:p>
      <w:pPr>
        <w:widowControl/>
        <w:adjustRightInd w:val="0"/>
        <w:snapToGrid w:val="0"/>
        <w:spacing w:line="360" w:lineRule="auto"/>
        <w:ind w:firstLine="444" w:firstLineChars="200"/>
        <w:jc w:val="left"/>
        <w:rPr>
          <w:rFonts w:hint="eastAsia" w:ascii="宋体" w:hAnsi="宋体" w:cs="宋体"/>
          <w:kern w:val="0"/>
          <w:szCs w:val="21"/>
        </w:rPr>
      </w:pPr>
      <w:r>
        <w:rPr>
          <w:rFonts w:hint="eastAsia" w:ascii="宋体" w:hAnsi="宋体" w:cs="宋体"/>
          <w:spacing w:val="6"/>
          <w:kern w:val="0"/>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spacing w:val="6"/>
          <w:kern w:val="0"/>
          <w:szCs w:val="21"/>
          <w:u w:val="single"/>
        </w:rPr>
        <w:t xml:space="preserve">     </w:t>
      </w:r>
      <w:r>
        <w:rPr>
          <w:rFonts w:hint="eastAsia" w:ascii="宋体" w:hAnsi="宋体" w:cs="宋体"/>
          <w:spacing w:val="6"/>
          <w:kern w:val="0"/>
          <w:szCs w:val="21"/>
        </w:rPr>
        <w:t>（请填写：中型、小型、微型）企业。</w:t>
      </w:r>
    </w:p>
    <w:p>
      <w:pPr>
        <w:widowControl/>
        <w:adjustRightInd w:val="0"/>
        <w:snapToGrid w:val="0"/>
        <w:spacing w:line="360" w:lineRule="auto"/>
        <w:ind w:firstLine="444" w:firstLineChars="200"/>
        <w:jc w:val="left"/>
        <w:rPr>
          <w:rFonts w:hint="eastAsia" w:ascii="宋体" w:hAnsi="宋体" w:cs="宋体"/>
          <w:kern w:val="0"/>
          <w:szCs w:val="21"/>
        </w:rPr>
      </w:pPr>
      <w:r>
        <w:rPr>
          <w:rFonts w:hint="eastAsia" w:ascii="宋体" w:hAnsi="宋体" w:cs="宋体"/>
          <w:spacing w:val="6"/>
          <w:kern w:val="0"/>
          <w:szCs w:val="21"/>
        </w:rPr>
        <w:t>2.本公司参加</w:t>
      </w:r>
      <w:r>
        <w:rPr>
          <w:rFonts w:hint="eastAsia" w:ascii="宋体" w:hAnsi="宋体" w:cs="宋体"/>
          <w:spacing w:val="6"/>
          <w:kern w:val="0"/>
          <w:szCs w:val="21"/>
          <w:u w:val="single"/>
        </w:rPr>
        <w:t xml:space="preserve">            </w:t>
      </w:r>
      <w:r>
        <w:rPr>
          <w:rFonts w:hint="eastAsia" w:ascii="宋体" w:hAnsi="宋体" w:cs="宋体"/>
          <w:spacing w:val="6"/>
          <w:kern w:val="0"/>
          <w:szCs w:val="21"/>
        </w:rPr>
        <w:t>单位的</w:t>
      </w:r>
      <w:r>
        <w:rPr>
          <w:rFonts w:hint="eastAsia" w:ascii="宋体" w:hAnsi="宋体" w:cs="宋体"/>
          <w:spacing w:val="6"/>
          <w:kern w:val="0"/>
          <w:szCs w:val="21"/>
          <w:u w:val="single"/>
        </w:rPr>
        <w:t xml:space="preserve">            </w:t>
      </w:r>
      <w:r>
        <w:rPr>
          <w:rFonts w:hint="eastAsia" w:ascii="宋体" w:hAnsi="宋体" w:cs="宋体"/>
          <w:spacing w:val="6"/>
          <w:kern w:val="0"/>
          <w:szCs w:val="21"/>
        </w:rPr>
        <w:t xml:space="preserve"> 项目采购活动提供本企业制造的货物，由本企业承担工程、提供服务，或者提供其他</w:t>
      </w:r>
      <w:r>
        <w:rPr>
          <w:rFonts w:hint="eastAsia" w:ascii="宋体" w:hAnsi="宋体" w:cs="宋体"/>
          <w:spacing w:val="6"/>
          <w:kern w:val="0"/>
          <w:szCs w:val="21"/>
          <w:u w:val="single"/>
        </w:rPr>
        <w:t xml:space="preserve">     </w:t>
      </w:r>
      <w:r>
        <w:rPr>
          <w:rFonts w:hint="eastAsia" w:ascii="宋体" w:hAnsi="宋体" w:cs="宋体"/>
          <w:spacing w:val="6"/>
          <w:kern w:val="0"/>
          <w:szCs w:val="21"/>
        </w:rPr>
        <w:t>（请填写：中型、小型、微型）企业制造的货物。本条所称货物不包括使用大型企业注册商标的货物。</w:t>
      </w:r>
    </w:p>
    <w:p>
      <w:pPr>
        <w:widowControl/>
        <w:adjustRightInd w:val="0"/>
        <w:snapToGrid w:val="0"/>
        <w:spacing w:line="360" w:lineRule="auto"/>
        <w:ind w:firstLine="444" w:firstLineChars="200"/>
        <w:jc w:val="left"/>
        <w:rPr>
          <w:rFonts w:hint="eastAsia" w:ascii="宋体" w:hAnsi="宋体" w:cs="宋体"/>
          <w:kern w:val="0"/>
          <w:szCs w:val="21"/>
        </w:rPr>
      </w:pPr>
      <w:r>
        <w:rPr>
          <w:rFonts w:hint="eastAsia" w:ascii="宋体" w:hAnsi="宋体" w:cs="宋体"/>
          <w:spacing w:val="6"/>
          <w:kern w:val="0"/>
          <w:szCs w:val="21"/>
        </w:rPr>
        <w:t>本公司对上述声明的真实性负责。如有虚假，将依法承担相应责任。</w:t>
      </w:r>
    </w:p>
    <w:p>
      <w:pPr>
        <w:widowControl/>
        <w:adjustRightInd w:val="0"/>
        <w:snapToGrid w:val="0"/>
        <w:spacing w:line="360" w:lineRule="auto"/>
        <w:jc w:val="left"/>
        <w:rPr>
          <w:rFonts w:hint="eastAsia" w:ascii="宋体" w:hAnsi="宋体" w:cs="宋体"/>
          <w:kern w:val="0"/>
          <w:szCs w:val="21"/>
        </w:rPr>
      </w:pPr>
    </w:p>
    <w:p>
      <w:pPr>
        <w:widowControl/>
        <w:adjustRightInd w:val="0"/>
        <w:snapToGrid w:val="0"/>
        <w:spacing w:line="360" w:lineRule="auto"/>
        <w:jc w:val="center"/>
        <w:rPr>
          <w:rFonts w:hint="eastAsia" w:ascii="宋体" w:hAnsi="宋体" w:cs="宋体"/>
          <w:spacing w:val="6"/>
          <w:kern w:val="0"/>
          <w:szCs w:val="21"/>
        </w:rPr>
      </w:pPr>
      <w:r>
        <w:rPr>
          <w:rFonts w:hint="eastAsia" w:ascii="宋体" w:hAnsi="宋体" w:cs="宋体"/>
          <w:spacing w:val="6"/>
          <w:kern w:val="0"/>
          <w:szCs w:val="21"/>
        </w:rPr>
        <w:t xml:space="preserve">            </w:t>
      </w:r>
    </w:p>
    <w:p>
      <w:pPr>
        <w:widowControl/>
        <w:adjustRightInd w:val="0"/>
        <w:snapToGrid w:val="0"/>
        <w:spacing w:line="360" w:lineRule="auto"/>
        <w:jc w:val="center"/>
        <w:rPr>
          <w:rFonts w:hint="eastAsia" w:ascii="宋体" w:hAnsi="宋体" w:cs="宋体"/>
          <w:spacing w:val="6"/>
          <w:kern w:val="0"/>
          <w:szCs w:val="21"/>
        </w:rPr>
      </w:pPr>
    </w:p>
    <w:p>
      <w:pPr>
        <w:widowControl/>
        <w:adjustRightInd w:val="0"/>
        <w:snapToGrid w:val="0"/>
        <w:spacing w:line="360" w:lineRule="auto"/>
        <w:jc w:val="center"/>
        <w:rPr>
          <w:rFonts w:hint="eastAsia" w:ascii="宋体" w:hAnsi="宋体" w:cs="宋体"/>
          <w:spacing w:val="6"/>
          <w:kern w:val="0"/>
          <w:szCs w:val="21"/>
        </w:rPr>
      </w:pPr>
      <w:r>
        <w:rPr>
          <w:rFonts w:hint="eastAsia" w:ascii="宋体" w:hAnsi="宋体" w:cs="宋体"/>
          <w:spacing w:val="6"/>
          <w:kern w:val="0"/>
          <w:szCs w:val="21"/>
        </w:rPr>
        <w:t xml:space="preserve">            供应商名称（盖单位章）： </w:t>
      </w:r>
    </w:p>
    <w:p>
      <w:pPr>
        <w:widowControl/>
        <w:adjustRightInd w:val="0"/>
        <w:snapToGrid w:val="0"/>
        <w:spacing w:line="360" w:lineRule="auto"/>
        <w:jc w:val="center"/>
        <w:rPr>
          <w:rFonts w:hint="eastAsia" w:ascii="宋体" w:hAnsi="宋体" w:cs="宋体"/>
          <w:szCs w:val="21"/>
        </w:rPr>
      </w:pPr>
      <w:r>
        <w:rPr>
          <w:rFonts w:hint="eastAsia" w:ascii="宋体" w:hAnsi="宋体" w:cs="宋体"/>
          <w:spacing w:val="6"/>
          <w:kern w:val="0"/>
          <w:szCs w:val="21"/>
        </w:rPr>
        <w:t xml:space="preserve">             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rPr>
          <w:rFonts w:hint="eastAsia" w:ascii="宋体" w:hAnsi="宋体" w:cs="宋体"/>
          <w:szCs w:val="21"/>
        </w:rPr>
      </w:pPr>
    </w:p>
    <w:p>
      <w:pPr>
        <w:tabs>
          <w:tab w:val="left" w:pos="2590"/>
        </w:tabs>
        <w:adjustRightInd w:val="0"/>
        <w:snapToGrid w:val="0"/>
        <w:spacing w:line="360" w:lineRule="auto"/>
        <w:rPr>
          <w:rFonts w:hint="eastAsia" w:ascii="宋体" w:hAnsi="宋体" w:cs="宋体"/>
          <w:szCs w:val="21"/>
        </w:rPr>
      </w:pPr>
    </w:p>
    <w:p>
      <w:pPr>
        <w:tabs>
          <w:tab w:val="left" w:pos="2590"/>
        </w:tabs>
        <w:adjustRightInd w:val="0"/>
        <w:snapToGrid w:val="0"/>
        <w:spacing w:line="360" w:lineRule="auto"/>
        <w:rPr>
          <w:rFonts w:hint="eastAsia" w:ascii="宋体" w:hAnsi="宋体" w:cs="宋体"/>
          <w:szCs w:val="21"/>
        </w:rPr>
      </w:pPr>
    </w:p>
    <w:p>
      <w:pPr>
        <w:adjustRightInd w:val="0"/>
        <w:snapToGrid w:val="0"/>
        <w:spacing w:line="360" w:lineRule="auto"/>
        <w:jc w:val="center"/>
        <w:outlineLvl w:val="1"/>
        <w:rPr>
          <w:rFonts w:hint="eastAsia" w:ascii="宋体" w:hAnsi="宋体" w:cs="宋体"/>
          <w:b/>
          <w:bCs/>
          <w:sz w:val="32"/>
          <w:szCs w:val="32"/>
        </w:rPr>
      </w:pPr>
      <w:r>
        <w:rPr>
          <w:rFonts w:hint="eastAsia" w:ascii="宋体" w:hAnsi="宋体" w:cs="宋体"/>
          <w:b/>
          <w:sz w:val="32"/>
          <w:szCs w:val="32"/>
        </w:rPr>
        <w:br w:type="page"/>
      </w:r>
      <w:bookmarkStart w:id="35" w:name="_Toc13634"/>
      <w:r>
        <w:rPr>
          <w:rFonts w:hint="eastAsia" w:ascii="宋体" w:hAnsi="宋体" w:cs="宋体"/>
          <w:b/>
          <w:sz w:val="28"/>
          <w:szCs w:val="28"/>
        </w:rPr>
        <w:t>八、经销、或代理货物、或为货物提供售后服务的证明材料（本项目不适应）</w:t>
      </w:r>
      <w:bookmarkEnd w:id="35"/>
    </w:p>
    <w:p>
      <w:pPr>
        <w:adjustRightInd w:val="0"/>
        <w:snapToGrid w:val="0"/>
        <w:spacing w:line="360" w:lineRule="auto"/>
        <w:rPr>
          <w:rFonts w:hint="eastAsia" w:ascii="宋体" w:hAnsi="宋体" w:cs="宋体"/>
          <w:bCs/>
          <w:szCs w:val="21"/>
        </w:rPr>
      </w:pPr>
    </w:p>
    <w:p>
      <w:pPr>
        <w:spacing w:line="360" w:lineRule="auto"/>
        <w:jc w:val="center"/>
        <w:rPr>
          <w:rFonts w:hint="eastAsia" w:ascii="宋体" w:hAnsi="宋体" w:cs="宋体"/>
          <w:bCs/>
          <w:szCs w:val="21"/>
        </w:rPr>
      </w:pPr>
      <w:r>
        <w:rPr>
          <w:rFonts w:hint="eastAsia" w:ascii="宋体" w:hAnsi="宋体" w:cs="宋体"/>
          <w:bCs/>
          <w:szCs w:val="21"/>
        </w:rPr>
        <w:t>提供协议或授权函复印件或售后服务证明原件。</w:t>
      </w:r>
    </w:p>
    <w:p>
      <w:pPr>
        <w:tabs>
          <w:tab w:val="left" w:pos="2590"/>
        </w:tabs>
        <w:adjustRightInd w:val="0"/>
        <w:snapToGrid w:val="0"/>
        <w:spacing w:line="360" w:lineRule="auto"/>
        <w:rPr>
          <w:rFonts w:hint="eastAsia" w:ascii="宋体" w:hAnsi="宋体" w:cs="宋体"/>
          <w:szCs w:val="21"/>
        </w:rPr>
      </w:pPr>
    </w:p>
    <w:p>
      <w:pPr>
        <w:tabs>
          <w:tab w:val="left" w:pos="2590"/>
        </w:tabs>
        <w:adjustRightInd w:val="0"/>
        <w:snapToGrid w:val="0"/>
        <w:spacing w:line="360" w:lineRule="auto"/>
        <w:rPr>
          <w:rFonts w:hint="eastAsia" w:ascii="宋体" w:hAnsi="宋体" w:cs="宋体"/>
          <w:szCs w:val="21"/>
        </w:rPr>
      </w:pPr>
    </w:p>
    <w:p>
      <w:pPr>
        <w:tabs>
          <w:tab w:val="left" w:pos="2590"/>
        </w:tabs>
        <w:adjustRightInd w:val="0"/>
        <w:snapToGrid w:val="0"/>
        <w:spacing w:line="360" w:lineRule="auto"/>
        <w:rPr>
          <w:rFonts w:hint="eastAsia" w:ascii="宋体" w:hAnsi="宋体" w:cs="宋体"/>
          <w:szCs w:val="21"/>
        </w:rPr>
      </w:pPr>
    </w:p>
    <w:p>
      <w:pPr>
        <w:spacing w:line="360" w:lineRule="auto"/>
        <w:jc w:val="center"/>
        <w:outlineLvl w:val="1"/>
        <w:rPr>
          <w:rFonts w:hint="eastAsia" w:ascii="宋体" w:hAnsi="宋体" w:cs="宋体"/>
          <w:b/>
          <w:sz w:val="32"/>
          <w:szCs w:val="32"/>
        </w:rPr>
      </w:pPr>
      <w:r>
        <w:rPr>
          <w:rFonts w:hint="eastAsia" w:ascii="宋体" w:hAnsi="宋体" w:cs="宋体"/>
          <w:b/>
          <w:bCs/>
          <w:sz w:val="32"/>
          <w:szCs w:val="32"/>
        </w:rPr>
        <w:br w:type="page"/>
      </w:r>
      <w:bookmarkStart w:id="36" w:name="_Toc3499"/>
      <w:r>
        <w:rPr>
          <w:rFonts w:hint="eastAsia" w:ascii="宋体" w:hAnsi="宋体" w:cs="宋体"/>
          <w:b/>
          <w:bCs/>
          <w:sz w:val="28"/>
          <w:szCs w:val="28"/>
        </w:rPr>
        <w:t>九、</w:t>
      </w:r>
      <w:r>
        <w:rPr>
          <w:rFonts w:hint="eastAsia" w:ascii="宋体" w:hAnsi="宋体" w:cs="宋体"/>
          <w:b/>
          <w:sz w:val="28"/>
          <w:szCs w:val="28"/>
        </w:rPr>
        <w:t>报价一览表及报价文件</w:t>
      </w:r>
      <w:bookmarkEnd w:id="36"/>
    </w:p>
    <w:p>
      <w:pPr>
        <w:tabs>
          <w:tab w:val="left" w:pos="1680"/>
        </w:tabs>
        <w:adjustRightInd w:val="0"/>
        <w:snapToGrid w:val="0"/>
        <w:spacing w:line="360" w:lineRule="auto"/>
        <w:rPr>
          <w:rFonts w:hint="eastAsia" w:ascii="宋体" w:hAnsi="宋体" w:cs="宋体"/>
          <w:bCs/>
          <w:sz w:val="30"/>
          <w:szCs w:val="30"/>
        </w:rPr>
      </w:pPr>
      <w:r>
        <w:rPr>
          <w:rFonts w:hint="eastAsia" w:ascii="宋体" w:hAnsi="宋体" w:cs="宋体"/>
          <w:sz w:val="30"/>
          <w:szCs w:val="30"/>
        </w:rPr>
        <w:t>附件10-1：</w:t>
      </w:r>
      <w:r>
        <w:rPr>
          <w:rFonts w:hint="eastAsia" w:ascii="宋体" w:hAnsi="宋体" w:cs="宋体"/>
          <w:sz w:val="30"/>
          <w:szCs w:val="30"/>
        </w:rPr>
        <w:tab/>
      </w:r>
    </w:p>
    <w:p>
      <w:pPr>
        <w:adjustRightInd w:val="0"/>
        <w:snapToGrid w:val="0"/>
        <w:spacing w:line="360" w:lineRule="auto"/>
        <w:jc w:val="center"/>
        <w:rPr>
          <w:rFonts w:hint="eastAsia" w:ascii="宋体" w:hAnsi="宋体" w:cs="宋体"/>
          <w:sz w:val="30"/>
          <w:szCs w:val="30"/>
        </w:rPr>
      </w:pPr>
      <w:r>
        <w:rPr>
          <w:rFonts w:hint="eastAsia" w:ascii="宋体" w:hAnsi="宋体" w:cs="宋体"/>
          <w:bCs/>
          <w:sz w:val="30"/>
          <w:szCs w:val="30"/>
        </w:rPr>
        <w:t>报价一览表</w:t>
      </w:r>
    </w:p>
    <w:p>
      <w:pPr>
        <w:adjustRightInd w:val="0"/>
        <w:snapToGrid w:val="0"/>
        <w:spacing w:line="360" w:lineRule="auto"/>
        <w:rPr>
          <w:rFonts w:hint="eastAsia" w:ascii="宋体" w:hAnsi="宋体" w:cs="宋体"/>
          <w:sz w:val="24"/>
        </w:rPr>
      </w:pPr>
    </w:p>
    <w:tbl>
      <w:tblPr>
        <w:tblStyle w:val="18"/>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20" w:type="dxa"/>
            <w:vMerge w:val="restart"/>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360" w:lineRule="auto"/>
              <w:jc w:val="center"/>
              <w:rPr>
                <w:rFonts w:hint="eastAsia" w:ascii="宋体" w:hAnsi="宋体" w:cs="宋体"/>
                <w:szCs w:val="21"/>
              </w:rPr>
            </w:pPr>
            <w:r>
              <w:rPr>
                <w:rFonts w:hint="eastAsia" w:ascii="宋体" w:hAnsi="宋体" w:cs="宋体"/>
                <w:szCs w:val="21"/>
              </w:rPr>
              <w:t xml:space="preserve">   项目名称</w:t>
            </w:r>
            <w:r>
              <w:rPr>
                <w:rFonts w:hint="eastAsia" w:ascii="宋体" w:hAnsi="宋体" w:cs="宋体"/>
                <w:szCs w:val="21"/>
              </w:rPr>
              <w:tab/>
            </w:r>
            <w:r>
              <w:rPr>
                <w:rFonts w:hint="eastAsia" w:ascii="宋体" w:hAnsi="宋体" w:cs="宋体"/>
                <w:szCs w:val="21"/>
              </w:rPr>
              <w:t>项目名称</w:t>
            </w:r>
          </w:p>
        </w:tc>
        <w:tc>
          <w:tcPr>
            <w:tcW w:w="3060" w:type="dxa"/>
            <w:vMerge w:val="restart"/>
            <w:tcBorders>
              <w:top w:val="double" w:color="auto" w:sz="4"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szCs w:val="21"/>
              </w:rPr>
            </w:pPr>
          </w:p>
        </w:tc>
        <w:tc>
          <w:tcPr>
            <w:tcW w:w="1620" w:type="dxa"/>
            <w:tcBorders>
              <w:top w:val="double" w:color="auto" w:sz="4"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szCs w:val="21"/>
              </w:rPr>
            </w:pPr>
            <w:r>
              <w:rPr>
                <w:rFonts w:hint="eastAsia" w:ascii="宋体" w:hAnsi="宋体" w:cs="宋体"/>
                <w:szCs w:val="21"/>
              </w:rPr>
              <w:t>政府采购编号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360" w:lineRule="auto"/>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20" w:type="dxa"/>
            <w:vMerge w:val="continue"/>
            <w:tcBorders>
              <w:top w:val="single" w:color="auto" w:sz="6" w:space="0"/>
              <w:left w:val="double" w:color="auto" w:sz="4" w:space="0"/>
              <w:bottom w:val="single" w:color="auto" w:sz="6" w:space="0"/>
              <w:right w:val="single" w:color="auto" w:sz="6" w:space="0"/>
            </w:tcBorders>
            <w:vAlign w:val="center"/>
          </w:tcPr>
          <w:p>
            <w:pPr>
              <w:tabs>
                <w:tab w:val="left" w:pos="403"/>
                <w:tab w:val="center" w:pos="3781"/>
              </w:tabs>
              <w:spacing w:line="360" w:lineRule="auto"/>
              <w:rPr>
                <w:rFonts w:hint="eastAsia" w:ascii="宋体" w:hAnsi="宋体" w:cs="宋体"/>
                <w:szCs w:val="21"/>
              </w:rPr>
            </w:pPr>
          </w:p>
        </w:tc>
        <w:tc>
          <w:tcPr>
            <w:tcW w:w="3060"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szCs w:val="21"/>
              </w:rPr>
            </w:pPr>
            <w:r>
              <w:rPr>
                <w:rFonts w:hint="eastAsia" w:ascii="宋体" w:hAnsi="宋体" w:cs="宋体"/>
                <w:szCs w:val="21"/>
              </w:rPr>
              <w:t>委托代理编号</w:t>
            </w:r>
          </w:p>
        </w:tc>
        <w:tc>
          <w:tcPr>
            <w:tcW w:w="2520"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20" w:type="dxa"/>
            <w:tcBorders>
              <w:top w:val="single" w:color="auto" w:sz="6" w:space="0"/>
              <w:left w:val="double" w:color="auto" w:sz="4" w:space="0"/>
              <w:right w:val="single" w:color="auto" w:sz="6" w:space="0"/>
            </w:tcBorders>
            <w:vAlign w:val="center"/>
          </w:tcPr>
          <w:p>
            <w:pPr>
              <w:spacing w:line="360" w:lineRule="auto"/>
              <w:jc w:val="center"/>
              <w:rPr>
                <w:rFonts w:hint="eastAsia" w:ascii="宋体" w:hAnsi="宋体" w:cs="宋体"/>
                <w:szCs w:val="21"/>
              </w:rPr>
            </w:pPr>
            <w:r>
              <w:rPr>
                <w:rFonts w:hint="eastAsia" w:ascii="宋体" w:hAnsi="宋体" w:cs="宋体"/>
                <w:szCs w:val="21"/>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20" w:type="dxa"/>
            <w:tcBorders>
              <w:top w:val="single" w:color="auto" w:sz="6" w:space="0"/>
              <w:left w:val="double" w:color="auto" w:sz="4" w:space="0"/>
              <w:right w:val="single" w:color="auto" w:sz="6" w:space="0"/>
            </w:tcBorders>
            <w:vAlign w:val="center"/>
          </w:tcPr>
          <w:p>
            <w:pPr>
              <w:spacing w:line="360" w:lineRule="auto"/>
              <w:jc w:val="center"/>
              <w:rPr>
                <w:rFonts w:hint="eastAsia" w:ascii="宋体" w:hAnsi="宋体" w:cs="宋体"/>
                <w:szCs w:val="21"/>
              </w:rPr>
            </w:pPr>
            <w:r>
              <w:rPr>
                <w:rFonts w:hint="eastAsia" w:ascii="宋体" w:hAnsi="宋体" w:cs="宋体"/>
                <w:szCs w:val="21"/>
              </w:rPr>
              <w:t>报价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cs="宋体"/>
                <w:szCs w:val="21"/>
              </w:rPr>
            </w:pPr>
            <w:r>
              <w:rPr>
                <w:rFonts w:hint="eastAsia" w:ascii="宋体" w:hAnsi="宋体" w:cs="宋体"/>
                <w:szCs w:val="21"/>
              </w:rPr>
              <w:t>大写：</w:t>
            </w:r>
            <w:r>
              <w:rPr>
                <w:rFonts w:hint="eastAsia" w:ascii="宋体" w:hAnsi="宋体" w:cs="宋体"/>
                <w:szCs w:val="21"/>
                <w:u w:val="single"/>
              </w:rPr>
              <w:t xml:space="preserve">                    </w:t>
            </w:r>
            <w:r>
              <w:rPr>
                <w:rFonts w:hint="eastAsia" w:ascii="宋体" w:hAnsi="宋体" w:cs="宋体"/>
                <w:szCs w:val="21"/>
              </w:rPr>
              <w:t>元人民币整</w:t>
            </w:r>
          </w:p>
          <w:p>
            <w:pPr>
              <w:spacing w:line="360" w:lineRule="auto"/>
              <w:rPr>
                <w:rFonts w:hint="eastAsia" w:ascii="宋体" w:hAnsi="宋体" w:cs="宋体"/>
                <w:szCs w:val="21"/>
              </w:rPr>
            </w:pPr>
            <w:r>
              <w:rPr>
                <w:rFonts w:hint="eastAsia" w:ascii="宋体" w:hAnsi="宋体" w:cs="宋体"/>
                <w:szCs w:val="21"/>
              </w:rPr>
              <w:t>小写：</w:t>
            </w:r>
            <w:r>
              <w:rPr>
                <w:rFonts w:hint="eastAsia" w:ascii="宋体" w:hAnsi="宋体" w:cs="宋体"/>
                <w:szCs w:val="21"/>
                <w:u w:val="single"/>
              </w:rPr>
              <w:t xml:space="preserve">                    </w:t>
            </w:r>
            <w:r>
              <w:rPr>
                <w:rFonts w:hint="eastAsia" w:ascii="宋体" w:hAnsi="宋体" w:cs="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hint="eastAsia" w:ascii="宋体" w:hAnsi="宋体" w:cs="宋体"/>
                <w:szCs w:val="21"/>
              </w:rPr>
            </w:pPr>
            <w:r>
              <w:rPr>
                <w:rFonts w:hint="eastAsia" w:ascii="宋体" w:hAnsi="宋体" w:cs="宋体"/>
                <w:szCs w:val="21"/>
              </w:rPr>
              <w:t>合同周期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cs="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80"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hint="eastAsia" w:ascii="宋体" w:hAnsi="宋体" w:cs="宋体"/>
                <w:szCs w:val="21"/>
              </w:rPr>
            </w:pPr>
            <w:r>
              <w:rPr>
                <w:rFonts w:hint="eastAsia" w:ascii="宋体" w:hAnsi="宋体" w:cs="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20" w:type="dxa"/>
            <w:tcBorders>
              <w:top w:val="single" w:color="auto" w:sz="6" w:space="0"/>
              <w:left w:val="double" w:color="auto" w:sz="4" w:space="0"/>
              <w:bottom w:val="double" w:color="auto" w:sz="4" w:space="0"/>
              <w:right w:val="single" w:color="auto" w:sz="6" w:space="0"/>
            </w:tcBorders>
            <w:vAlign w:val="center"/>
          </w:tcPr>
          <w:p>
            <w:pPr>
              <w:spacing w:line="360" w:lineRule="auto"/>
              <w:jc w:val="center"/>
              <w:rPr>
                <w:rFonts w:hint="eastAsia" w:ascii="宋体" w:hAnsi="宋体" w:cs="宋体"/>
                <w:szCs w:val="21"/>
              </w:rPr>
            </w:pPr>
            <w:r>
              <w:rPr>
                <w:rFonts w:hint="eastAsia" w:ascii="宋体" w:hAnsi="宋体" w:cs="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360" w:lineRule="auto"/>
              <w:rPr>
                <w:rFonts w:hint="eastAsia" w:ascii="宋体" w:hAnsi="宋体" w:cs="宋体"/>
                <w:szCs w:val="21"/>
              </w:rPr>
            </w:pPr>
          </w:p>
        </w:tc>
      </w:tr>
    </w:tbl>
    <w:p>
      <w:pPr>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r>
        <w:rPr>
          <w:rFonts w:hint="eastAsia" w:ascii="宋体" w:hAnsi="宋体" w:cs="宋体"/>
          <w:szCs w:val="21"/>
        </w:rPr>
        <w:t>供应商（盖单位章）：</w:t>
      </w:r>
    </w:p>
    <w:p>
      <w:pPr>
        <w:adjustRightInd w:val="0"/>
        <w:snapToGrid w:val="0"/>
        <w:spacing w:line="360" w:lineRule="auto"/>
        <w:rPr>
          <w:rFonts w:hint="eastAsia"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hint="eastAsia" w:ascii="宋体" w:hAnsi="宋体"/>
          <w:sz w:val="30"/>
          <w:szCs w:val="30"/>
        </w:rPr>
      </w:pPr>
      <w:r>
        <w:rPr>
          <w:rFonts w:hint="eastAsia" w:ascii="宋体" w:hAnsi="宋体" w:cs="宋体"/>
          <w:szCs w:val="21"/>
        </w:rPr>
        <w:br w:type="page"/>
      </w:r>
      <w:r>
        <w:rPr>
          <w:rFonts w:hint="eastAsia" w:ascii="宋体" w:hAnsi="宋体"/>
          <w:sz w:val="30"/>
          <w:szCs w:val="30"/>
        </w:rPr>
        <w:t>附件10—2：</w:t>
      </w:r>
    </w:p>
    <w:p>
      <w:pPr>
        <w:jc w:val="center"/>
        <w:rPr>
          <w:rFonts w:hint="eastAsia" w:ascii="宋体" w:hAnsi="宋体"/>
          <w:bCs/>
          <w:sz w:val="30"/>
          <w:szCs w:val="30"/>
        </w:rPr>
      </w:pPr>
      <w:r>
        <w:rPr>
          <w:rFonts w:hint="eastAsia" w:ascii="宋体" w:hAnsi="宋体"/>
          <w:bCs/>
          <w:sz w:val="30"/>
          <w:szCs w:val="30"/>
        </w:rPr>
        <w:t>分项价格表</w:t>
      </w: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r>
        <w:rPr>
          <w:rFonts w:hint="eastAsia" w:ascii="宋体" w:hAnsi="宋体"/>
          <w:szCs w:val="21"/>
        </w:rPr>
        <w:t xml:space="preserve">项目名称： </w:t>
      </w:r>
    </w:p>
    <w:p>
      <w:pPr>
        <w:adjustRightInd w:val="0"/>
        <w:snapToGrid w:val="0"/>
        <w:spacing w:line="360" w:lineRule="auto"/>
        <w:rPr>
          <w:rFonts w:hint="eastAsia" w:ascii="宋体" w:hAnsi="宋体"/>
          <w:szCs w:val="21"/>
        </w:rPr>
      </w:pPr>
      <w:r>
        <w:rPr>
          <w:rFonts w:hint="eastAsia" w:ascii="宋体" w:hAnsi="宋体"/>
          <w:szCs w:val="21"/>
        </w:rPr>
        <w:t>包号：                                                             金额单位：元</w:t>
      </w:r>
    </w:p>
    <w:tbl>
      <w:tblPr>
        <w:tblStyle w:val="18"/>
        <w:tblW w:w="9195"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1341"/>
        <w:gridCol w:w="958"/>
        <w:gridCol w:w="738"/>
        <w:gridCol w:w="1620"/>
        <w:gridCol w:w="720"/>
        <w:gridCol w:w="753"/>
        <w:gridCol w:w="787"/>
        <w:gridCol w:w="980"/>
        <w:gridCol w:w="91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383" w:type="dxa"/>
            <w:vAlign w:val="center"/>
          </w:tcPr>
          <w:p>
            <w:pPr>
              <w:jc w:val="center"/>
              <w:rPr>
                <w:rFonts w:hint="eastAsia" w:ascii="宋体" w:hAnsi="宋体"/>
                <w:b/>
              </w:rPr>
            </w:pPr>
            <w:r>
              <w:rPr>
                <w:rFonts w:hint="eastAsia" w:ascii="宋体" w:hAnsi="宋体"/>
                <w:szCs w:val="21"/>
              </w:rPr>
              <w:t>序号</w:t>
            </w:r>
          </w:p>
        </w:tc>
        <w:tc>
          <w:tcPr>
            <w:tcW w:w="1341" w:type="dxa"/>
            <w:vAlign w:val="center"/>
          </w:tcPr>
          <w:p>
            <w:pPr>
              <w:jc w:val="center"/>
              <w:rPr>
                <w:rFonts w:hint="eastAsia" w:ascii="宋体" w:hAnsi="宋体"/>
                <w:szCs w:val="21"/>
              </w:rPr>
            </w:pPr>
            <w:r>
              <w:rPr>
                <w:rFonts w:hint="eastAsia" w:ascii="宋体" w:hAnsi="宋体"/>
                <w:szCs w:val="21"/>
              </w:rPr>
              <w:t>服务名称</w:t>
            </w:r>
          </w:p>
        </w:tc>
        <w:tc>
          <w:tcPr>
            <w:tcW w:w="958" w:type="dxa"/>
            <w:vAlign w:val="center"/>
          </w:tcPr>
          <w:p>
            <w:pPr>
              <w:jc w:val="center"/>
              <w:rPr>
                <w:rFonts w:hint="eastAsia" w:ascii="宋体" w:hAnsi="宋体"/>
                <w:szCs w:val="21"/>
              </w:rPr>
            </w:pPr>
            <w:r>
              <w:rPr>
                <w:rFonts w:hint="eastAsia" w:ascii="宋体" w:hAnsi="宋体"/>
                <w:szCs w:val="21"/>
              </w:rPr>
              <w:t>品目</w:t>
            </w:r>
          </w:p>
          <w:p>
            <w:pPr>
              <w:jc w:val="center"/>
              <w:rPr>
                <w:rFonts w:hint="eastAsia" w:ascii="宋体" w:hAnsi="宋体"/>
                <w:szCs w:val="21"/>
              </w:rPr>
            </w:pPr>
            <w:r>
              <w:rPr>
                <w:rFonts w:hint="eastAsia" w:ascii="宋体" w:hAnsi="宋体"/>
                <w:szCs w:val="21"/>
              </w:rPr>
              <w:t>分类</w:t>
            </w:r>
          </w:p>
        </w:tc>
        <w:tc>
          <w:tcPr>
            <w:tcW w:w="738" w:type="dxa"/>
            <w:vAlign w:val="center"/>
          </w:tcPr>
          <w:p>
            <w:pPr>
              <w:adjustRightInd w:val="0"/>
              <w:snapToGrid w:val="0"/>
              <w:jc w:val="center"/>
              <w:rPr>
                <w:rFonts w:hint="eastAsia" w:ascii="宋体" w:hAnsi="宋体"/>
                <w:szCs w:val="21"/>
              </w:rPr>
            </w:pPr>
            <w:r>
              <w:rPr>
                <w:rFonts w:hint="eastAsia" w:ascii="宋体" w:hAnsi="宋体"/>
                <w:szCs w:val="21"/>
              </w:rPr>
              <w:t>计量</w:t>
            </w:r>
          </w:p>
          <w:p>
            <w:pPr>
              <w:adjustRightInd w:val="0"/>
              <w:snapToGrid w:val="0"/>
              <w:jc w:val="center"/>
              <w:rPr>
                <w:rFonts w:hint="eastAsia" w:ascii="宋体" w:hAnsi="宋体"/>
                <w:szCs w:val="21"/>
              </w:rPr>
            </w:pPr>
            <w:r>
              <w:rPr>
                <w:rFonts w:hint="eastAsia" w:ascii="宋体" w:hAnsi="宋体"/>
                <w:szCs w:val="21"/>
              </w:rPr>
              <w:t>单位</w:t>
            </w:r>
          </w:p>
        </w:tc>
        <w:tc>
          <w:tcPr>
            <w:tcW w:w="1620" w:type="dxa"/>
            <w:vAlign w:val="center"/>
          </w:tcPr>
          <w:p>
            <w:pPr>
              <w:adjustRightInd w:val="0"/>
              <w:snapToGrid w:val="0"/>
              <w:jc w:val="center"/>
              <w:rPr>
                <w:rFonts w:hint="eastAsia" w:ascii="宋体" w:hAnsi="宋体"/>
                <w:szCs w:val="21"/>
              </w:rPr>
            </w:pPr>
            <w:r>
              <w:rPr>
                <w:rFonts w:hint="eastAsia" w:ascii="宋体" w:hAnsi="宋体"/>
                <w:szCs w:val="21"/>
              </w:rPr>
              <w:t>具体要求说明</w:t>
            </w:r>
          </w:p>
        </w:tc>
        <w:tc>
          <w:tcPr>
            <w:tcW w:w="720" w:type="dxa"/>
            <w:vAlign w:val="center"/>
          </w:tcPr>
          <w:p>
            <w:pPr>
              <w:adjustRightInd w:val="0"/>
              <w:snapToGrid w:val="0"/>
              <w:jc w:val="center"/>
              <w:rPr>
                <w:rFonts w:hint="eastAsia" w:ascii="宋体" w:hAnsi="宋体"/>
                <w:szCs w:val="21"/>
              </w:rPr>
            </w:pPr>
            <w:r>
              <w:rPr>
                <w:rFonts w:hint="eastAsia" w:ascii="宋体" w:hAnsi="宋体"/>
                <w:szCs w:val="21"/>
              </w:rPr>
              <w:t>单价</w:t>
            </w:r>
          </w:p>
        </w:tc>
        <w:tc>
          <w:tcPr>
            <w:tcW w:w="753" w:type="dxa"/>
            <w:vAlign w:val="center"/>
          </w:tcPr>
          <w:p>
            <w:pPr>
              <w:adjustRightInd w:val="0"/>
              <w:snapToGrid w:val="0"/>
              <w:jc w:val="center"/>
              <w:rPr>
                <w:rFonts w:hint="eastAsia" w:ascii="宋体" w:hAnsi="宋体"/>
                <w:szCs w:val="21"/>
              </w:rPr>
            </w:pPr>
            <w:r>
              <w:rPr>
                <w:rFonts w:hint="eastAsia" w:ascii="宋体" w:hAnsi="宋体"/>
                <w:szCs w:val="21"/>
              </w:rPr>
              <w:t>数量</w:t>
            </w:r>
          </w:p>
        </w:tc>
        <w:tc>
          <w:tcPr>
            <w:tcW w:w="787" w:type="dxa"/>
            <w:vAlign w:val="center"/>
          </w:tcPr>
          <w:p>
            <w:pPr>
              <w:adjustRightInd w:val="0"/>
              <w:snapToGrid w:val="0"/>
              <w:jc w:val="center"/>
              <w:rPr>
                <w:rFonts w:hint="eastAsia" w:ascii="宋体" w:hAnsi="宋体"/>
                <w:szCs w:val="21"/>
              </w:rPr>
            </w:pPr>
            <w:r>
              <w:rPr>
                <w:rFonts w:hint="eastAsia" w:ascii="宋体" w:hAnsi="宋体"/>
                <w:szCs w:val="21"/>
              </w:rPr>
              <w:t>小计</w:t>
            </w:r>
          </w:p>
        </w:tc>
        <w:tc>
          <w:tcPr>
            <w:tcW w:w="980" w:type="dxa"/>
            <w:vAlign w:val="center"/>
          </w:tcPr>
          <w:p>
            <w:pPr>
              <w:adjustRightInd w:val="0"/>
              <w:snapToGrid w:val="0"/>
              <w:jc w:val="center"/>
              <w:rPr>
                <w:rFonts w:hint="eastAsia" w:ascii="宋体" w:hAnsi="宋体"/>
                <w:szCs w:val="21"/>
              </w:rPr>
            </w:pPr>
            <w:r>
              <w:rPr>
                <w:rFonts w:hint="eastAsia" w:ascii="宋体" w:hAnsi="宋体"/>
                <w:szCs w:val="21"/>
              </w:rPr>
              <w:t>政策功</w:t>
            </w:r>
          </w:p>
          <w:p>
            <w:pPr>
              <w:adjustRightInd w:val="0"/>
              <w:snapToGrid w:val="0"/>
              <w:jc w:val="center"/>
              <w:rPr>
                <w:rFonts w:hint="eastAsia" w:ascii="宋体" w:hAnsi="宋体"/>
                <w:szCs w:val="21"/>
              </w:rPr>
            </w:pPr>
            <w:r>
              <w:rPr>
                <w:rFonts w:hint="eastAsia" w:ascii="宋体" w:hAnsi="宋体"/>
                <w:szCs w:val="21"/>
              </w:rPr>
              <w:t>能编码</w:t>
            </w:r>
          </w:p>
        </w:tc>
        <w:tc>
          <w:tcPr>
            <w:tcW w:w="915" w:type="dxa"/>
            <w:vAlign w:val="center"/>
          </w:tcPr>
          <w:p>
            <w:pPr>
              <w:adjustRightInd w:val="0"/>
              <w:snapToGrid w:val="0"/>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383" w:type="dxa"/>
            <w:vAlign w:val="center"/>
          </w:tcPr>
          <w:p>
            <w:pPr>
              <w:jc w:val="center"/>
              <w:rPr>
                <w:rFonts w:hint="eastAsia" w:ascii="宋体" w:hAnsi="宋体"/>
                <w:szCs w:val="21"/>
              </w:rPr>
            </w:pPr>
          </w:p>
        </w:tc>
        <w:tc>
          <w:tcPr>
            <w:tcW w:w="1341" w:type="dxa"/>
            <w:vAlign w:val="center"/>
          </w:tcPr>
          <w:p>
            <w:pPr>
              <w:jc w:val="center"/>
              <w:rPr>
                <w:rFonts w:hint="eastAsia" w:ascii="宋体" w:hAnsi="宋体"/>
                <w:szCs w:val="21"/>
              </w:rPr>
            </w:pPr>
          </w:p>
        </w:tc>
        <w:tc>
          <w:tcPr>
            <w:tcW w:w="958" w:type="dxa"/>
            <w:vAlign w:val="center"/>
          </w:tcPr>
          <w:p>
            <w:pPr>
              <w:jc w:val="center"/>
              <w:rPr>
                <w:rFonts w:hint="eastAsia" w:ascii="宋体" w:hAnsi="宋体"/>
                <w:szCs w:val="21"/>
              </w:rPr>
            </w:pPr>
          </w:p>
        </w:tc>
        <w:tc>
          <w:tcPr>
            <w:tcW w:w="738" w:type="dxa"/>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p>
        </w:tc>
        <w:tc>
          <w:tcPr>
            <w:tcW w:w="720" w:type="dxa"/>
            <w:vAlign w:val="center"/>
          </w:tcPr>
          <w:p>
            <w:pPr>
              <w:jc w:val="center"/>
              <w:rPr>
                <w:rFonts w:hint="eastAsia" w:ascii="宋体" w:hAnsi="宋体"/>
                <w:szCs w:val="21"/>
              </w:rPr>
            </w:pPr>
          </w:p>
        </w:tc>
        <w:tc>
          <w:tcPr>
            <w:tcW w:w="753" w:type="dxa"/>
            <w:vAlign w:val="center"/>
          </w:tcPr>
          <w:p>
            <w:pPr>
              <w:jc w:val="center"/>
              <w:rPr>
                <w:rFonts w:hint="eastAsia" w:ascii="宋体" w:hAnsi="宋体"/>
                <w:szCs w:val="21"/>
              </w:rPr>
            </w:pPr>
          </w:p>
        </w:tc>
        <w:tc>
          <w:tcPr>
            <w:tcW w:w="787" w:type="dxa"/>
            <w:vAlign w:val="center"/>
          </w:tcPr>
          <w:p>
            <w:pPr>
              <w:jc w:val="center"/>
              <w:rPr>
                <w:rFonts w:hint="eastAsia" w:ascii="宋体" w:hAnsi="宋体"/>
                <w:szCs w:val="21"/>
              </w:rPr>
            </w:pPr>
          </w:p>
        </w:tc>
        <w:tc>
          <w:tcPr>
            <w:tcW w:w="980" w:type="dxa"/>
            <w:vAlign w:val="center"/>
          </w:tcPr>
          <w:p>
            <w:pPr>
              <w:jc w:val="center"/>
              <w:rPr>
                <w:rFonts w:hint="eastAsia" w:ascii="宋体" w:hAnsi="宋体"/>
                <w:szCs w:val="21"/>
              </w:rPr>
            </w:pPr>
          </w:p>
        </w:tc>
        <w:tc>
          <w:tcPr>
            <w:tcW w:w="915" w:type="dxa"/>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383" w:type="dxa"/>
            <w:vAlign w:val="center"/>
          </w:tcPr>
          <w:p>
            <w:pPr>
              <w:jc w:val="center"/>
              <w:rPr>
                <w:rFonts w:hint="eastAsia" w:ascii="宋体" w:hAnsi="宋体"/>
                <w:szCs w:val="21"/>
              </w:rPr>
            </w:pPr>
          </w:p>
        </w:tc>
        <w:tc>
          <w:tcPr>
            <w:tcW w:w="1341" w:type="dxa"/>
            <w:vAlign w:val="center"/>
          </w:tcPr>
          <w:p>
            <w:pPr>
              <w:jc w:val="center"/>
              <w:rPr>
                <w:rFonts w:hint="eastAsia" w:ascii="宋体" w:hAnsi="宋体"/>
                <w:szCs w:val="21"/>
              </w:rPr>
            </w:pPr>
          </w:p>
        </w:tc>
        <w:tc>
          <w:tcPr>
            <w:tcW w:w="958" w:type="dxa"/>
            <w:vAlign w:val="center"/>
          </w:tcPr>
          <w:p>
            <w:pPr>
              <w:jc w:val="center"/>
              <w:rPr>
                <w:rFonts w:hint="eastAsia" w:ascii="宋体" w:hAnsi="宋体"/>
                <w:szCs w:val="21"/>
              </w:rPr>
            </w:pPr>
          </w:p>
        </w:tc>
        <w:tc>
          <w:tcPr>
            <w:tcW w:w="738" w:type="dxa"/>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p>
        </w:tc>
        <w:tc>
          <w:tcPr>
            <w:tcW w:w="720" w:type="dxa"/>
            <w:vAlign w:val="center"/>
          </w:tcPr>
          <w:p>
            <w:pPr>
              <w:jc w:val="center"/>
              <w:rPr>
                <w:rFonts w:hint="eastAsia" w:ascii="宋体" w:hAnsi="宋体"/>
                <w:szCs w:val="21"/>
              </w:rPr>
            </w:pPr>
          </w:p>
        </w:tc>
        <w:tc>
          <w:tcPr>
            <w:tcW w:w="753" w:type="dxa"/>
            <w:vAlign w:val="center"/>
          </w:tcPr>
          <w:p>
            <w:pPr>
              <w:jc w:val="center"/>
              <w:rPr>
                <w:rFonts w:hint="eastAsia" w:ascii="宋体" w:hAnsi="宋体"/>
                <w:szCs w:val="21"/>
              </w:rPr>
            </w:pPr>
          </w:p>
        </w:tc>
        <w:tc>
          <w:tcPr>
            <w:tcW w:w="787" w:type="dxa"/>
            <w:vAlign w:val="center"/>
          </w:tcPr>
          <w:p>
            <w:pPr>
              <w:jc w:val="center"/>
              <w:rPr>
                <w:rFonts w:hint="eastAsia" w:ascii="宋体" w:hAnsi="宋体"/>
                <w:szCs w:val="21"/>
              </w:rPr>
            </w:pPr>
          </w:p>
        </w:tc>
        <w:tc>
          <w:tcPr>
            <w:tcW w:w="980" w:type="dxa"/>
            <w:vAlign w:val="center"/>
          </w:tcPr>
          <w:p>
            <w:pPr>
              <w:jc w:val="center"/>
              <w:rPr>
                <w:rFonts w:hint="eastAsia" w:ascii="宋体" w:hAnsi="宋体"/>
                <w:szCs w:val="21"/>
              </w:rPr>
            </w:pPr>
          </w:p>
        </w:tc>
        <w:tc>
          <w:tcPr>
            <w:tcW w:w="915" w:type="dxa"/>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383" w:type="dxa"/>
            <w:vAlign w:val="center"/>
          </w:tcPr>
          <w:p>
            <w:pPr>
              <w:jc w:val="center"/>
              <w:rPr>
                <w:rFonts w:hint="eastAsia" w:ascii="宋体" w:hAnsi="宋体"/>
                <w:szCs w:val="21"/>
              </w:rPr>
            </w:pPr>
          </w:p>
        </w:tc>
        <w:tc>
          <w:tcPr>
            <w:tcW w:w="1341" w:type="dxa"/>
            <w:vAlign w:val="center"/>
          </w:tcPr>
          <w:p>
            <w:pPr>
              <w:jc w:val="center"/>
              <w:rPr>
                <w:rFonts w:hint="eastAsia" w:ascii="宋体" w:hAnsi="宋体"/>
                <w:szCs w:val="21"/>
              </w:rPr>
            </w:pPr>
          </w:p>
        </w:tc>
        <w:tc>
          <w:tcPr>
            <w:tcW w:w="958" w:type="dxa"/>
            <w:vAlign w:val="center"/>
          </w:tcPr>
          <w:p>
            <w:pPr>
              <w:jc w:val="center"/>
              <w:rPr>
                <w:rFonts w:hint="eastAsia" w:ascii="宋体" w:hAnsi="宋体"/>
                <w:szCs w:val="21"/>
              </w:rPr>
            </w:pPr>
          </w:p>
        </w:tc>
        <w:tc>
          <w:tcPr>
            <w:tcW w:w="738" w:type="dxa"/>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p>
        </w:tc>
        <w:tc>
          <w:tcPr>
            <w:tcW w:w="720" w:type="dxa"/>
            <w:vAlign w:val="center"/>
          </w:tcPr>
          <w:p>
            <w:pPr>
              <w:jc w:val="center"/>
              <w:rPr>
                <w:rFonts w:hint="eastAsia" w:ascii="宋体" w:hAnsi="宋体"/>
                <w:szCs w:val="21"/>
              </w:rPr>
            </w:pPr>
          </w:p>
        </w:tc>
        <w:tc>
          <w:tcPr>
            <w:tcW w:w="753" w:type="dxa"/>
            <w:vAlign w:val="center"/>
          </w:tcPr>
          <w:p>
            <w:pPr>
              <w:jc w:val="center"/>
              <w:rPr>
                <w:rFonts w:hint="eastAsia" w:ascii="宋体" w:hAnsi="宋体"/>
                <w:szCs w:val="21"/>
              </w:rPr>
            </w:pPr>
          </w:p>
        </w:tc>
        <w:tc>
          <w:tcPr>
            <w:tcW w:w="787" w:type="dxa"/>
            <w:vAlign w:val="center"/>
          </w:tcPr>
          <w:p>
            <w:pPr>
              <w:jc w:val="center"/>
              <w:rPr>
                <w:rFonts w:hint="eastAsia" w:ascii="宋体" w:hAnsi="宋体"/>
                <w:szCs w:val="21"/>
              </w:rPr>
            </w:pPr>
          </w:p>
        </w:tc>
        <w:tc>
          <w:tcPr>
            <w:tcW w:w="980" w:type="dxa"/>
            <w:vAlign w:val="center"/>
          </w:tcPr>
          <w:p>
            <w:pPr>
              <w:jc w:val="center"/>
              <w:rPr>
                <w:rFonts w:hint="eastAsia" w:ascii="宋体" w:hAnsi="宋体"/>
                <w:szCs w:val="21"/>
              </w:rPr>
            </w:pPr>
          </w:p>
        </w:tc>
        <w:tc>
          <w:tcPr>
            <w:tcW w:w="915" w:type="dxa"/>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383" w:type="dxa"/>
            <w:vAlign w:val="center"/>
          </w:tcPr>
          <w:p>
            <w:pPr>
              <w:jc w:val="center"/>
              <w:rPr>
                <w:rFonts w:hint="eastAsia" w:ascii="宋体" w:hAnsi="宋体"/>
                <w:szCs w:val="21"/>
              </w:rPr>
            </w:pPr>
          </w:p>
        </w:tc>
        <w:tc>
          <w:tcPr>
            <w:tcW w:w="1341" w:type="dxa"/>
            <w:vAlign w:val="center"/>
          </w:tcPr>
          <w:p>
            <w:pPr>
              <w:jc w:val="center"/>
              <w:rPr>
                <w:rFonts w:hint="eastAsia" w:ascii="宋体" w:hAnsi="宋体"/>
                <w:szCs w:val="21"/>
              </w:rPr>
            </w:pPr>
          </w:p>
        </w:tc>
        <w:tc>
          <w:tcPr>
            <w:tcW w:w="958" w:type="dxa"/>
            <w:vAlign w:val="center"/>
          </w:tcPr>
          <w:p>
            <w:pPr>
              <w:jc w:val="center"/>
              <w:rPr>
                <w:rFonts w:hint="eastAsia" w:ascii="宋体" w:hAnsi="宋体"/>
                <w:szCs w:val="21"/>
              </w:rPr>
            </w:pPr>
          </w:p>
        </w:tc>
        <w:tc>
          <w:tcPr>
            <w:tcW w:w="738" w:type="dxa"/>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p>
        </w:tc>
        <w:tc>
          <w:tcPr>
            <w:tcW w:w="720" w:type="dxa"/>
            <w:vAlign w:val="center"/>
          </w:tcPr>
          <w:p>
            <w:pPr>
              <w:jc w:val="center"/>
              <w:rPr>
                <w:rFonts w:hint="eastAsia" w:ascii="宋体" w:hAnsi="宋体"/>
                <w:szCs w:val="21"/>
              </w:rPr>
            </w:pPr>
          </w:p>
        </w:tc>
        <w:tc>
          <w:tcPr>
            <w:tcW w:w="753" w:type="dxa"/>
            <w:vAlign w:val="center"/>
          </w:tcPr>
          <w:p>
            <w:pPr>
              <w:jc w:val="center"/>
              <w:rPr>
                <w:rFonts w:hint="eastAsia" w:ascii="宋体" w:hAnsi="宋体"/>
                <w:szCs w:val="21"/>
              </w:rPr>
            </w:pPr>
          </w:p>
        </w:tc>
        <w:tc>
          <w:tcPr>
            <w:tcW w:w="787" w:type="dxa"/>
            <w:vAlign w:val="center"/>
          </w:tcPr>
          <w:p>
            <w:pPr>
              <w:jc w:val="center"/>
              <w:rPr>
                <w:rFonts w:hint="eastAsia" w:ascii="宋体" w:hAnsi="宋体"/>
                <w:szCs w:val="21"/>
              </w:rPr>
            </w:pPr>
          </w:p>
        </w:tc>
        <w:tc>
          <w:tcPr>
            <w:tcW w:w="980" w:type="dxa"/>
            <w:vAlign w:val="center"/>
          </w:tcPr>
          <w:p>
            <w:pPr>
              <w:jc w:val="center"/>
              <w:rPr>
                <w:rFonts w:hint="eastAsia" w:ascii="宋体" w:hAnsi="宋体"/>
                <w:szCs w:val="21"/>
              </w:rPr>
            </w:pPr>
          </w:p>
        </w:tc>
        <w:tc>
          <w:tcPr>
            <w:tcW w:w="915" w:type="dxa"/>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492" w:hRule="atLeast"/>
          <w:jc w:val="center"/>
        </w:trPr>
        <w:tc>
          <w:tcPr>
            <w:tcW w:w="383" w:type="dxa"/>
            <w:vAlign w:val="center"/>
          </w:tcPr>
          <w:p>
            <w:pPr>
              <w:jc w:val="center"/>
              <w:rPr>
                <w:rFonts w:hint="eastAsia" w:ascii="宋体" w:hAnsi="宋体"/>
                <w:szCs w:val="21"/>
              </w:rPr>
            </w:pPr>
          </w:p>
        </w:tc>
        <w:tc>
          <w:tcPr>
            <w:tcW w:w="1341" w:type="dxa"/>
            <w:vAlign w:val="center"/>
          </w:tcPr>
          <w:p>
            <w:pPr>
              <w:jc w:val="center"/>
              <w:rPr>
                <w:rFonts w:hint="eastAsia" w:ascii="宋体" w:hAnsi="宋体"/>
                <w:szCs w:val="21"/>
              </w:rPr>
            </w:pPr>
            <w:r>
              <w:rPr>
                <w:rFonts w:hint="eastAsia" w:ascii="宋体" w:hAnsi="宋体"/>
                <w:szCs w:val="21"/>
              </w:rPr>
              <w:t>合计</w:t>
            </w:r>
          </w:p>
        </w:tc>
        <w:tc>
          <w:tcPr>
            <w:tcW w:w="958" w:type="dxa"/>
            <w:vAlign w:val="center"/>
          </w:tcPr>
          <w:p>
            <w:pPr>
              <w:jc w:val="center"/>
              <w:rPr>
                <w:rFonts w:hint="eastAsia" w:ascii="宋体" w:hAnsi="宋体"/>
                <w:szCs w:val="21"/>
              </w:rPr>
            </w:pPr>
          </w:p>
        </w:tc>
        <w:tc>
          <w:tcPr>
            <w:tcW w:w="738" w:type="dxa"/>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p>
        </w:tc>
        <w:tc>
          <w:tcPr>
            <w:tcW w:w="720" w:type="dxa"/>
            <w:vAlign w:val="center"/>
          </w:tcPr>
          <w:p>
            <w:pPr>
              <w:jc w:val="center"/>
              <w:rPr>
                <w:rFonts w:hint="eastAsia" w:ascii="宋体" w:hAnsi="宋体"/>
                <w:szCs w:val="21"/>
              </w:rPr>
            </w:pPr>
          </w:p>
        </w:tc>
        <w:tc>
          <w:tcPr>
            <w:tcW w:w="753" w:type="dxa"/>
            <w:vAlign w:val="center"/>
          </w:tcPr>
          <w:p>
            <w:pPr>
              <w:jc w:val="center"/>
              <w:rPr>
                <w:rFonts w:hint="eastAsia" w:ascii="宋体" w:hAnsi="宋体"/>
                <w:szCs w:val="21"/>
              </w:rPr>
            </w:pPr>
          </w:p>
        </w:tc>
        <w:tc>
          <w:tcPr>
            <w:tcW w:w="787" w:type="dxa"/>
            <w:vAlign w:val="center"/>
          </w:tcPr>
          <w:p>
            <w:pPr>
              <w:jc w:val="center"/>
              <w:rPr>
                <w:rFonts w:hint="eastAsia" w:ascii="宋体" w:hAnsi="宋体"/>
                <w:szCs w:val="21"/>
              </w:rPr>
            </w:pPr>
          </w:p>
        </w:tc>
        <w:tc>
          <w:tcPr>
            <w:tcW w:w="980" w:type="dxa"/>
            <w:vAlign w:val="center"/>
          </w:tcPr>
          <w:p>
            <w:pPr>
              <w:jc w:val="center"/>
              <w:rPr>
                <w:rFonts w:hint="eastAsia" w:ascii="宋体" w:hAnsi="宋体"/>
                <w:szCs w:val="21"/>
              </w:rPr>
            </w:pPr>
          </w:p>
        </w:tc>
        <w:tc>
          <w:tcPr>
            <w:tcW w:w="915" w:type="dxa"/>
            <w:vAlign w:val="center"/>
          </w:tcPr>
          <w:p>
            <w:pPr>
              <w:jc w:val="center"/>
              <w:rPr>
                <w:rFonts w:hint="eastAsia" w:ascii="宋体" w:hAnsi="宋体"/>
                <w:szCs w:val="21"/>
              </w:rPr>
            </w:pPr>
          </w:p>
        </w:tc>
      </w:tr>
    </w:tbl>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r>
        <w:rPr>
          <w:rFonts w:hint="eastAsia" w:ascii="宋体" w:hAnsi="宋体"/>
          <w:szCs w:val="21"/>
        </w:rPr>
        <w:t>报价金额合计：小写：</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 xml:space="preserve">                      </w:t>
      </w:r>
    </w:p>
    <w:p>
      <w:pPr>
        <w:adjustRightInd w:val="0"/>
        <w:snapToGrid w:val="0"/>
        <w:rPr>
          <w:rFonts w:ascii="宋体" w:hAnsi="宋体"/>
          <w:szCs w:val="21"/>
        </w:rPr>
      </w:pPr>
    </w:p>
    <w:p>
      <w:pPr>
        <w:adjustRightInd w:val="0"/>
        <w:snapToGrid w:val="0"/>
        <w:spacing w:line="360" w:lineRule="auto"/>
        <w:rPr>
          <w:rFonts w:hint="eastAsia" w:ascii="宋体" w:hAnsi="宋体"/>
          <w:szCs w:val="21"/>
        </w:rPr>
      </w:pPr>
      <w:r>
        <w:rPr>
          <w:rFonts w:hint="eastAsia" w:ascii="宋体" w:hAnsi="宋体"/>
          <w:szCs w:val="21"/>
        </w:rPr>
        <w:t>说明：</w:t>
      </w:r>
    </w:p>
    <w:p>
      <w:pPr>
        <w:adjustRightInd w:val="0"/>
        <w:snapToGrid w:val="0"/>
        <w:rPr>
          <w:rFonts w:hint="eastAsia" w:ascii="宋体" w:hAnsi="宋体"/>
          <w:szCs w:val="21"/>
        </w:rPr>
      </w:pPr>
      <w:r>
        <w:rPr>
          <w:rFonts w:hint="eastAsia" w:ascii="宋体" w:hAnsi="宋体"/>
          <w:szCs w:val="21"/>
        </w:rPr>
        <w:t>1、本表包含谈判文件第四章《采购需求》或其他部分对该项目所有要求的详细报价。“合计”及“报价金额合计”应与附件10-1《报价一览表》“报价”一致；栏目“单价”为综合单价，应包含所有隐含的管理费、税金和利润等其他费用，并在“具体要求说明”中注明分类项取费标准和其他费用的计费率和金额。</w:t>
      </w:r>
    </w:p>
    <w:p>
      <w:pPr>
        <w:adjustRightInd w:val="0"/>
        <w:snapToGrid w:val="0"/>
        <w:rPr>
          <w:rFonts w:hint="eastAsia" w:ascii="宋体" w:hAnsi="宋体"/>
          <w:szCs w:val="21"/>
        </w:rPr>
      </w:pPr>
      <w:r>
        <w:rPr>
          <w:rFonts w:hint="eastAsia" w:ascii="宋体" w:hAnsi="宋体"/>
          <w:szCs w:val="21"/>
        </w:rPr>
        <w:t>2、“服务名称”是指整包分项服务的内容，品目分类是指分项服务费用构成的明细分类项。</w:t>
      </w:r>
    </w:p>
    <w:p>
      <w:pPr>
        <w:adjustRightInd w:val="0"/>
        <w:snapToGrid w:val="0"/>
        <w:rPr>
          <w:rFonts w:hint="eastAsia" w:ascii="宋体" w:hAnsi="宋体"/>
          <w:szCs w:val="21"/>
        </w:rPr>
      </w:pPr>
      <w:r>
        <w:rPr>
          <w:rFonts w:hint="eastAsia" w:ascii="宋体" w:hAnsi="宋体"/>
          <w:szCs w:val="21"/>
        </w:rPr>
        <w:t>3、服务类含有货物的，供应商应填写提供的产品的中国环境标志认证证书编号、节能标志认证证书编号、湖南省两型产品和长沙市两型产品编号。</w:t>
      </w: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r>
        <w:rPr>
          <w:rFonts w:hint="eastAsia" w:ascii="宋体" w:hAnsi="宋体"/>
          <w:szCs w:val="21"/>
        </w:rPr>
        <w:t>供应商（盖单位章）：</w:t>
      </w:r>
    </w:p>
    <w:p>
      <w:pPr>
        <w:adjustRightInd w:val="0"/>
        <w:snapToGrid w:val="0"/>
        <w:spacing w:line="360" w:lineRule="auto"/>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r>
        <w:br w:type="page"/>
      </w:r>
    </w:p>
    <w:p>
      <w:pPr>
        <w:adjustRightInd w:val="0"/>
        <w:snapToGrid w:val="0"/>
        <w:spacing w:line="360" w:lineRule="auto"/>
        <w:jc w:val="center"/>
        <w:outlineLvl w:val="1"/>
        <w:rPr>
          <w:rFonts w:hint="eastAsia" w:ascii="宋体" w:hAnsi="宋体" w:cs="宋体"/>
          <w:sz w:val="28"/>
          <w:szCs w:val="28"/>
        </w:rPr>
      </w:pPr>
      <w:bookmarkStart w:id="37" w:name="_Toc915"/>
      <w:r>
        <w:rPr>
          <w:rFonts w:hint="eastAsia" w:ascii="宋体" w:hAnsi="宋体" w:cs="宋体"/>
          <w:b/>
          <w:sz w:val="28"/>
          <w:szCs w:val="28"/>
        </w:rPr>
        <w:t>十</w:t>
      </w:r>
      <w:r>
        <w:rPr>
          <w:rFonts w:hint="eastAsia" w:ascii="宋体" w:hAnsi="宋体" w:cs="宋体"/>
          <w:b/>
          <w:bCs/>
          <w:sz w:val="28"/>
          <w:szCs w:val="28"/>
        </w:rPr>
        <w:t>、供应商认为需要提供的其它资料</w:t>
      </w:r>
      <w:bookmarkEnd w:id="37"/>
    </w:p>
    <w:p>
      <w:pPr>
        <w:spacing w:line="360" w:lineRule="auto"/>
        <w:ind w:firstLine="420" w:firstLineChars="200"/>
        <w:rPr>
          <w:rFonts w:hint="eastAsia"/>
          <w:lang w:eastAsia="zh-CN"/>
        </w:rPr>
      </w:pPr>
      <w:r>
        <w:rPr>
          <w:rFonts w:hint="eastAsia"/>
          <w:lang w:val="en-US" w:eastAsia="zh-CN"/>
        </w:rPr>
        <w:t>1、</w:t>
      </w:r>
      <w:r>
        <w:rPr>
          <w:rFonts w:hint="eastAsia"/>
        </w:rPr>
        <w:t>供应商在“信用中国”网站（www.creditchina.gov.cn）或“中国政府采购网”（www.ccgp.gov.cn）或“信用湖南网”（http://www.credithunan.gov.cn/）上的信用查询记录截图并加盖供应商公章</w:t>
      </w:r>
      <w:r>
        <w:rPr>
          <w:rFonts w:hint="eastAsia"/>
          <w:lang w:eastAsia="zh-CN"/>
        </w:rPr>
        <w:t>。</w:t>
      </w:r>
    </w:p>
    <w:p>
      <w:pPr>
        <w:spacing w:line="360" w:lineRule="auto"/>
        <w:rPr>
          <w:rFonts w:hint="default"/>
          <w:lang w:val="en-US" w:eastAsia="zh-CN"/>
        </w:rPr>
      </w:pPr>
      <w:r>
        <w:rPr>
          <w:rFonts w:hint="eastAsia"/>
          <w:lang w:val="en-US" w:eastAsia="zh-CN"/>
        </w:rPr>
        <w:t xml:space="preserve">    2、其他资料。</w:t>
      </w: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rPr>
          <w:rFonts w:hint="eastAsia" w:ascii="宋体" w:hAnsi="宋体" w:cs="楷体_GB2312"/>
          <w:color w:val="000000"/>
          <w:szCs w:val="21"/>
          <w:lang w:eastAsia="zh-CN"/>
        </w:rPr>
      </w:pPr>
    </w:p>
    <w:p>
      <w:pPr>
        <w:pStyle w:val="2"/>
      </w:pPr>
      <w:bookmarkStart w:id="39" w:name="_GoBack"/>
      <w:bookmarkEnd w:id="39"/>
    </w:p>
    <w:p>
      <w:pPr>
        <w:adjustRightInd w:val="0"/>
        <w:snapToGrid w:val="0"/>
        <w:spacing w:before="156" w:line="360" w:lineRule="auto"/>
        <w:jc w:val="center"/>
        <w:outlineLvl w:val="1"/>
        <w:rPr>
          <w:rFonts w:hint="eastAsia" w:ascii="宋体" w:hAnsi="宋体" w:cs="宋体"/>
          <w:b/>
          <w:sz w:val="28"/>
          <w:szCs w:val="28"/>
        </w:rPr>
      </w:pPr>
      <w:bookmarkStart w:id="38" w:name="_Toc14110"/>
      <w:r>
        <w:rPr>
          <w:rFonts w:hint="eastAsia" w:ascii="宋体" w:hAnsi="宋体" w:cs="宋体"/>
          <w:b/>
          <w:sz w:val="28"/>
          <w:szCs w:val="28"/>
        </w:rPr>
        <w:t>十一、最后报价</w:t>
      </w:r>
      <w:bookmarkEnd w:id="38"/>
    </w:p>
    <w:p>
      <w:pPr>
        <w:spacing w:line="360" w:lineRule="auto"/>
        <w:rPr>
          <w:rFonts w:hint="eastAsia"/>
        </w:rPr>
      </w:pPr>
      <w:r>
        <w:rPr>
          <w:rFonts w:hint="eastAsia"/>
        </w:rPr>
        <w:t>说明：</w:t>
      </w:r>
    </w:p>
    <w:p>
      <w:pPr>
        <w:spacing w:line="360" w:lineRule="auto"/>
        <w:rPr>
          <w:rFonts w:hint="eastAsia"/>
        </w:rPr>
      </w:pPr>
      <w:r>
        <w:rPr>
          <w:rFonts w:hint="eastAsia"/>
        </w:rPr>
        <w:t>1、最后报价按第二章磋商须知第30条规定提供，格式按附件10、附件10-1提供。</w:t>
      </w:r>
    </w:p>
    <w:p>
      <w:pPr>
        <w:spacing w:line="360" w:lineRule="auto"/>
        <w:rPr>
          <w:rFonts w:hint="eastAsia"/>
        </w:rPr>
      </w:pPr>
      <w:r>
        <w:rPr>
          <w:rFonts w:hint="eastAsia"/>
        </w:rPr>
        <w:t>2、最后报价需填列报价一览表和分项价格表。</w:t>
      </w:r>
    </w:p>
    <w:p>
      <w:pPr>
        <w:spacing w:line="360" w:lineRule="auto"/>
        <w:rPr>
          <w:rFonts w:hint="eastAsia" w:ascii="宋体" w:hAnsi="宋体"/>
          <w:szCs w:val="21"/>
        </w:rPr>
      </w:pPr>
      <w:r>
        <w:rPr>
          <w:rFonts w:hint="eastAsia"/>
        </w:rPr>
        <w:t>3、</w:t>
      </w:r>
      <w:r>
        <w:rPr>
          <w:rFonts w:hint="eastAsia" w:ascii="宋体" w:hAnsi="宋体"/>
          <w:szCs w:val="21"/>
        </w:rPr>
        <w:t>最后报价于开标现场递交，不装入响应文件。</w:t>
      </w:r>
    </w:p>
    <w:p>
      <w:pPr>
        <w:rPr>
          <w:rFonts w:hint="eastAsia"/>
        </w:rPr>
      </w:pPr>
    </w:p>
    <w:sectPr>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2"/>
      </w:rPr>
    </w:pPr>
    <w:r>
      <w:fldChar w:fldCharType="begin"/>
    </w:r>
    <w:r>
      <w:rPr>
        <w:rStyle w:val="22"/>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rPr>
        <w:rFonts w:hint="eastAsia" w:ascii="宋体" w:hAnsi="宋体"/>
      </w:rPr>
    </w:pPr>
    <w:r>
      <w:drawing>
        <wp:anchor distT="0" distB="0" distL="114300" distR="114300" simplePos="0" relativeHeight="251658240" behindDoc="0" locked="0" layoutInCell="1" allowOverlap="1">
          <wp:simplePos x="0" y="0"/>
          <wp:positionH relativeFrom="column">
            <wp:posOffset>1446530</wp:posOffset>
          </wp:positionH>
          <wp:positionV relativeFrom="paragraph">
            <wp:posOffset>123190</wp:posOffset>
          </wp:positionV>
          <wp:extent cx="209550" cy="180975"/>
          <wp:effectExtent l="0" t="0" r="0" b="9525"/>
          <wp:wrapNone/>
          <wp:docPr id="1" name="图片 2" descr="华冠基础部分-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华冠基础部分-05"/>
                  <pic:cNvPicPr>
                    <a:picLocks noChangeAspect="1"/>
                  </pic:cNvPicPr>
                </pic:nvPicPr>
                <pic:blipFill>
                  <a:blip r:embed="rId1"/>
                  <a:stretch>
                    <a:fillRect/>
                  </a:stretch>
                </pic:blipFill>
                <pic:spPr>
                  <a:xfrm>
                    <a:off x="0" y="0"/>
                    <a:ext cx="209550" cy="180975"/>
                  </a:xfrm>
                  <a:prstGeom prst="rect">
                    <a:avLst/>
                  </a:prstGeom>
                  <a:noFill/>
                  <a:ln w="9525">
                    <a:noFill/>
                  </a:ln>
                </pic:spPr>
              </pic:pic>
            </a:graphicData>
          </a:graphic>
        </wp:anchor>
      </w:drawing>
    </w:r>
    <w:r>
      <w:rPr>
        <w:rFonts w:hint="eastAsia" w:ascii="宋体" w:hAnsi="宋体"/>
      </w:rPr>
      <w:t xml:space="preserve">             </w:t>
    </w:r>
  </w:p>
  <w:p>
    <w:pPr>
      <w:pStyle w:val="10"/>
      <w:ind w:right="360"/>
      <w:jc w:val="center"/>
      <w:rPr>
        <w:rFonts w:hint="eastAsia" w:ascii="楷体_GB2312" w:eastAsia="楷体_GB2312"/>
      </w:rPr>
    </w:pPr>
    <w:r>
      <w:rPr>
        <w:rFonts w:hint="eastAsia" w:ascii="宋体" w:hAnsi="宋体"/>
      </w:rPr>
      <w:t xml:space="preserve">        湖南华冠工程项目管理有限公司</w:t>
    </w:r>
    <w:r>
      <w:rPr>
        <w:rFonts w:hint="eastAsia" w:ascii="楷体_GB2312" w:eastAsia="楷体_GB2312"/>
      </w:rPr>
      <w:t xml:space="preserve">  </w:t>
    </w:r>
    <w:r>
      <w:rPr>
        <w:rFonts w:ascii="楷体_GB2312" w:eastAsia="楷体_GB2312"/>
        <w:kern w:val="0"/>
        <w:szCs w:val="21"/>
      </w:rPr>
      <w:t xml:space="preserve">- </w:t>
    </w:r>
    <w:r>
      <w:rPr>
        <w:rFonts w:ascii="楷体_GB2312" w:eastAsia="楷体_GB2312"/>
        <w:kern w:val="0"/>
        <w:szCs w:val="21"/>
      </w:rPr>
      <w:fldChar w:fldCharType="begin"/>
    </w:r>
    <w:r>
      <w:rPr>
        <w:rFonts w:ascii="楷体_GB2312" w:eastAsia="楷体_GB2312"/>
        <w:kern w:val="0"/>
        <w:szCs w:val="21"/>
      </w:rPr>
      <w:instrText xml:space="preserve"> PAGE </w:instrText>
    </w:r>
    <w:r>
      <w:rPr>
        <w:rFonts w:ascii="楷体_GB2312" w:eastAsia="楷体_GB2312"/>
        <w:kern w:val="0"/>
        <w:szCs w:val="21"/>
      </w:rPr>
      <w:fldChar w:fldCharType="separate"/>
    </w:r>
    <w:r>
      <w:rPr>
        <w:rFonts w:ascii="楷体_GB2312" w:eastAsia="楷体_GB2312"/>
        <w:kern w:val="0"/>
        <w:szCs w:val="21"/>
      </w:rPr>
      <w:t>2</w:t>
    </w:r>
    <w:r>
      <w:rPr>
        <w:rFonts w:ascii="楷体_GB2312" w:eastAsia="楷体_GB2312"/>
        <w:kern w:val="0"/>
        <w:szCs w:val="21"/>
      </w:rPr>
      <w:fldChar w:fldCharType="end"/>
    </w:r>
    <w:r>
      <w:rPr>
        <w:rFonts w:ascii="楷体_GB2312" w:eastAsia="楷体_GB2312"/>
        <w:kern w:val="0"/>
        <w:szCs w:val="21"/>
      </w:rPr>
      <w:t xml:space="preserve"> -</w:t>
    </w:r>
  </w:p>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rPr>
        <w:rFonts w:hint="eastAsia"/>
      </w:rPr>
    </w:pPr>
    <w:r>
      <w:drawing>
        <wp:anchor distT="0" distB="0" distL="114300" distR="114300" simplePos="0" relativeHeight="251659264" behindDoc="0" locked="0" layoutInCell="1" allowOverlap="1">
          <wp:simplePos x="0" y="0"/>
          <wp:positionH relativeFrom="column">
            <wp:posOffset>1472565</wp:posOffset>
          </wp:positionH>
          <wp:positionV relativeFrom="paragraph">
            <wp:posOffset>89535</wp:posOffset>
          </wp:positionV>
          <wp:extent cx="231140" cy="200025"/>
          <wp:effectExtent l="0" t="0" r="16510" b="9525"/>
          <wp:wrapNone/>
          <wp:docPr id="2" name="图片 1" descr="华冠基础部分-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华冠基础部分-05"/>
                  <pic:cNvPicPr>
                    <a:picLocks noChangeAspect="1"/>
                  </pic:cNvPicPr>
                </pic:nvPicPr>
                <pic:blipFill>
                  <a:blip r:embed="rId1"/>
                  <a:stretch>
                    <a:fillRect/>
                  </a:stretch>
                </pic:blipFill>
                <pic:spPr>
                  <a:xfrm>
                    <a:off x="0" y="0"/>
                    <a:ext cx="231140" cy="200025"/>
                  </a:xfrm>
                  <a:prstGeom prst="rect">
                    <a:avLst/>
                  </a:prstGeom>
                  <a:noFill/>
                  <a:ln w="9525">
                    <a:noFill/>
                  </a:ln>
                </pic:spPr>
              </pic:pic>
            </a:graphicData>
          </a:graphic>
        </wp:anchor>
      </w:drawing>
    </w:r>
    <w:r>
      <w:rPr>
        <w:rFonts w:hint="eastAsia"/>
      </w:rPr>
      <w:t xml:space="preserve">         </w:t>
    </w:r>
  </w:p>
  <w:p>
    <w:pPr>
      <w:pStyle w:val="10"/>
      <w:ind w:right="360"/>
      <w:jc w:val="center"/>
      <w:rPr>
        <w:rFonts w:hint="eastAsia" w:ascii="楷体_GB2312" w:eastAsia="楷体_GB2312"/>
      </w:rPr>
    </w:pPr>
    <w:r>
      <w:rPr>
        <w:rFonts w:hint="eastAsia"/>
      </w:rPr>
      <w:t xml:space="preserve">           </w:t>
    </w:r>
    <w:r>
      <w:rPr>
        <w:rFonts w:hint="eastAsia" w:ascii="宋体" w:hAnsi="宋体"/>
      </w:rPr>
      <w:t>湖南华冠工程项目管理有限公司</w:t>
    </w:r>
    <w:r>
      <w:rPr>
        <w:rFonts w:hint="eastAsia" w:ascii="楷体_GB2312" w:eastAsia="楷体_GB2312"/>
      </w:rPr>
      <w:t xml:space="preserve">  </w:t>
    </w:r>
    <w:r>
      <w:rPr>
        <w:rFonts w:ascii="楷体_GB2312" w:eastAsia="楷体_GB2312"/>
        <w:kern w:val="0"/>
        <w:szCs w:val="21"/>
      </w:rPr>
      <w:t xml:space="preserve">- </w:t>
    </w:r>
    <w:r>
      <w:rPr>
        <w:rFonts w:ascii="楷体_GB2312" w:eastAsia="楷体_GB2312"/>
        <w:kern w:val="0"/>
        <w:szCs w:val="21"/>
      </w:rPr>
      <w:fldChar w:fldCharType="begin"/>
    </w:r>
    <w:r>
      <w:rPr>
        <w:rFonts w:ascii="楷体_GB2312" w:eastAsia="楷体_GB2312"/>
        <w:kern w:val="0"/>
        <w:szCs w:val="21"/>
      </w:rPr>
      <w:instrText xml:space="preserve"> PAGE </w:instrText>
    </w:r>
    <w:r>
      <w:rPr>
        <w:rFonts w:ascii="楷体_GB2312" w:eastAsia="楷体_GB2312"/>
        <w:kern w:val="0"/>
        <w:szCs w:val="21"/>
      </w:rPr>
      <w:fldChar w:fldCharType="separate"/>
    </w:r>
    <w:r>
      <w:rPr>
        <w:rFonts w:ascii="楷体_GB2312" w:eastAsia="楷体_GB2312"/>
        <w:kern w:val="0"/>
        <w:szCs w:val="21"/>
      </w:rPr>
      <w:t>13</w:t>
    </w:r>
    <w:r>
      <w:rPr>
        <w:rFonts w:ascii="楷体_GB2312" w:eastAsia="楷体_GB2312"/>
        <w:kern w:val="0"/>
        <w:szCs w:val="21"/>
      </w:rPr>
      <w:fldChar w:fldCharType="end"/>
    </w:r>
    <w:r>
      <w:rPr>
        <w:rFonts w:ascii="楷体_GB2312" w:eastAsia="楷体_GB2312"/>
        <w:kern w:val="0"/>
        <w:szCs w:val="21"/>
      </w:rPr>
      <w:t xml:space="preserve"> -</w:t>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1"/>
        <w:left w:val="none" w:color="auto" w:sz="0" w:space="4"/>
        <w:bottom w:val="none" w:color="auto" w:sz="0" w:space="1"/>
        <w:right w:val="none" w:color="auto" w:sz="0" w:space="4"/>
      </w:pBdr>
      <w:rPr>
        <w:rFonts w:hint="eastAsia"/>
      </w:rPr>
    </w:pPr>
  </w:p>
  <w:p>
    <w:pPr>
      <w:pStyle w:val="11"/>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p>
  <w:p>
    <w:pPr>
      <w:pStyle w:val="11"/>
    </w:pPr>
    <w:r>
      <w:rPr>
        <w:rFonts w:hint="eastAsia"/>
        <w:lang w:eastAsia="zh-CN"/>
      </w:rPr>
      <w:t>宁乡市招商引资服务中心委托代理招商服务项目</w:t>
    </w:r>
    <w:r>
      <w:rPr>
        <w:rFonts w:hint="eastAsia"/>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DFE90"/>
    <w:multiLevelType w:val="singleLevel"/>
    <w:tmpl w:val="96EDFE90"/>
    <w:lvl w:ilvl="0" w:tentative="0">
      <w:start w:val="1"/>
      <w:numFmt w:val="decimal"/>
      <w:suff w:val="nothing"/>
      <w:lvlText w:val="%1、"/>
      <w:lvlJc w:val="left"/>
    </w:lvl>
  </w:abstractNum>
  <w:abstractNum w:abstractNumId="1">
    <w:nsid w:val="B0A16AE2"/>
    <w:multiLevelType w:val="singleLevel"/>
    <w:tmpl w:val="B0A16AE2"/>
    <w:lvl w:ilvl="0" w:tentative="0">
      <w:start w:val="2"/>
      <w:numFmt w:val="decimal"/>
      <w:suff w:val="nothing"/>
      <w:lvlText w:val="%1、"/>
      <w:lvlJc w:val="left"/>
    </w:lvl>
  </w:abstractNum>
  <w:abstractNum w:abstractNumId="2">
    <w:nsid w:val="B0AC5B59"/>
    <w:multiLevelType w:val="singleLevel"/>
    <w:tmpl w:val="B0AC5B59"/>
    <w:lvl w:ilvl="0" w:tentative="0">
      <w:start w:val="1"/>
      <w:numFmt w:val="decimal"/>
      <w:suff w:val="nothing"/>
      <w:lvlText w:val="%1、"/>
      <w:lvlJc w:val="left"/>
    </w:lvl>
  </w:abstractNum>
  <w:abstractNum w:abstractNumId="3">
    <w:nsid w:val="0000003D"/>
    <w:multiLevelType w:val="multilevel"/>
    <w:tmpl w:val="0000003D"/>
    <w:lvl w:ilvl="0" w:tentative="0">
      <w:start w:val="1"/>
      <w:numFmt w:val="decimal"/>
      <w:lvlText w:val="%1"/>
      <w:lvlJc w:val="left"/>
      <w:pPr>
        <w:tabs>
          <w:tab w:val="left" w:pos="0"/>
        </w:tabs>
        <w:ind w:left="432" w:hanging="432"/>
      </w:pPr>
      <w:rPr>
        <w:rFonts w:hint="eastAsia"/>
      </w:rPr>
    </w:lvl>
    <w:lvl w:ilvl="1" w:tentative="0">
      <w:start w:val="1"/>
      <w:numFmt w:val="decimal"/>
      <w:pStyle w:val="4"/>
      <w:lvlText w:val="%1.%2"/>
      <w:lvlJc w:val="left"/>
      <w:pPr>
        <w:tabs>
          <w:tab w:val="left" w:pos="0"/>
        </w:tabs>
        <w:ind w:left="576" w:hanging="576"/>
      </w:pPr>
      <w:rPr>
        <w:rFonts w:hint="eastAsia"/>
      </w:rPr>
    </w:lvl>
    <w:lvl w:ilvl="2" w:tentative="0">
      <w:start w:val="1"/>
      <w:numFmt w:val="decimal"/>
      <w:lvlText w:val="%1.%2.%3"/>
      <w:lvlJc w:val="left"/>
      <w:pPr>
        <w:tabs>
          <w:tab w:val="left" w:pos="0"/>
        </w:tabs>
        <w:ind w:left="720" w:hanging="720"/>
      </w:pPr>
      <w:rPr>
        <w:rFonts w:hint="eastAsia"/>
        <w:color w:val="auto"/>
      </w:rPr>
    </w:lvl>
    <w:lvl w:ilvl="3" w:tentative="0">
      <w:start w:val="1"/>
      <w:numFmt w:val="decimal"/>
      <w:lvlText w:val="%1.%2.%3.%4"/>
      <w:lvlJc w:val="left"/>
      <w:pPr>
        <w:tabs>
          <w:tab w:val="left" w:pos="0"/>
        </w:tabs>
        <w:ind w:left="864" w:hanging="86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4" w:tentative="0">
      <w:start w:val="1"/>
      <w:numFmt w:val="decimal"/>
      <w:lvlText w:val="%1.%2.%3.%4.%5"/>
      <w:lvlJc w:val="left"/>
      <w:pPr>
        <w:tabs>
          <w:tab w:val="left" w:pos="0"/>
        </w:tabs>
        <w:ind w:left="1008" w:hanging="1008"/>
      </w:pPr>
      <w:rPr>
        <w:rFonts w:hint="eastAsia"/>
        <w:i w:val="0"/>
        <w:iCs w:val="0"/>
        <w:caps w:val="0"/>
        <w:smallCaps w:val="0"/>
        <w:strike w:val="0"/>
        <w:dstrike w:val="0"/>
        <w:vanish w:val="0"/>
        <w:color w:val="000000"/>
        <w:spacing w:val="0"/>
        <w:kern w:val="0"/>
        <w:position w:val="0"/>
        <w:u w:val="none"/>
        <w:vertAlign w:val="baseline"/>
      </w:rPr>
    </w:lvl>
    <w:lvl w:ilvl="5" w:tentative="0">
      <w:start w:val="1"/>
      <w:numFmt w:val="decimal"/>
      <w:lvlText w:val="%1.%2.%3.%4.%5.%6"/>
      <w:lvlJc w:val="left"/>
      <w:pPr>
        <w:tabs>
          <w:tab w:val="left" w:pos="0"/>
        </w:tabs>
        <w:ind w:left="1152" w:hanging="1152"/>
      </w:pPr>
      <w:rPr>
        <w:rFonts w:hint="eastAsia"/>
      </w:rPr>
    </w:lvl>
    <w:lvl w:ilvl="6" w:tentative="0">
      <w:start w:val="1"/>
      <w:numFmt w:val="decimal"/>
      <w:lvlText w:val="%1.%2.%3.%4.%5.%6.%7"/>
      <w:lvlJc w:val="left"/>
      <w:pPr>
        <w:tabs>
          <w:tab w:val="left" w:pos="0"/>
        </w:tabs>
        <w:ind w:left="1296" w:hanging="1296"/>
      </w:pPr>
      <w:rPr>
        <w:rFonts w:hint="eastAsia"/>
      </w:rPr>
    </w:lvl>
    <w:lvl w:ilvl="7" w:tentative="0">
      <w:start w:val="1"/>
      <w:numFmt w:val="decimal"/>
      <w:lvlText w:val="%1.%2.%3.%4.%5.%6.%7.%8"/>
      <w:lvlJc w:val="left"/>
      <w:pPr>
        <w:tabs>
          <w:tab w:val="left" w:pos="0"/>
        </w:tabs>
        <w:ind w:left="1440" w:hanging="1440"/>
      </w:pPr>
      <w:rPr>
        <w:rFonts w:hint="eastAsia"/>
      </w:rPr>
    </w:lvl>
    <w:lvl w:ilvl="8" w:tentative="0">
      <w:start w:val="1"/>
      <w:numFmt w:val="decimal"/>
      <w:lvlText w:val="%1.%2.%3.%4.%5.%6.%7.%8.%9"/>
      <w:lvlJc w:val="left"/>
      <w:pPr>
        <w:tabs>
          <w:tab w:val="left" w:pos="0"/>
        </w:tabs>
        <w:ind w:left="1584" w:hanging="1584"/>
      </w:pPr>
      <w:rPr>
        <w:rFonts w:hint="eastAsia"/>
      </w:rPr>
    </w:lvl>
  </w:abstractNum>
  <w:abstractNum w:abstractNumId="4">
    <w:nsid w:val="378DD783"/>
    <w:multiLevelType w:val="singleLevel"/>
    <w:tmpl w:val="378DD783"/>
    <w:lvl w:ilvl="0" w:tentative="0">
      <w:start w:val="3"/>
      <w:numFmt w:val="decimal"/>
      <w:suff w:val="nothing"/>
      <w:lvlText w:val="（%1）"/>
      <w:lvlJc w:val="left"/>
    </w:lvl>
  </w:abstractNum>
  <w:abstractNum w:abstractNumId="5">
    <w:nsid w:val="57CFB283"/>
    <w:multiLevelType w:val="singleLevel"/>
    <w:tmpl w:val="57CFB283"/>
    <w:lvl w:ilvl="0" w:tentative="0">
      <w:start w:val="4"/>
      <w:numFmt w:val="decimal"/>
      <w:suff w:val="nothing"/>
      <w:lvlText w:val="%1、"/>
      <w:lvlJc w:val="left"/>
    </w:lvl>
  </w:abstractNum>
  <w:abstractNum w:abstractNumId="6">
    <w:nsid w:val="58F4AD2C"/>
    <w:multiLevelType w:val="singleLevel"/>
    <w:tmpl w:val="58F4AD2C"/>
    <w:lvl w:ilvl="0" w:tentative="0">
      <w:start w:val="2"/>
      <w:numFmt w:val="decimal"/>
      <w:suff w:val="nothing"/>
      <w:lvlText w:val="%1、"/>
      <w:lvlJc w:val="left"/>
    </w:lvl>
  </w:abstractNum>
  <w:abstractNum w:abstractNumId="7">
    <w:nsid w:val="61390DFD"/>
    <w:multiLevelType w:val="multilevel"/>
    <w:tmpl w:val="61390DF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48D55CF"/>
    <w:multiLevelType w:val="singleLevel"/>
    <w:tmpl w:val="648D55CF"/>
    <w:lvl w:ilvl="0" w:tentative="0">
      <w:start w:val="1"/>
      <w:numFmt w:val="decimal"/>
      <w:suff w:val="nothing"/>
      <w:lvlText w:val="%1、"/>
      <w:lvlJc w:val="left"/>
    </w:lvl>
  </w:abstractNum>
  <w:num w:numId="1">
    <w:abstractNumId w:val="3"/>
  </w:num>
  <w:num w:numId="2">
    <w:abstractNumId w:val="4"/>
  </w:num>
  <w:num w:numId="3">
    <w:abstractNumId w:val="1"/>
  </w:num>
  <w:num w:numId="4">
    <w:abstractNumId w:val="8"/>
  </w:num>
  <w:num w:numId="5">
    <w:abstractNumId w:val="5"/>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07011"/>
    <w:rsid w:val="000311F5"/>
    <w:rsid w:val="0026375B"/>
    <w:rsid w:val="003006F0"/>
    <w:rsid w:val="00301AEB"/>
    <w:rsid w:val="004C203C"/>
    <w:rsid w:val="004E0E10"/>
    <w:rsid w:val="005869F5"/>
    <w:rsid w:val="007228BE"/>
    <w:rsid w:val="008A2535"/>
    <w:rsid w:val="008C275E"/>
    <w:rsid w:val="00950FA6"/>
    <w:rsid w:val="00A702EE"/>
    <w:rsid w:val="00C975A6"/>
    <w:rsid w:val="00D24FA7"/>
    <w:rsid w:val="00D34B6C"/>
    <w:rsid w:val="00D37356"/>
    <w:rsid w:val="00D810F0"/>
    <w:rsid w:val="00EE4BC8"/>
    <w:rsid w:val="00F12515"/>
    <w:rsid w:val="0101120D"/>
    <w:rsid w:val="01302E63"/>
    <w:rsid w:val="013704A0"/>
    <w:rsid w:val="01923182"/>
    <w:rsid w:val="01E95CE2"/>
    <w:rsid w:val="01EB39C7"/>
    <w:rsid w:val="01F86CF1"/>
    <w:rsid w:val="02401821"/>
    <w:rsid w:val="02624939"/>
    <w:rsid w:val="028419BD"/>
    <w:rsid w:val="02A37C5A"/>
    <w:rsid w:val="02DD1E36"/>
    <w:rsid w:val="02FB5250"/>
    <w:rsid w:val="031712BB"/>
    <w:rsid w:val="033E2870"/>
    <w:rsid w:val="0349070B"/>
    <w:rsid w:val="034E1EBD"/>
    <w:rsid w:val="03596D39"/>
    <w:rsid w:val="035E6E7D"/>
    <w:rsid w:val="03920D1B"/>
    <w:rsid w:val="03AD2F50"/>
    <w:rsid w:val="03DC43AC"/>
    <w:rsid w:val="045E229A"/>
    <w:rsid w:val="0481693C"/>
    <w:rsid w:val="048C2320"/>
    <w:rsid w:val="04BC63B8"/>
    <w:rsid w:val="04BE2442"/>
    <w:rsid w:val="04F50E71"/>
    <w:rsid w:val="04F90A9A"/>
    <w:rsid w:val="05462898"/>
    <w:rsid w:val="054E2BB9"/>
    <w:rsid w:val="05580CD1"/>
    <w:rsid w:val="05A32864"/>
    <w:rsid w:val="05C23C5E"/>
    <w:rsid w:val="05D61AEE"/>
    <w:rsid w:val="05FE3BBE"/>
    <w:rsid w:val="0600537A"/>
    <w:rsid w:val="061771CC"/>
    <w:rsid w:val="06223C70"/>
    <w:rsid w:val="06273311"/>
    <w:rsid w:val="062E2738"/>
    <w:rsid w:val="063765BC"/>
    <w:rsid w:val="064E72F8"/>
    <w:rsid w:val="067C1C6F"/>
    <w:rsid w:val="068B203B"/>
    <w:rsid w:val="06B72FC7"/>
    <w:rsid w:val="06BD25F1"/>
    <w:rsid w:val="06FD1AA4"/>
    <w:rsid w:val="073A6EAA"/>
    <w:rsid w:val="07446178"/>
    <w:rsid w:val="0778001D"/>
    <w:rsid w:val="078920D1"/>
    <w:rsid w:val="07C04A62"/>
    <w:rsid w:val="081467ED"/>
    <w:rsid w:val="083D726A"/>
    <w:rsid w:val="08C3202E"/>
    <w:rsid w:val="090C3200"/>
    <w:rsid w:val="091F32C9"/>
    <w:rsid w:val="093926FD"/>
    <w:rsid w:val="093F64BC"/>
    <w:rsid w:val="09416001"/>
    <w:rsid w:val="095F6FB2"/>
    <w:rsid w:val="0974169D"/>
    <w:rsid w:val="09992C6A"/>
    <w:rsid w:val="09F2148F"/>
    <w:rsid w:val="0A100A7B"/>
    <w:rsid w:val="0A260166"/>
    <w:rsid w:val="0A5329D6"/>
    <w:rsid w:val="0A7A2711"/>
    <w:rsid w:val="0AA42BC0"/>
    <w:rsid w:val="0ADF0BEB"/>
    <w:rsid w:val="0B0D7BC7"/>
    <w:rsid w:val="0B980163"/>
    <w:rsid w:val="0BF54555"/>
    <w:rsid w:val="0C1B7E61"/>
    <w:rsid w:val="0C22193B"/>
    <w:rsid w:val="0C436B0B"/>
    <w:rsid w:val="0C56015E"/>
    <w:rsid w:val="0C6C636B"/>
    <w:rsid w:val="0CAA01A2"/>
    <w:rsid w:val="0CAF4634"/>
    <w:rsid w:val="0CB3512A"/>
    <w:rsid w:val="0CCC0421"/>
    <w:rsid w:val="0CDE5638"/>
    <w:rsid w:val="0CEA5366"/>
    <w:rsid w:val="0CF23B49"/>
    <w:rsid w:val="0CFB3CCD"/>
    <w:rsid w:val="0D640B19"/>
    <w:rsid w:val="0DBB226B"/>
    <w:rsid w:val="0DE71040"/>
    <w:rsid w:val="0DE87CA7"/>
    <w:rsid w:val="0E1751F7"/>
    <w:rsid w:val="0E1A1A68"/>
    <w:rsid w:val="0E7A2637"/>
    <w:rsid w:val="0EF10E35"/>
    <w:rsid w:val="0F0760FC"/>
    <w:rsid w:val="0F183AC1"/>
    <w:rsid w:val="0F252E34"/>
    <w:rsid w:val="0F4254B2"/>
    <w:rsid w:val="0F8A77DF"/>
    <w:rsid w:val="1001506C"/>
    <w:rsid w:val="100200AE"/>
    <w:rsid w:val="102204B2"/>
    <w:rsid w:val="104C6916"/>
    <w:rsid w:val="106F295D"/>
    <w:rsid w:val="10B03F5B"/>
    <w:rsid w:val="10C0087D"/>
    <w:rsid w:val="111E017F"/>
    <w:rsid w:val="113D1D6A"/>
    <w:rsid w:val="11553400"/>
    <w:rsid w:val="115721E5"/>
    <w:rsid w:val="11635F73"/>
    <w:rsid w:val="116D5BC7"/>
    <w:rsid w:val="1170054B"/>
    <w:rsid w:val="117244A2"/>
    <w:rsid w:val="11DF68B3"/>
    <w:rsid w:val="11F5691E"/>
    <w:rsid w:val="121958E0"/>
    <w:rsid w:val="12697B60"/>
    <w:rsid w:val="128A4AA3"/>
    <w:rsid w:val="12B22477"/>
    <w:rsid w:val="12D126FC"/>
    <w:rsid w:val="12D13D87"/>
    <w:rsid w:val="131D6617"/>
    <w:rsid w:val="13367FD5"/>
    <w:rsid w:val="13786E90"/>
    <w:rsid w:val="13AC58A6"/>
    <w:rsid w:val="13CE7686"/>
    <w:rsid w:val="13EB0170"/>
    <w:rsid w:val="13FF2EF8"/>
    <w:rsid w:val="141B10AA"/>
    <w:rsid w:val="14433DDB"/>
    <w:rsid w:val="14474FC2"/>
    <w:rsid w:val="144C18C6"/>
    <w:rsid w:val="144C7460"/>
    <w:rsid w:val="146662A4"/>
    <w:rsid w:val="14AB283E"/>
    <w:rsid w:val="14B440DD"/>
    <w:rsid w:val="15436B7F"/>
    <w:rsid w:val="15B674B5"/>
    <w:rsid w:val="15C83EC8"/>
    <w:rsid w:val="15CB25B0"/>
    <w:rsid w:val="16010E00"/>
    <w:rsid w:val="16630E41"/>
    <w:rsid w:val="167D6BDA"/>
    <w:rsid w:val="16A52B00"/>
    <w:rsid w:val="16AD421B"/>
    <w:rsid w:val="16E9504F"/>
    <w:rsid w:val="16F013D7"/>
    <w:rsid w:val="1704068D"/>
    <w:rsid w:val="171D2151"/>
    <w:rsid w:val="172860FC"/>
    <w:rsid w:val="173064F7"/>
    <w:rsid w:val="17836919"/>
    <w:rsid w:val="17972953"/>
    <w:rsid w:val="17C552A3"/>
    <w:rsid w:val="17D32CEC"/>
    <w:rsid w:val="17F709FB"/>
    <w:rsid w:val="181477F3"/>
    <w:rsid w:val="18174EAA"/>
    <w:rsid w:val="18340735"/>
    <w:rsid w:val="1837766E"/>
    <w:rsid w:val="185E7333"/>
    <w:rsid w:val="18C45B2F"/>
    <w:rsid w:val="191C7050"/>
    <w:rsid w:val="19A61F92"/>
    <w:rsid w:val="1A2C4433"/>
    <w:rsid w:val="1A981821"/>
    <w:rsid w:val="1B2D2811"/>
    <w:rsid w:val="1B513497"/>
    <w:rsid w:val="1B672A6B"/>
    <w:rsid w:val="1B7F7D26"/>
    <w:rsid w:val="1BC97D7E"/>
    <w:rsid w:val="1BF461B5"/>
    <w:rsid w:val="1C1D5322"/>
    <w:rsid w:val="1C237F8A"/>
    <w:rsid w:val="1C3F5440"/>
    <w:rsid w:val="1C9E7B71"/>
    <w:rsid w:val="1CAC42E8"/>
    <w:rsid w:val="1CBF22F0"/>
    <w:rsid w:val="1CD554CB"/>
    <w:rsid w:val="1D056B62"/>
    <w:rsid w:val="1D256372"/>
    <w:rsid w:val="1D416F47"/>
    <w:rsid w:val="1D496948"/>
    <w:rsid w:val="1D4D5675"/>
    <w:rsid w:val="1D555A4A"/>
    <w:rsid w:val="1D75108C"/>
    <w:rsid w:val="1DB31312"/>
    <w:rsid w:val="1DB579C7"/>
    <w:rsid w:val="1DD710BB"/>
    <w:rsid w:val="1DE174CD"/>
    <w:rsid w:val="1DE8445B"/>
    <w:rsid w:val="1E5545D5"/>
    <w:rsid w:val="1E84751F"/>
    <w:rsid w:val="1EC12445"/>
    <w:rsid w:val="1EE57BF2"/>
    <w:rsid w:val="1F1743A2"/>
    <w:rsid w:val="1F45217B"/>
    <w:rsid w:val="1F663CDB"/>
    <w:rsid w:val="1F6876DE"/>
    <w:rsid w:val="1F873067"/>
    <w:rsid w:val="1F9E70FE"/>
    <w:rsid w:val="1FAA30B7"/>
    <w:rsid w:val="1FB24EA2"/>
    <w:rsid w:val="203B4D45"/>
    <w:rsid w:val="20484EBF"/>
    <w:rsid w:val="20B56DBF"/>
    <w:rsid w:val="20D919AA"/>
    <w:rsid w:val="20DE32C3"/>
    <w:rsid w:val="21122E29"/>
    <w:rsid w:val="21216660"/>
    <w:rsid w:val="216F0BAB"/>
    <w:rsid w:val="219914DD"/>
    <w:rsid w:val="219B5025"/>
    <w:rsid w:val="21B71B4C"/>
    <w:rsid w:val="21D03BF5"/>
    <w:rsid w:val="222A7BAD"/>
    <w:rsid w:val="22482265"/>
    <w:rsid w:val="224A474B"/>
    <w:rsid w:val="22565C98"/>
    <w:rsid w:val="228945A4"/>
    <w:rsid w:val="22CB38C3"/>
    <w:rsid w:val="232B13D0"/>
    <w:rsid w:val="232C32F1"/>
    <w:rsid w:val="2368221B"/>
    <w:rsid w:val="2379658D"/>
    <w:rsid w:val="23FE6796"/>
    <w:rsid w:val="24044F29"/>
    <w:rsid w:val="244111A6"/>
    <w:rsid w:val="245B5F22"/>
    <w:rsid w:val="24995CE5"/>
    <w:rsid w:val="24AE46EE"/>
    <w:rsid w:val="24DD441F"/>
    <w:rsid w:val="24E468AF"/>
    <w:rsid w:val="24F004A7"/>
    <w:rsid w:val="25222C4B"/>
    <w:rsid w:val="25A468BD"/>
    <w:rsid w:val="25B245A2"/>
    <w:rsid w:val="25BC6BB6"/>
    <w:rsid w:val="25D16C3C"/>
    <w:rsid w:val="26007270"/>
    <w:rsid w:val="261E2FF8"/>
    <w:rsid w:val="26235025"/>
    <w:rsid w:val="263B4758"/>
    <w:rsid w:val="264F408E"/>
    <w:rsid w:val="26564187"/>
    <w:rsid w:val="266254DD"/>
    <w:rsid w:val="26C46967"/>
    <w:rsid w:val="26D40EA4"/>
    <w:rsid w:val="26D73D67"/>
    <w:rsid w:val="271A345C"/>
    <w:rsid w:val="27442DC6"/>
    <w:rsid w:val="274445F6"/>
    <w:rsid w:val="278F6CC9"/>
    <w:rsid w:val="27A64D71"/>
    <w:rsid w:val="27B51FFD"/>
    <w:rsid w:val="27C825E9"/>
    <w:rsid w:val="280E175D"/>
    <w:rsid w:val="281136FE"/>
    <w:rsid w:val="282C3E21"/>
    <w:rsid w:val="284C6956"/>
    <w:rsid w:val="286F1407"/>
    <w:rsid w:val="28811A49"/>
    <w:rsid w:val="28A44441"/>
    <w:rsid w:val="28C076B7"/>
    <w:rsid w:val="28CA0C10"/>
    <w:rsid w:val="28D50CFC"/>
    <w:rsid w:val="28D70CDE"/>
    <w:rsid w:val="28DC01B2"/>
    <w:rsid w:val="28EF053D"/>
    <w:rsid w:val="29234968"/>
    <w:rsid w:val="29391733"/>
    <w:rsid w:val="29491847"/>
    <w:rsid w:val="294C085E"/>
    <w:rsid w:val="297662E4"/>
    <w:rsid w:val="29C754E3"/>
    <w:rsid w:val="29FD1A4C"/>
    <w:rsid w:val="2A5D7C87"/>
    <w:rsid w:val="2A9B14DD"/>
    <w:rsid w:val="2ABB08BC"/>
    <w:rsid w:val="2AD3463E"/>
    <w:rsid w:val="2B054E53"/>
    <w:rsid w:val="2B491542"/>
    <w:rsid w:val="2B566850"/>
    <w:rsid w:val="2B9E2D85"/>
    <w:rsid w:val="2BB0101B"/>
    <w:rsid w:val="2C134912"/>
    <w:rsid w:val="2C2D41C2"/>
    <w:rsid w:val="2C661377"/>
    <w:rsid w:val="2C927247"/>
    <w:rsid w:val="2C996294"/>
    <w:rsid w:val="2CB6549F"/>
    <w:rsid w:val="2CC347C0"/>
    <w:rsid w:val="2CC720B6"/>
    <w:rsid w:val="2D053A62"/>
    <w:rsid w:val="2D1B239C"/>
    <w:rsid w:val="2D1D08AC"/>
    <w:rsid w:val="2D3B28E5"/>
    <w:rsid w:val="2D5079B5"/>
    <w:rsid w:val="2D6F10E3"/>
    <w:rsid w:val="2D9B177E"/>
    <w:rsid w:val="2DD022A9"/>
    <w:rsid w:val="2DF04A41"/>
    <w:rsid w:val="2E1930D1"/>
    <w:rsid w:val="2E1D6791"/>
    <w:rsid w:val="2E5A35FF"/>
    <w:rsid w:val="2E722F28"/>
    <w:rsid w:val="2E8374E6"/>
    <w:rsid w:val="2E84251C"/>
    <w:rsid w:val="2EE36909"/>
    <w:rsid w:val="2EF140EB"/>
    <w:rsid w:val="2F174308"/>
    <w:rsid w:val="2F1D325E"/>
    <w:rsid w:val="2F4C0CB3"/>
    <w:rsid w:val="2F70131C"/>
    <w:rsid w:val="300141B5"/>
    <w:rsid w:val="300B1729"/>
    <w:rsid w:val="301630B1"/>
    <w:rsid w:val="303D1FBC"/>
    <w:rsid w:val="304441A1"/>
    <w:rsid w:val="308A0AF1"/>
    <w:rsid w:val="30982AF4"/>
    <w:rsid w:val="30B81683"/>
    <w:rsid w:val="30BA34DB"/>
    <w:rsid w:val="30BC7FB1"/>
    <w:rsid w:val="313D3D1C"/>
    <w:rsid w:val="31596E3E"/>
    <w:rsid w:val="31841AF1"/>
    <w:rsid w:val="31A41D63"/>
    <w:rsid w:val="31E737FD"/>
    <w:rsid w:val="327958BE"/>
    <w:rsid w:val="3299292F"/>
    <w:rsid w:val="32C4165F"/>
    <w:rsid w:val="32D97DB4"/>
    <w:rsid w:val="32E26157"/>
    <w:rsid w:val="32E3353E"/>
    <w:rsid w:val="32FB7911"/>
    <w:rsid w:val="330C0EBB"/>
    <w:rsid w:val="331B6E79"/>
    <w:rsid w:val="335724A1"/>
    <w:rsid w:val="33805782"/>
    <w:rsid w:val="33986F11"/>
    <w:rsid w:val="33C96D23"/>
    <w:rsid w:val="33FB37C4"/>
    <w:rsid w:val="34035377"/>
    <w:rsid w:val="346660B2"/>
    <w:rsid w:val="34A17903"/>
    <w:rsid w:val="34FE6175"/>
    <w:rsid w:val="35067F21"/>
    <w:rsid w:val="356C4BCB"/>
    <w:rsid w:val="357E0A85"/>
    <w:rsid w:val="358777BD"/>
    <w:rsid w:val="359D5063"/>
    <w:rsid w:val="35D62DBD"/>
    <w:rsid w:val="36111009"/>
    <w:rsid w:val="362D0B7F"/>
    <w:rsid w:val="36A651A9"/>
    <w:rsid w:val="36B258F2"/>
    <w:rsid w:val="36CD7F59"/>
    <w:rsid w:val="36FB5BC1"/>
    <w:rsid w:val="37307011"/>
    <w:rsid w:val="373B1E90"/>
    <w:rsid w:val="37882EDE"/>
    <w:rsid w:val="37946DCC"/>
    <w:rsid w:val="37A71D13"/>
    <w:rsid w:val="37EF43D5"/>
    <w:rsid w:val="37FC5CAF"/>
    <w:rsid w:val="38032CB1"/>
    <w:rsid w:val="381B6F72"/>
    <w:rsid w:val="385137C5"/>
    <w:rsid w:val="388E3CCB"/>
    <w:rsid w:val="38963396"/>
    <w:rsid w:val="38AD4380"/>
    <w:rsid w:val="38F36528"/>
    <w:rsid w:val="390E48C4"/>
    <w:rsid w:val="39126CD3"/>
    <w:rsid w:val="393A5755"/>
    <w:rsid w:val="39401973"/>
    <w:rsid w:val="397E473F"/>
    <w:rsid w:val="39A53EF7"/>
    <w:rsid w:val="3A42172E"/>
    <w:rsid w:val="3A603C9D"/>
    <w:rsid w:val="3AAD5A01"/>
    <w:rsid w:val="3AD64913"/>
    <w:rsid w:val="3AFA5396"/>
    <w:rsid w:val="3B2612C8"/>
    <w:rsid w:val="3B4E4C00"/>
    <w:rsid w:val="3B6657B2"/>
    <w:rsid w:val="3C121A47"/>
    <w:rsid w:val="3C4063D3"/>
    <w:rsid w:val="3C4664E9"/>
    <w:rsid w:val="3C9C4615"/>
    <w:rsid w:val="3CBE735E"/>
    <w:rsid w:val="3CC417BA"/>
    <w:rsid w:val="3CE1107D"/>
    <w:rsid w:val="3CE92EB3"/>
    <w:rsid w:val="3D700C8B"/>
    <w:rsid w:val="3E044B83"/>
    <w:rsid w:val="3E09765C"/>
    <w:rsid w:val="3E173E4F"/>
    <w:rsid w:val="3E210DBC"/>
    <w:rsid w:val="3E490679"/>
    <w:rsid w:val="3E6800A0"/>
    <w:rsid w:val="3EAB4B96"/>
    <w:rsid w:val="3EAC72E9"/>
    <w:rsid w:val="3F030AE6"/>
    <w:rsid w:val="3F3D6C93"/>
    <w:rsid w:val="3F4205A0"/>
    <w:rsid w:val="3F6E5414"/>
    <w:rsid w:val="3F76065B"/>
    <w:rsid w:val="3FC869CB"/>
    <w:rsid w:val="3FCC60D5"/>
    <w:rsid w:val="40083E52"/>
    <w:rsid w:val="401A0F47"/>
    <w:rsid w:val="40322336"/>
    <w:rsid w:val="406C02CE"/>
    <w:rsid w:val="40A65AFD"/>
    <w:rsid w:val="414E748C"/>
    <w:rsid w:val="4158465B"/>
    <w:rsid w:val="415A2EBB"/>
    <w:rsid w:val="416D7058"/>
    <w:rsid w:val="41887941"/>
    <w:rsid w:val="418D48F0"/>
    <w:rsid w:val="41CD3654"/>
    <w:rsid w:val="41F31935"/>
    <w:rsid w:val="4201579E"/>
    <w:rsid w:val="422333CB"/>
    <w:rsid w:val="424D25A6"/>
    <w:rsid w:val="42551890"/>
    <w:rsid w:val="4258530E"/>
    <w:rsid w:val="42A62B26"/>
    <w:rsid w:val="42E5779F"/>
    <w:rsid w:val="43001433"/>
    <w:rsid w:val="431256D2"/>
    <w:rsid w:val="431A034C"/>
    <w:rsid w:val="431B7247"/>
    <w:rsid w:val="43492EB8"/>
    <w:rsid w:val="43C4493C"/>
    <w:rsid w:val="43DE28BA"/>
    <w:rsid w:val="4407690F"/>
    <w:rsid w:val="44094E8E"/>
    <w:rsid w:val="44EF167B"/>
    <w:rsid w:val="45162A80"/>
    <w:rsid w:val="452026DD"/>
    <w:rsid w:val="45384C7A"/>
    <w:rsid w:val="45490FD2"/>
    <w:rsid w:val="45500440"/>
    <w:rsid w:val="456F5610"/>
    <w:rsid w:val="458F1222"/>
    <w:rsid w:val="45AA0C71"/>
    <w:rsid w:val="45B7512A"/>
    <w:rsid w:val="45E85B94"/>
    <w:rsid w:val="45F33CFF"/>
    <w:rsid w:val="46002968"/>
    <w:rsid w:val="46045270"/>
    <w:rsid w:val="460650E0"/>
    <w:rsid w:val="46080B34"/>
    <w:rsid w:val="468427AA"/>
    <w:rsid w:val="470B2BF2"/>
    <w:rsid w:val="4712224B"/>
    <w:rsid w:val="471B68A8"/>
    <w:rsid w:val="47220722"/>
    <w:rsid w:val="47491113"/>
    <w:rsid w:val="47A02B42"/>
    <w:rsid w:val="47B60342"/>
    <w:rsid w:val="483517F4"/>
    <w:rsid w:val="484B2C5E"/>
    <w:rsid w:val="48726805"/>
    <w:rsid w:val="489A4A56"/>
    <w:rsid w:val="48B73081"/>
    <w:rsid w:val="48BD252D"/>
    <w:rsid w:val="491C44AF"/>
    <w:rsid w:val="4981102A"/>
    <w:rsid w:val="498121F1"/>
    <w:rsid w:val="49E259F3"/>
    <w:rsid w:val="4A1D6B86"/>
    <w:rsid w:val="4A4C7003"/>
    <w:rsid w:val="4ABB5CB7"/>
    <w:rsid w:val="4AD365BB"/>
    <w:rsid w:val="4B102D69"/>
    <w:rsid w:val="4B525F17"/>
    <w:rsid w:val="4B8B11C6"/>
    <w:rsid w:val="4B994C18"/>
    <w:rsid w:val="4BBB45E7"/>
    <w:rsid w:val="4BCE6C07"/>
    <w:rsid w:val="4C187228"/>
    <w:rsid w:val="4C6B4F38"/>
    <w:rsid w:val="4C911205"/>
    <w:rsid w:val="4CA14269"/>
    <w:rsid w:val="4CA3151A"/>
    <w:rsid w:val="4CE41A63"/>
    <w:rsid w:val="4D300458"/>
    <w:rsid w:val="4DA60FA0"/>
    <w:rsid w:val="4DB26A4E"/>
    <w:rsid w:val="4DDE4BD7"/>
    <w:rsid w:val="4DE43045"/>
    <w:rsid w:val="4DFE753A"/>
    <w:rsid w:val="4E065E5A"/>
    <w:rsid w:val="4E606A55"/>
    <w:rsid w:val="4E99715E"/>
    <w:rsid w:val="4E9C26AA"/>
    <w:rsid w:val="4EFF0402"/>
    <w:rsid w:val="4F0C5511"/>
    <w:rsid w:val="4F7D45CA"/>
    <w:rsid w:val="4FCB0F1B"/>
    <w:rsid w:val="507E0CE1"/>
    <w:rsid w:val="50B847C6"/>
    <w:rsid w:val="50EE16D7"/>
    <w:rsid w:val="5170535B"/>
    <w:rsid w:val="51B56260"/>
    <w:rsid w:val="51CB2AF9"/>
    <w:rsid w:val="51D05A9B"/>
    <w:rsid w:val="51FB470E"/>
    <w:rsid w:val="523B66B4"/>
    <w:rsid w:val="524C1916"/>
    <w:rsid w:val="527D0908"/>
    <w:rsid w:val="52C50507"/>
    <w:rsid w:val="52FC3468"/>
    <w:rsid w:val="5313581B"/>
    <w:rsid w:val="53B100DE"/>
    <w:rsid w:val="53D6216C"/>
    <w:rsid w:val="54345E34"/>
    <w:rsid w:val="547C6F1E"/>
    <w:rsid w:val="548D6BE3"/>
    <w:rsid w:val="54F0160F"/>
    <w:rsid w:val="54F97B2C"/>
    <w:rsid w:val="550952A4"/>
    <w:rsid w:val="557166A9"/>
    <w:rsid w:val="55990E63"/>
    <w:rsid w:val="55B85930"/>
    <w:rsid w:val="55DE3DEA"/>
    <w:rsid w:val="563214DB"/>
    <w:rsid w:val="56515020"/>
    <w:rsid w:val="570C08C0"/>
    <w:rsid w:val="572B1331"/>
    <w:rsid w:val="572D6AFC"/>
    <w:rsid w:val="57304C02"/>
    <w:rsid w:val="573A7B71"/>
    <w:rsid w:val="574422C1"/>
    <w:rsid w:val="57546517"/>
    <w:rsid w:val="5783068F"/>
    <w:rsid w:val="57A4013A"/>
    <w:rsid w:val="57A746C1"/>
    <w:rsid w:val="57EE5E24"/>
    <w:rsid w:val="58040C33"/>
    <w:rsid w:val="58122D70"/>
    <w:rsid w:val="585E3E32"/>
    <w:rsid w:val="588F1AC7"/>
    <w:rsid w:val="58A27CF8"/>
    <w:rsid w:val="58AF38B7"/>
    <w:rsid w:val="58BF35A0"/>
    <w:rsid w:val="593E3ABD"/>
    <w:rsid w:val="597C5F96"/>
    <w:rsid w:val="5993425D"/>
    <w:rsid w:val="59CC0188"/>
    <w:rsid w:val="5A987BB2"/>
    <w:rsid w:val="5AAD7D14"/>
    <w:rsid w:val="5ACA7781"/>
    <w:rsid w:val="5AD107A5"/>
    <w:rsid w:val="5AD35BCC"/>
    <w:rsid w:val="5ADC0B06"/>
    <w:rsid w:val="5AE35EFB"/>
    <w:rsid w:val="5AEA67BC"/>
    <w:rsid w:val="5B167ADB"/>
    <w:rsid w:val="5B176903"/>
    <w:rsid w:val="5B2808D6"/>
    <w:rsid w:val="5B2E79AE"/>
    <w:rsid w:val="5B4310E5"/>
    <w:rsid w:val="5B4739D1"/>
    <w:rsid w:val="5B543B09"/>
    <w:rsid w:val="5B7C7CE8"/>
    <w:rsid w:val="5B8121A2"/>
    <w:rsid w:val="5BC5239C"/>
    <w:rsid w:val="5BFE0AC9"/>
    <w:rsid w:val="5C197A66"/>
    <w:rsid w:val="5C6E209B"/>
    <w:rsid w:val="5CB07A82"/>
    <w:rsid w:val="5CD635D5"/>
    <w:rsid w:val="5CE121EE"/>
    <w:rsid w:val="5D125B4B"/>
    <w:rsid w:val="5D346988"/>
    <w:rsid w:val="5D87193B"/>
    <w:rsid w:val="5D8D05C3"/>
    <w:rsid w:val="5DCA2047"/>
    <w:rsid w:val="5E03676E"/>
    <w:rsid w:val="5E255B78"/>
    <w:rsid w:val="5E483287"/>
    <w:rsid w:val="5E5B2882"/>
    <w:rsid w:val="5E847237"/>
    <w:rsid w:val="5ECC1721"/>
    <w:rsid w:val="5EF64841"/>
    <w:rsid w:val="5F002F70"/>
    <w:rsid w:val="5F4F320B"/>
    <w:rsid w:val="5F6052BE"/>
    <w:rsid w:val="60611B5D"/>
    <w:rsid w:val="607E06F9"/>
    <w:rsid w:val="60845D43"/>
    <w:rsid w:val="608D1AB8"/>
    <w:rsid w:val="609F4C12"/>
    <w:rsid w:val="60AB3BB9"/>
    <w:rsid w:val="60B54D6D"/>
    <w:rsid w:val="60C35799"/>
    <w:rsid w:val="61447FF3"/>
    <w:rsid w:val="6149086C"/>
    <w:rsid w:val="61506631"/>
    <w:rsid w:val="616B1834"/>
    <w:rsid w:val="61833343"/>
    <w:rsid w:val="6191284A"/>
    <w:rsid w:val="61F914D1"/>
    <w:rsid w:val="620C45A2"/>
    <w:rsid w:val="62276187"/>
    <w:rsid w:val="624D7FB0"/>
    <w:rsid w:val="628702C0"/>
    <w:rsid w:val="62D34CD6"/>
    <w:rsid w:val="62E77A7A"/>
    <w:rsid w:val="63085FA5"/>
    <w:rsid w:val="630E220B"/>
    <w:rsid w:val="632040DE"/>
    <w:rsid w:val="63584668"/>
    <w:rsid w:val="6359106B"/>
    <w:rsid w:val="63D30E65"/>
    <w:rsid w:val="64321113"/>
    <w:rsid w:val="643C161C"/>
    <w:rsid w:val="64410308"/>
    <w:rsid w:val="644C7F44"/>
    <w:rsid w:val="64923AF0"/>
    <w:rsid w:val="64B560B7"/>
    <w:rsid w:val="64C318CC"/>
    <w:rsid w:val="64CC478C"/>
    <w:rsid w:val="64DC78FB"/>
    <w:rsid w:val="64F4189F"/>
    <w:rsid w:val="64FE4527"/>
    <w:rsid w:val="655F7619"/>
    <w:rsid w:val="662C3D86"/>
    <w:rsid w:val="66E46C3E"/>
    <w:rsid w:val="67176EC9"/>
    <w:rsid w:val="674F2661"/>
    <w:rsid w:val="67517615"/>
    <w:rsid w:val="675906F4"/>
    <w:rsid w:val="67EE7068"/>
    <w:rsid w:val="68061E21"/>
    <w:rsid w:val="680934EE"/>
    <w:rsid w:val="68260E99"/>
    <w:rsid w:val="688408D1"/>
    <w:rsid w:val="68A0111A"/>
    <w:rsid w:val="68C31AAD"/>
    <w:rsid w:val="69456FAB"/>
    <w:rsid w:val="6955203E"/>
    <w:rsid w:val="69CF4D73"/>
    <w:rsid w:val="69E60257"/>
    <w:rsid w:val="69F310D3"/>
    <w:rsid w:val="6A0B25C3"/>
    <w:rsid w:val="6A683796"/>
    <w:rsid w:val="6AF26BAB"/>
    <w:rsid w:val="6B0A057B"/>
    <w:rsid w:val="6B403DFC"/>
    <w:rsid w:val="6B6A592B"/>
    <w:rsid w:val="6B792CBD"/>
    <w:rsid w:val="6B874212"/>
    <w:rsid w:val="6C021F0A"/>
    <w:rsid w:val="6C3B3C44"/>
    <w:rsid w:val="6C3D7BA9"/>
    <w:rsid w:val="6C4564B3"/>
    <w:rsid w:val="6C672DC5"/>
    <w:rsid w:val="6C74350F"/>
    <w:rsid w:val="6CB13F82"/>
    <w:rsid w:val="6D094751"/>
    <w:rsid w:val="6D0A0E85"/>
    <w:rsid w:val="6D3005DC"/>
    <w:rsid w:val="6D535020"/>
    <w:rsid w:val="6D786DE0"/>
    <w:rsid w:val="6D9D619B"/>
    <w:rsid w:val="6DBD6214"/>
    <w:rsid w:val="6DDE32DF"/>
    <w:rsid w:val="6E1520C4"/>
    <w:rsid w:val="6E4C7DD2"/>
    <w:rsid w:val="6E5538FD"/>
    <w:rsid w:val="6E656751"/>
    <w:rsid w:val="6E8F30A1"/>
    <w:rsid w:val="6EB974D2"/>
    <w:rsid w:val="6EE40A27"/>
    <w:rsid w:val="6F3608D0"/>
    <w:rsid w:val="6F395BB0"/>
    <w:rsid w:val="6F455F48"/>
    <w:rsid w:val="6F474F60"/>
    <w:rsid w:val="6F6B6F0D"/>
    <w:rsid w:val="6FAC64C5"/>
    <w:rsid w:val="6FBA7860"/>
    <w:rsid w:val="6FBC323C"/>
    <w:rsid w:val="70504EA4"/>
    <w:rsid w:val="70901EE7"/>
    <w:rsid w:val="70A56174"/>
    <w:rsid w:val="71256093"/>
    <w:rsid w:val="71286FE4"/>
    <w:rsid w:val="713D7BF3"/>
    <w:rsid w:val="71834E4C"/>
    <w:rsid w:val="71861D71"/>
    <w:rsid w:val="71931459"/>
    <w:rsid w:val="719904E3"/>
    <w:rsid w:val="71A716D3"/>
    <w:rsid w:val="722A721E"/>
    <w:rsid w:val="72392B8B"/>
    <w:rsid w:val="724D058C"/>
    <w:rsid w:val="72B366C7"/>
    <w:rsid w:val="72BA4E32"/>
    <w:rsid w:val="72CE539C"/>
    <w:rsid w:val="734E6A5B"/>
    <w:rsid w:val="736A2F44"/>
    <w:rsid w:val="737A5154"/>
    <w:rsid w:val="738969C4"/>
    <w:rsid w:val="73A2179A"/>
    <w:rsid w:val="73C33CB9"/>
    <w:rsid w:val="741014FF"/>
    <w:rsid w:val="743431AB"/>
    <w:rsid w:val="74A506A4"/>
    <w:rsid w:val="74B76609"/>
    <w:rsid w:val="74CA628D"/>
    <w:rsid w:val="74DC08DA"/>
    <w:rsid w:val="74F7313D"/>
    <w:rsid w:val="75157429"/>
    <w:rsid w:val="75186744"/>
    <w:rsid w:val="75911034"/>
    <w:rsid w:val="75950520"/>
    <w:rsid w:val="75B930D2"/>
    <w:rsid w:val="75C92C6A"/>
    <w:rsid w:val="75EC496B"/>
    <w:rsid w:val="7618636B"/>
    <w:rsid w:val="76524122"/>
    <w:rsid w:val="765A741D"/>
    <w:rsid w:val="765E4C24"/>
    <w:rsid w:val="76714715"/>
    <w:rsid w:val="767D327F"/>
    <w:rsid w:val="76DA6C11"/>
    <w:rsid w:val="76E071AF"/>
    <w:rsid w:val="76F82BB8"/>
    <w:rsid w:val="770B6DCD"/>
    <w:rsid w:val="77223B69"/>
    <w:rsid w:val="774662B9"/>
    <w:rsid w:val="77881CCE"/>
    <w:rsid w:val="779375EF"/>
    <w:rsid w:val="779B6BEC"/>
    <w:rsid w:val="78176577"/>
    <w:rsid w:val="78B03A19"/>
    <w:rsid w:val="78C62FE5"/>
    <w:rsid w:val="78FB18CF"/>
    <w:rsid w:val="794224AE"/>
    <w:rsid w:val="7A923AA5"/>
    <w:rsid w:val="7AB221FA"/>
    <w:rsid w:val="7AF256FD"/>
    <w:rsid w:val="7AF41A81"/>
    <w:rsid w:val="7AFA5C1B"/>
    <w:rsid w:val="7B441DF1"/>
    <w:rsid w:val="7B495F06"/>
    <w:rsid w:val="7B6C18DB"/>
    <w:rsid w:val="7B6C2AEC"/>
    <w:rsid w:val="7BC15321"/>
    <w:rsid w:val="7C20550A"/>
    <w:rsid w:val="7C5C57A6"/>
    <w:rsid w:val="7CA3214C"/>
    <w:rsid w:val="7CDD3A0E"/>
    <w:rsid w:val="7D3F6663"/>
    <w:rsid w:val="7D4D6BAC"/>
    <w:rsid w:val="7D723CB2"/>
    <w:rsid w:val="7DB326FA"/>
    <w:rsid w:val="7DB42B98"/>
    <w:rsid w:val="7E5A511B"/>
    <w:rsid w:val="7E6C0E3D"/>
    <w:rsid w:val="7E7D6206"/>
    <w:rsid w:val="7EA43648"/>
    <w:rsid w:val="7EA43C26"/>
    <w:rsid w:val="7EB05134"/>
    <w:rsid w:val="7EE77CCD"/>
    <w:rsid w:val="7F227276"/>
    <w:rsid w:val="7F4D23F2"/>
    <w:rsid w:val="7FDC4BC1"/>
    <w:rsid w:val="7FFD60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0"/>
    <w:pPr>
      <w:keepNext/>
      <w:keepLines/>
      <w:spacing w:before="340" w:beforeLines="0" w:beforeAutospacing="0" w:after="330" w:afterLines="0" w:afterAutospacing="0" w:line="360" w:lineRule="auto"/>
      <w:jc w:val="center"/>
      <w:outlineLvl w:val="0"/>
    </w:pPr>
    <w:rPr>
      <w:rFonts w:ascii="Times New Roman" w:hAnsi="Times New Roman"/>
      <w:b/>
      <w:kern w:val="44"/>
      <w:sz w:val="32"/>
    </w:rPr>
  </w:style>
  <w:style w:type="paragraph" w:styleId="4">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character" w:default="1" w:styleId="20">
    <w:name w:val="Default Paragraph Font"/>
    <w:semiHidden/>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5">
    <w:name w:val="annotation text"/>
    <w:basedOn w:val="1"/>
    <w:semiHidden/>
    <w:qFormat/>
    <w:uiPriority w:val="99"/>
    <w:pPr>
      <w:jc w:val="left"/>
    </w:p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Date"/>
    <w:basedOn w:val="1"/>
    <w:next w:val="1"/>
    <w:qFormat/>
    <w:uiPriority w:val="0"/>
    <w:rPr>
      <w:sz w:val="24"/>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Body Text Indent 3"/>
    <w:basedOn w:val="1"/>
    <w:qFormat/>
    <w:uiPriority w:val="0"/>
    <w:pPr>
      <w:spacing w:after="120"/>
      <w:ind w:left="420" w:leftChars="200"/>
    </w:pPr>
    <w:rPr>
      <w:sz w:val="16"/>
      <w:szCs w:val="16"/>
    </w:rPr>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annotation subject"/>
    <w:basedOn w:val="5"/>
    <w:next w:val="1"/>
    <w:semiHidden/>
    <w:qFormat/>
    <w:uiPriority w:val="99"/>
    <w:rPr>
      <w:b/>
      <w:bCs/>
    </w:rPr>
  </w:style>
  <w:style w:type="paragraph" w:styleId="17">
    <w:name w:val="Body Text First Indent 2"/>
    <w:basedOn w:val="7"/>
    <w:unhideWhenUsed/>
    <w:qFormat/>
    <w:uiPriority w:val="99"/>
    <w:pPr>
      <w:autoSpaceDE w:val="0"/>
      <w:autoSpaceDN w:val="0"/>
      <w:adjustRightInd w:val="0"/>
      <w:jc w:val="left"/>
    </w:pPr>
    <w:rPr>
      <w:kern w:val="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Strong"/>
    <w:qFormat/>
    <w:uiPriority w:val="0"/>
    <w:rPr>
      <w:b/>
      <w:bCs/>
    </w:rPr>
  </w:style>
  <w:style w:type="character" w:styleId="22">
    <w:name w:val="page number"/>
    <w:basedOn w:val="20"/>
    <w:qFormat/>
    <w:uiPriority w:val="0"/>
  </w:style>
  <w:style w:type="paragraph" w:customStyle="1" w:styleId="23">
    <w:name w:val="表"/>
    <w:basedOn w:val="1"/>
    <w:next w:val="1"/>
    <w:qFormat/>
    <w:uiPriority w:val="7"/>
    <w:pPr>
      <w:jc w:val="center"/>
    </w:pPr>
    <w:rPr>
      <w:szCs w:val="21"/>
    </w:rPr>
  </w:style>
  <w:style w:type="paragraph" w:customStyle="1" w:styleId="24">
    <w:name w:val="表文"/>
    <w:basedOn w:val="1"/>
    <w:qFormat/>
    <w:uiPriority w:val="2"/>
    <w:pPr>
      <w:autoSpaceDE/>
      <w:spacing w:before="0" w:beforeLines="0" w:line="240" w:lineRule="auto"/>
      <w:ind w:firstLine="0" w:firstLineChars="0"/>
      <w:jc w:val="center"/>
    </w:pPr>
  </w:style>
  <w:style w:type="paragraph" w:customStyle="1" w:styleId="25">
    <w:name w:val="p0"/>
    <w:basedOn w:val="1"/>
    <w:qFormat/>
    <w:uiPriority w:val="0"/>
    <w:pPr>
      <w:widowControl/>
    </w:pPr>
    <w:rPr>
      <w:kern w:val="0"/>
      <w:szCs w:val="21"/>
    </w:rPr>
  </w:style>
  <w:style w:type="paragraph" w:customStyle="1" w:styleId="26">
    <w:name w:val="表 靠左"/>
    <w:basedOn w:val="1"/>
    <w:qFormat/>
    <w:uiPriority w:val="0"/>
    <w:pPr>
      <w:spacing w:line="240" w:lineRule="auto"/>
      <w:ind w:firstLine="0" w:firstLineChars="0"/>
    </w:pPr>
  </w:style>
  <w:style w:type="character" w:customStyle="1" w:styleId="27">
    <w:name w:val="标题 1 Char"/>
    <w:link w:val="3"/>
    <w:qFormat/>
    <w:uiPriority w:val="0"/>
    <w:rPr>
      <w:rFonts w:ascii="Times New Roman" w:hAnsi="Times New Roman" w:eastAsia="宋体"/>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5192</Words>
  <Characters>29598</Characters>
  <Lines>246</Lines>
  <Paragraphs>69</Paragraphs>
  <TotalTime>2</TotalTime>
  <ScaleCrop>false</ScaleCrop>
  <LinksUpToDate>false</LinksUpToDate>
  <CharactersWithSpaces>34721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2018-06-08T03:01:00Z</dcterms:created>
  <dc:creator>1383204802</dc:creator>
  <cp:lastModifiedBy>Administrator</cp:lastModifiedBy>
  <cp:lastPrinted>2018-12-10T02:55:00Z</cp:lastPrinted>
  <dcterms:modified xsi:type="dcterms:W3CDTF">2019-05-14T02:13:08Z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