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浏阳市镇头新农自来水有限公司水表、阀门及其他配件采购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采 购 需 求</w:t>
      </w:r>
    </w:p>
    <w:p>
      <w:pPr>
        <w:jc w:val="center"/>
      </w:pPr>
    </w:p>
    <w:p>
      <w:pPr>
        <w:pStyle w:val="38"/>
        <w:numPr>
          <w:ilvl w:val="0"/>
          <w:numId w:val="1"/>
        </w:numPr>
        <w:spacing w:line="360" w:lineRule="auto"/>
        <w:ind w:firstLineChars="0"/>
        <w:jc w:val="left"/>
        <w:rPr>
          <w:b w:val="0"/>
          <w:bCs w:val="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-SA"/>
        </w:rPr>
        <w:t>项目名称：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浏阳市镇头新农自来水有限公司水表、阀门及其他配件采购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采购内容数量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>及最高限价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：</w:t>
      </w:r>
    </w:p>
    <w:p>
      <w:pPr>
        <w:numPr>
          <w:ilvl w:val="0"/>
          <w:numId w:val="0"/>
        </w:numPr>
        <w:spacing w:line="360" w:lineRule="auto"/>
        <w:ind w:leftChars="0" w:firstLine="720" w:firstLineChars="3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本次采购期，限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2019年全年。从2020年1月1日起的同类产品采购，不属于本次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范围。最终采购数量以实际交付数量为准。本次采购明细及控制价详见下表。（投标报价时，总价与单价均不能超过本表相应价格）</w:t>
      </w:r>
    </w:p>
    <w:tbl>
      <w:tblPr>
        <w:tblStyle w:val="7"/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755"/>
        <w:gridCol w:w="675"/>
        <w:gridCol w:w="645"/>
        <w:gridCol w:w="645"/>
        <w:gridCol w:w="1381"/>
        <w:gridCol w:w="1123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工程名称:浏阳市镇头新农自来水有限公司水表、阀门及其他配件采购项目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单价(元）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合计(元）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丝口铜止回阀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丝口铜止回阀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丝口铜止回阀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丝口铜止回阀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相当宁波表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不锈钢304网和螺丝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不锈钢304网和螺丝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消声止回阀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消声止回阀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消声止回阀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消声止回阀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消声止回阀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水表过滤器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国标-铜过滤网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水表过滤器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国标-铜过滤网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水表过滤器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国标-铜过滤网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法兰片-1.0mpa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铁抢修夹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铁抢修夹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铁抢修夹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铁抢修夹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铁抢修夹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铁抢修夹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41"/>
                <w:lang w:val="en-US" w:eastAsia="zh-CN" w:bidi="ar"/>
              </w:rPr>
              <w:t>N25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41"/>
                <w:lang w:val="en-US" w:eastAsia="zh-CN" w:bidi="ar"/>
              </w:rPr>
              <w:t>N32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  <w:r>
              <w:rPr>
                <w:rStyle w:val="41"/>
                <w:lang w:val="en-US" w:eastAsia="zh-CN" w:bidi="ar"/>
              </w:rPr>
              <w:t>N40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暗杆软密封闸阀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暗杆软密封闸阀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暗杆软密封闸阀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暗杆软密封闸阀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暗杆软密封闸阀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暗杆软密封闸阀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暗杆软密封闸阀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软密封法兰蝶阀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软密封法兰蝶阀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软密封法兰蝶阀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软密封法兰蝶阀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软密封法兰蝶阀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软密封法兰蝶阀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软密封法兰蝶阀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软密封法兰蝶阀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对夹式蝶阀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对夹式蝶阀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对夹式蝶阀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对夹式蝶阀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对夹式蝶阀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排气阀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排气阀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橡胶伸缩节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橡胶伸缩节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橡胶伸缩节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橡胶伸缩节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橡胶伸缩节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橡胶伸缩节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橡胶伸缩节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橡胶伸缩节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生料带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铜外丝直接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铜外丝直接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铜外丝直接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铜外丝直接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铜外丝直接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239925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left"/>
      </w:pPr>
    </w:p>
    <w:p>
      <w:pPr>
        <w:spacing w:line="360" w:lineRule="auto"/>
        <w:rPr>
          <w:rFonts w:hint="eastAsia"/>
          <w:b/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>三、供应商资质：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1、投标人基本资格条件： 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供应商基本资格条件：符合《中华人民共和国政府采购法》第二十二条规定的供应商条件； 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2、投标人特定资格条件(符合法律法规强制规定的条件)：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  <w:lang w:eastAsia="zh-CN"/>
        </w:rPr>
        <w:t>无</w:t>
      </w:r>
      <w:r>
        <w:rPr>
          <w:rFonts w:hint="eastAsia" w:ascii="宋体" w:hAnsi="宋体"/>
          <w:sz w:val="22"/>
        </w:rPr>
        <w:t>。</w:t>
      </w:r>
    </w:p>
    <w:p>
      <w:pPr>
        <w:spacing w:line="360" w:lineRule="auto"/>
        <w:rPr>
          <w:rFonts w:hint="eastAsia"/>
          <w:b/>
          <w:sz w:val="22"/>
          <w:lang w:eastAsia="zh-CN"/>
        </w:rPr>
      </w:pPr>
    </w:p>
    <w:p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  <w:lang w:eastAsia="zh-CN"/>
        </w:rPr>
        <w:t>四</w:t>
      </w:r>
      <w:r>
        <w:rPr>
          <w:rFonts w:hint="eastAsia"/>
          <w:b/>
          <w:sz w:val="22"/>
        </w:rPr>
        <w:t>、包装及运输标记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1、乙方所供材料须采用相应标准的保护措施进行包装。这种包装应适于长途运输，并有良好的防震、防锈和防野蛮装卸等保护措施，以确保货物安全运抵现场。乙方应承担由于包装不妥而引起材料损坏和丢失的责任。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2、乙方承担材料送达指定交货地点的所有装卸和运输费用</w:t>
      </w:r>
      <w:r>
        <w:rPr>
          <w:rFonts w:hint="eastAsia" w:ascii="宋体" w:hAnsi="宋体"/>
          <w:sz w:val="22"/>
          <w:lang w:eastAsia="zh-CN"/>
        </w:rPr>
        <w:t>，并承担交货前的保险</w:t>
      </w:r>
      <w:r>
        <w:rPr>
          <w:rFonts w:hint="eastAsia" w:ascii="宋体" w:hAnsi="宋体"/>
          <w:sz w:val="22"/>
        </w:rPr>
        <w:t>。由于乙方运输不当造成的各种事故责任和损失由乙方承担。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3.己方在所供材料到达甲方指定地点前，应提前两天以上通知甲方到货时间，以便甲方安排验货等工作。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</w:p>
    <w:p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  <w:lang w:eastAsia="zh-CN"/>
        </w:rPr>
        <w:t>五</w:t>
      </w:r>
      <w:r>
        <w:rPr>
          <w:rFonts w:hint="eastAsia"/>
          <w:b/>
          <w:sz w:val="22"/>
        </w:rPr>
        <w:t>、交货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1.交货时间：</w:t>
      </w:r>
      <w:r>
        <w:rPr>
          <w:rFonts w:hint="eastAsia" w:ascii="宋体" w:hAnsi="宋体"/>
          <w:sz w:val="22"/>
          <w:lang w:val="en-US" w:eastAsia="zh-CN"/>
        </w:rPr>
        <w:t>2019年度，</w:t>
      </w:r>
      <w:r>
        <w:rPr>
          <w:rFonts w:hint="eastAsia" w:ascii="宋体" w:hAnsi="宋体"/>
          <w:sz w:val="22"/>
        </w:rPr>
        <w:t>甲方</w:t>
      </w:r>
      <w:r>
        <w:rPr>
          <w:rFonts w:hint="eastAsia" w:ascii="宋体" w:hAnsi="宋体"/>
          <w:sz w:val="22"/>
          <w:lang w:eastAsia="zh-CN"/>
        </w:rPr>
        <w:t>将根据需要分批次采购。</w:t>
      </w:r>
      <w:r>
        <w:rPr>
          <w:rFonts w:hint="eastAsia" w:ascii="宋体" w:hAnsi="宋体"/>
          <w:sz w:val="22"/>
        </w:rPr>
        <w:t>乙方</w:t>
      </w:r>
      <w:r>
        <w:rPr>
          <w:rFonts w:hint="eastAsia" w:ascii="宋体" w:hAnsi="宋体"/>
          <w:sz w:val="22"/>
          <w:lang w:eastAsia="zh-CN"/>
        </w:rPr>
        <w:t>应按</w:t>
      </w:r>
      <w:r>
        <w:rPr>
          <w:rFonts w:hint="eastAsia" w:ascii="宋体" w:hAnsi="宋体"/>
          <w:sz w:val="22"/>
        </w:rPr>
        <w:t>甲方</w:t>
      </w:r>
      <w:r>
        <w:rPr>
          <w:rFonts w:hint="eastAsia" w:ascii="宋体" w:hAnsi="宋体"/>
          <w:sz w:val="22"/>
          <w:lang w:eastAsia="zh-CN"/>
        </w:rPr>
        <w:t>的</w:t>
      </w:r>
      <w:r>
        <w:rPr>
          <w:rFonts w:hint="eastAsia" w:ascii="宋体" w:hAnsi="宋体"/>
          <w:sz w:val="22"/>
        </w:rPr>
        <w:t>具体交货时间在甲方采购清单下达后</w:t>
      </w:r>
      <w:r>
        <w:rPr>
          <w:rFonts w:hint="eastAsia" w:ascii="宋体" w:hAnsi="宋体"/>
          <w:sz w:val="22"/>
          <w:lang w:eastAsia="zh-CN"/>
        </w:rPr>
        <w:t>三</w:t>
      </w:r>
      <w:r>
        <w:rPr>
          <w:rFonts w:hint="eastAsia" w:ascii="宋体" w:hAnsi="宋体"/>
          <w:sz w:val="22"/>
        </w:rPr>
        <w:t>天内(不可抗力因素除外)送到甲方指定地点。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2、交货地点：由甲方在下达的采购清单内予以明确。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  <w:lang w:eastAsia="zh-CN"/>
        </w:rPr>
      </w:pPr>
      <w:r>
        <w:rPr>
          <w:rFonts w:hint="eastAsia" w:ascii="宋体" w:hAnsi="宋体"/>
          <w:sz w:val="22"/>
        </w:rPr>
        <w:t>3.乙方负责将材料运输到交货地点，确保按清单和交货日期交货。</w:t>
      </w:r>
      <w:r>
        <w:rPr>
          <w:rFonts w:hint="eastAsia" w:ascii="宋体" w:hAnsi="宋体"/>
          <w:sz w:val="22"/>
          <w:lang w:eastAsia="zh-CN"/>
        </w:rPr>
        <w:t>交货时应当办理</w:t>
      </w:r>
      <w:r>
        <w:rPr>
          <w:rFonts w:hint="eastAsia" w:ascii="宋体" w:hAnsi="宋体"/>
          <w:sz w:val="22"/>
        </w:rPr>
        <w:t>验货</w:t>
      </w:r>
      <w:r>
        <w:rPr>
          <w:rFonts w:hint="eastAsia" w:ascii="宋体" w:hAnsi="宋体"/>
          <w:sz w:val="22"/>
          <w:lang w:eastAsia="zh-CN"/>
        </w:rPr>
        <w:t>移交手续。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  <w:lang w:eastAsia="zh-CN"/>
        </w:rPr>
      </w:pPr>
    </w:p>
    <w:p>
      <w:pPr>
        <w:spacing w:line="360" w:lineRule="auto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  <w:lang w:eastAsia="zh-CN"/>
        </w:rPr>
        <w:t>六</w:t>
      </w:r>
      <w:r>
        <w:rPr>
          <w:rFonts w:hint="eastAsia" w:ascii="宋体" w:hAnsi="宋体"/>
          <w:b/>
          <w:sz w:val="22"/>
        </w:rPr>
        <w:t>、付款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付款方式：本项目分批供货，所有货物按实结算。每批货验货</w:t>
      </w:r>
      <w:r>
        <w:rPr>
          <w:rFonts w:hint="eastAsia" w:ascii="宋体" w:hAnsi="宋体"/>
          <w:sz w:val="22"/>
          <w:lang w:eastAsia="zh-CN"/>
        </w:rPr>
        <w:t>移交</w:t>
      </w:r>
      <w:r>
        <w:rPr>
          <w:rFonts w:hint="eastAsia" w:ascii="宋体" w:hAnsi="宋体"/>
          <w:sz w:val="22"/>
        </w:rPr>
        <w:t>后十五天内，付清该批货款的9</w:t>
      </w:r>
      <w:r>
        <w:rPr>
          <w:rFonts w:hint="eastAsia" w:ascii="宋体" w:hAnsi="宋体"/>
          <w:sz w:val="22"/>
          <w:lang w:val="en-US" w:eastAsia="zh-CN"/>
        </w:rPr>
        <w:t>0</w:t>
      </w:r>
      <w:r>
        <w:rPr>
          <w:rFonts w:hint="eastAsia" w:ascii="宋体" w:hAnsi="宋体"/>
          <w:sz w:val="22"/>
        </w:rPr>
        <w:t>%，以此类推，余款</w:t>
      </w:r>
      <w:r>
        <w:rPr>
          <w:rFonts w:hint="eastAsia" w:ascii="宋体" w:hAnsi="宋体"/>
          <w:sz w:val="22"/>
          <w:lang w:val="en-US" w:eastAsia="zh-CN"/>
        </w:rPr>
        <w:t>10</w:t>
      </w:r>
      <w:r>
        <w:rPr>
          <w:rFonts w:hint="eastAsia" w:ascii="宋体" w:hAnsi="宋体"/>
          <w:sz w:val="22"/>
        </w:rPr>
        <w:t>%待质保期</w:t>
      </w:r>
      <w:r>
        <w:rPr>
          <w:rFonts w:hint="eastAsia" w:ascii="宋体" w:hAnsi="宋体"/>
          <w:sz w:val="22"/>
          <w:lang w:eastAsia="zh-CN"/>
        </w:rPr>
        <w:t>（一年）</w:t>
      </w:r>
      <w:r>
        <w:rPr>
          <w:rFonts w:hint="eastAsia" w:ascii="宋体" w:hAnsi="宋体"/>
          <w:sz w:val="22"/>
        </w:rPr>
        <w:t>满后一个月内付清。质保期自所供材料最末批次到货日期起计算。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</w:p>
    <w:p>
      <w:pPr>
        <w:spacing w:line="360" w:lineRule="auto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  <w:lang w:eastAsia="zh-CN"/>
        </w:rPr>
        <w:t>七</w:t>
      </w:r>
      <w:r>
        <w:rPr>
          <w:rFonts w:hint="eastAsia" w:ascii="宋体" w:hAnsi="宋体"/>
          <w:b/>
          <w:sz w:val="22"/>
        </w:rPr>
        <w:t>、质量保证、技术标准及验收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1.乙方所供材料，必须符合现行有关国家</w:t>
      </w:r>
      <w:r>
        <w:rPr>
          <w:rFonts w:hint="eastAsia" w:ascii="宋体" w:hAnsi="宋体"/>
          <w:sz w:val="22"/>
          <w:lang w:eastAsia="zh-CN"/>
        </w:rPr>
        <w:t>或行业</w:t>
      </w:r>
      <w:r>
        <w:rPr>
          <w:rFonts w:hint="eastAsia" w:ascii="宋体" w:hAnsi="宋体"/>
          <w:sz w:val="22"/>
        </w:rPr>
        <w:t xml:space="preserve">规范、技术和质量检测标准，技术规格应与采购需求规定的一致。 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2.乙方所供材料，应保证是全新的、原包装的、完整的正规产品；所供产品原材料不得使用任何回收材料或残次品；所供产品必须完全符合国家</w:t>
      </w:r>
      <w:r>
        <w:rPr>
          <w:rFonts w:hint="eastAsia" w:ascii="宋体" w:hAnsi="宋体"/>
          <w:sz w:val="22"/>
          <w:lang w:eastAsia="zh-CN"/>
        </w:rPr>
        <w:t>或行业</w:t>
      </w:r>
      <w:r>
        <w:rPr>
          <w:rFonts w:hint="eastAsia" w:ascii="宋体" w:hAnsi="宋体"/>
          <w:sz w:val="22"/>
        </w:rPr>
        <w:t>有关质量、环保、卫生等方面的要求。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3.乙方所供</w:t>
      </w:r>
      <w:r>
        <w:rPr>
          <w:rFonts w:hint="eastAsia" w:ascii="宋体" w:hAnsi="宋体"/>
          <w:sz w:val="22"/>
          <w:lang w:eastAsia="zh-CN"/>
        </w:rPr>
        <w:t>主要产品（水表和阀门</w:t>
      </w:r>
      <w:r>
        <w:rPr>
          <w:rFonts w:hint="eastAsia" w:ascii="宋体" w:hAnsi="宋体"/>
          <w:sz w:val="22"/>
          <w:lang w:val="en-US" w:eastAsia="zh-CN"/>
        </w:rPr>
        <w:t>）</w:t>
      </w:r>
      <w:r>
        <w:rPr>
          <w:rFonts w:hint="eastAsia" w:ascii="宋体" w:hAnsi="宋体"/>
          <w:sz w:val="22"/>
        </w:rPr>
        <w:t>必须是</w:t>
      </w:r>
      <w:r>
        <w:rPr>
          <w:rFonts w:hint="eastAsia" w:ascii="宋体" w:hAnsi="宋体"/>
          <w:sz w:val="22"/>
          <w:lang w:eastAsia="zh-CN"/>
        </w:rPr>
        <w:t>投标时的</w:t>
      </w:r>
      <w:r>
        <w:rPr>
          <w:rFonts w:hint="eastAsia" w:ascii="宋体" w:hAnsi="宋体"/>
          <w:sz w:val="22"/>
        </w:rPr>
        <w:t>产品，不得使用其他品牌产品。</w:t>
      </w:r>
    </w:p>
    <w:p>
      <w:pPr>
        <w:spacing w:line="36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   4、乙方应随材料提供完整的产品说明及相应的技术文件资料，其中包括材料出厂检验证书、合格证、使用说明等，若上述资料没有随材料提供或提供不完整，乙方应在</w:t>
      </w:r>
      <w:r>
        <w:rPr>
          <w:rFonts w:hint="eastAsia" w:ascii="宋体" w:hAnsi="宋体"/>
          <w:sz w:val="22"/>
          <w:lang w:eastAsia="zh-CN"/>
        </w:rPr>
        <w:t>付款前</w:t>
      </w:r>
      <w:r>
        <w:rPr>
          <w:rFonts w:hint="eastAsia" w:ascii="宋体" w:hAnsi="宋体"/>
          <w:sz w:val="22"/>
        </w:rPr>
        <w:t>及时提供。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  <w:lang w:val="en-US" w:eastAsia="zh-CN"/>
        </w:rPr>
        <w:t>5</w:t>
      </w:r>
      <w:r>
        <w:rPr>
          <w:rFonts w:hint="eastAsia" w:ascii="宋体" w:hAnsi="宋体"/>
          <w:sz w:val="22"/>
        </w:rPr>
        <w:t>、乙方按尺寸组提供一份近两年的质量检验报告。出具产品的批次出厂检验报告。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  <w:lang w:val="en-US" w:eastAsia="zh-CN"/>
        </w:rPr>
        <w:t>6</w:t>
      </w:r>
      <w:r>
        <w:rPr>
          <w:rFonts w:hint="eastAsia" w:ascii="宋体" w:hAnsi="宋体"/>
          <w:sz w:val="22"/>
        </w:rPr>
        <w:t>、在规定的质量保证期内，乙方应对由于设计、工艺或材料的缺陷而发生的任何缺陷或故障负责。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  <w:lang w:val="en-US" w:eastAsia="zh-CN"/>
        </w:rPr>
        <w:t>7</w:t>
      </w:r>
      <w:r>
        <w:rPr>
          <w:rFonts w:hint="eastAsia" w:ascii="宋体" w:hAnsi="宋体"/>
          <w:sz w:val="22"/>
        </w:rPr>
        <w:t>、质保期内，如发现材料存在潜在缺陷或乙方使用了不符合技术要求，或不符合质量保证的原材料时，甲方有权退货并向乙方索赔。</w:t>
      </w:r>
    </w:p>
    <w:p>
      <w:pPr>
        <w:spacing w:line="360" w:lineRule="auto"/>
        <w:ind w:firstLine="440" w:firstLineChars="200"/>
        <w:rPr>
          <w:rFonts w:hint="eastAsia"/>
          <w:sz w:val="22"/>
        </w:rPr>
      </w:pPr>
      <w:r>
        <w:rPr>
          <w:rFonts w:hint="eastAsia" w:ascii="宋体" w:hAnsi="宋体"/>
          <w:sz w:val="22"/>
          <w:lang w:val="en-US" w:eastAsia="zh-CN"/>
        </w:rPr>
        <w:t>8</w:t>
      </w:r>
      <w:r>
        <w:rPr>
          <w:rFonts w:hint="eastAsia" w:ascii="宋体" w:hAnsi="宋体"/>
          <w:sz w:val="22"/>
        </w:rPr>
        <w:t>、甲方必须按国家</w:t>
      </w:r>
      <w:r>
        <w:rPr>
          <w:rFonts w:hint="eastAsia" w:ascii="宋体" w:hAnsi="宋体"/>
          <w:sz w:val="22"/>
          <w:lang w:eastAsia="zh-CN"/>
        </w:rPr>
        <w:t>或行业</w:t>
      </w:r>
      <w:r>
        <w:rPr>
          <w:rFonts w:hint="eastAsia" w:ascii="宋体" w:hAnsi="宋体"/>
          <w:sz w:val="22"/>
        </w:rPr>
        <w:t>有关标准对所有材料从总重</w:t>
      </w:r>
      <w:r>
        <w:rPr>
          <w:rFonts w:hint="eastAsia" w:ascii="宋体" w:hAnsi="宋体"/>
          <w:color w:val="auto"/>
          <w:sz w:val="22"/>
        </w:rPr>
        <w:t>（或米重）和质量上进行验收，如甲方对材料质量和重量（或米重）存在疑问，甲方有权委托</w:t>
      </w:r>
      <w:r>
        <w:rPr>
          <w:rFonts w:hint="eastAsia" w:ascii="宋体" w:hAnsi="宋体"/>
          <w:sz w:val="22"/>
        </w:rPr>
        <w:t>有相应资质的国家权威部门对材</w:t>
      </w:r>
      <w:r>
        <w:rPr>
          <w:rFonts w:hint="eastAsia"/>
          <w:sz w:val="22"/>
        </w:rPr>
        <w:t>料进行检测验收，甲方有权根据验收情况改变应付货款的数量和付款方式。</w:t>
      </w:r>
    </w:p>
    <w:p>
      <w:pPr>
        <w:spacing w:line="360" w:lineRule="auto"/>
        <w:ind w:firstLine="440" w:firstLineChars="200"/>
        <w:rPr>
          <w:rFonts w:hint="eastAsia"/>
          <w:sz w:val="22"/>
        </w:rPr>
      </w:pPr>
    </w:p>
    <w:p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  <w:lang w:eastAsia="zh-CN"/>
        </w:rPr>
        <w:t>八</w:t>
      </w:r>
      <w:r>
        <w:rPr>
          <w:rFonts w:hint="eastAsia"/>
          <w:b/>
          <w:sz w:val="22"/>
        </w:rPr>
        <w:t>、售后服务</w:t>
      </w:r>
    </w:p>
    <w:p>
      <w:pPr>
        <w:spacing w:line="360" w:lineRule="auto"/>
        <w:ind w:firstLine="440" w:firstLineChars="200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1.材料的安装与调试均由甲方承担，乙方予以协助。</w:t>
      </w:r>
    </w:p>
    <w:p>
      <w:pPr>
        <w:spacing w:line="360" w:lineRule="auto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2.材料一经投入使用，无论质保期内外，乙方应提供 24小时免费技术咨询，接到故障报告后最晚2小时间内必须回应。</w:t>
      </w:r>
    </w:p>
    <w:p>
      <w:pPr>
        <w:ind w:firstLine="440" w:firstLineChars="200"/>
      </w:pPr>
      <w:r>
        <w:rPr>
          <w:rFonts w:hint="eastAsia" w:ascii="宋体" w:hAnsi="宋体"/>
          <w:sz w:val="22"/>
          <w:lang w:val="en-US" w:eastAsia="zh-CN"/>
        </w:rPr>
        <w:t>3.</w:t>
      </w:r>
      <w:bookmarkStart w:id="0" w:name="_GoBack"/>
      <w:bookmarkEnd w:id="0"/>
      <w:r>
        <w:rPr>
          <w:rFonts w:hint="eastAsia" w:ascii="宋体" w:hAnsi="宋体"/>
          <w:sz w:val="22"/>
        </w:rPr>
        <w:t>投标人</w:t>
      </w:r>
      <w:r>
        <w:rPr>
          <w:rFonts w:hint="eastAsia" w:ascii="宋体" w:hAnsi="宋体"/>
          <w:sz w:val="22"/>
          <w:lang w:eastAsia="zh-CN"/>
        </w:rPr>
        <w:t>提供</w:t>
      </w:r>
      <w:r>
        <w:rPr>
          <w:rFonts w:hint="eastAsia" w:ascii="宋体" w:hAnsi="宋体"/>
          <w:sz w:val="22"/>
        </w:rPr>
        <w:t>所供主要产品（水表和阀门，同时具备）</w:t>
      </w:r>
      <w:r>
        <w:rPr>
          <w:rFonts w:hint="eastAsia" w:ascii="宋体" w:hAnsi="宋体"/>
          <w:sz w:val="22"/>
          <w:lang w:eastAsia="zh-CN"/>
        </w:rPr>
        <w:t>制造商售后服务证明文件</w:t>
      </w:r>
      <w:r>
        <w:rPr>
          <w:rFonts w:hint="eastAsia" w:ascii="宋体" w:hAnsi="宋体"/>
          <w:sz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424D"/>
    <w:multiLevelType w:val="multilevel"/>
    <w:tmpl w:val="3FBF424D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11"/>
    <w:rsid w:val="00770982"/>
    <w:rsid w:val="00BF4E5A"/>
    <w:rsid w:val="00EB3D11"/>
    <w:rsid w:val="00FE11F1"/>
    <w:rsid w:val="010D76F7"/>
    <w:rsid w:val="011B0F71"/>
    <w:rsid w:val="029A4FC0"/>
    <w:rsid w:val="02AB0C69"/>
    <w:rsid w:val="0344500E"/>
    <w:rsid w:val="04FE288B"/>
    <w:rsid w:val="05AC1641"/>
    <w:rsid w:val="05F505A1"/>
    <w:rsid w:val="07430CAC"/>
    <w:rsid w:val="07A53F34"/>
    <w:rsid w:val="09C80DCC"/>
    <w:rsid w:val="0A795D87"/>
    <w:rsid w:val="0ACC197F"/>
    <w:rsid w:val="0CAD562B"/>
    <w:rsid w:val="0E684170"/>
    <w:rsid w:val="0E89146F"/>
    <w:rsid w:val="10DD5D6E"/>
    <w:rsid w:val="10E9635F"/>
    <w:rsid w:val="13A3538F"/>
    <w:rsid w:val="14F17905"/>
    <w:rsid w:val="16A125AE"/>
    <w:rsid w:val="180416E1"/>
    <w:rsid w:val="19C554A0"/>
    <w:rsid w:val="1AC55B9D"/>
    <w:rsid w:val="1B36287A"/>
    <w:rsid w:val="1CA858E3"/>
    <w:rsid w:val="1CAC05F2"/>
    <w:rsid w:val="1CCE2A29"/>
    <w:rsid w:val="1ECC7ABA"/>
    <w:rsid w:val="1ECD197D"/>
    <w:rsid w:val="200D6191"/>
    <w:rsid w:val="22584403"/>
    <w:rsid w:val="251A09A1"/>
    <w:rsid w:val="25A04337"/>
    <w:rsid w:val="25C5762C"/>
    <w:rsid w:val="25E40610"/>
    <w:rsid w:val="26BB2ED2"/>
    <w:rsid w:val="2733460F"/>
    <w:rsid w:val="285C1834"/>
    <w:rsid w:val="2A5B092F"/>
    <w:rsid w:val="307540AE"/>
    <w:rsid w:val="323F62A5"/>
    <w:rsid w:val="327B253A"/>
    <w:rsid w:val="35BF6850"/>
    <w:rsid w:val="35DF4999"/>
    <w:rsid w:val="37632140"/>
    <w:rsid w:val="379651A3"/>
    <w:rsid w:val="392636BD"/>
    <w:rsid w:val="39532BBC"/>
    <w:rsid w:val="3A512EC0"/>
    <w:rsid w:val="3BF7452F"/>
    <w:rsid w:val="3D6917A6"/>
    <w:rsid w:val="3EC243C4"/>
    <w:rsid w:val="3F155AEE"/>
    <w:rsid w:val="407670A2"/>
    <w:rsid w:val="42333B89"/>
    <w:rsid w:val="42D77E33"/>
    <w:rsid w:val="47152F0A"/>
    <w:rsid w:val="47FF1DC2"/>
    <w:rsid w:val="4B08661B"/>
    <w:rsid w:val="4B2F32F3"/>
    <w:rsid w:val="4BAF3DB9"/>
    <w:rsid w:val="4CCC1487"/>
    <w:rsid w:val="4D4B446B"/>
    <w:rsid w:val="4FD85D05"/>
    <w:rsid w:val="502F2266"/>
    <w:rsid w:val="51433200"/>
    <w:rsid w:val="5260377D"/>
    <w:rsid w:val="531D126D"/>
    <w:rsid w:val="53F26B66"/>
    <w:rsid w:val="575905E7"/>
    <w:rsid w:val="580C35B4"/>
    <w:rsid w:val="5850371C"/>
    <w:rsid w:val="589073D9"/>
    <w:rsid w:val="59696748"/>
    <w:rsid w:val="5C026E24"/>
    <w:rsid w:val="5E6A2B20"/>
    <w:rsid w:val="611F3CF4"/>
    <w:rsid w:val="61AD0E3B"/>
    <w:rsid w:val="62F04603"/>
    <w:rsid w:val="63A06018"/>
    <w:rsid w:val="64CA277C"/>
    <w:rsid w:val="66632F3E"/>
    <w:rsid w:val="66D57E4B"/>
    <w:rsid w:val="66F36B86"/>
    <w:rsid w:val="69A519D0"/>
    <w:rsid w:val="69EE7C5B"/>
    <w:rsid w:val="6AF951A3"/>
    <w:rsid w:val="6BB36A6C"/>
    <w:rsid w:val="6CD34573"/>
    <w:rsid w:val="6DA0699C"/>
    <w:rsid w:val="6F800D29"/>
    <w:rsid w:val="6FE7572E"/>
    <w:rsid w:val="715E011F"/>
    <w:rsid w:val="716017B1"/>
    <w:rsid w:val="718539AF"/>
    <w:rsid w:val="74231453"/>
    <w:rsid w:val="743F01F4"/>
    <w:rsid w:val="75412C05"/>
    <w:rsid w:val="75950B7A"/>
    <w:rsid w:val="77070EFE"/>
    <w:rsid w:val="77F37C7C"/>
    <w:rsid w:val="78D75560"/>
    <w:rsid w:val="79210D63"/>
    <w:rsid w:val="796A06D9"/>
    <w:rsid w:val="79C91C18"/>
    <w:rsid w:val="7A4121C4"/>
    <w:rsid w:val="7AA15F17"/>
    <w:rsid w:val="7B0659A8"/>
    <w:rsid w:val="7B1F4F00"/>
    <w:rsid w:val="7D7E1A83"/>
    <w:rsid w:val="7DA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8"/>
      <w:szCs w:val="48"/>
    </w:rPr>
  </w:style>
  <w:style w:type="paragraph" w:customStyle="1" w:styleId="1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7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79"/>
    <w:basedOn w:val="1"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80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xl8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8">
    <w:name w:val="xl8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4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0">
    <w:name w:val="xl8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1">
    <w:name w:val="xl86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3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5">
    <w:name w:val="xl8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styleId="3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40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41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2363</Words>
  <Characters>13470</Characters>
  <Lines>112</Lines>
  <Paragraphs>31</Paragraphs>
  <TotalTime>0</TotalTime>
  <ScaleCrop>false</ScaleCrop>
  <LinksUpToDate>false</LinksUpToDate>
  <CharactersWithSpaces>15802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2019-02-14T01:27:00Z</dcterms:created>
  <dc:creator>banggongshi</dc:creator>
  <cp:lastModifiedBy>Administrator</cp:lastModifiedBy>
  <dcterms:modified xsi:type="dcterms:W3CDTF">2019-03-09T08:27:36Z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