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color w:val="000000"/>
          <w:szCs w:val="21"/>
        </w:rPr>
      </w:pPr>
      <w:bookmarkStart w:id="0" w:name="_Toc393347767"/>
      <w:r>
        <w:rPr>
          <w:rFonts w:hint="eastAsia" w:ascii="宋体" w:hAnsi="宋体"/>
          <w:color w:val="000000"/>
          <w:szCs w:val="21"/>
        </w:rPr>
        <w:t>附件1</w:t>
      </w:r>
    </w:p>
    <w:bookmarkEnd w:id="0"/>
    <w:p>
      <w:pPr>
        <w:adjustRightInd w:val="0"/>
        <w:snapToGrid w:val="0"/>
        <w:spacing w:line="360" w:lineRule="auto"/>
        <w:jc w:val="center"/>
        <w:rPr>
          <w:rFonts w:hint="eastAsia" w:ascii="宋体" w:hAnsi="宋体"/>
          <w:b/>
          <w:color w:val="000000"/>
          <w:sz w:val="28"/>
          <w:szCs w:val="28"/>
        </w:rPr>
      </w:pPr>
      <w:r>
        <w:rPr>
          <w:rFonts w:hint="eastAsia" w:ascii="宋体" w:hAnsi="宋体"/>
          <w:b/>
          <w:color w:val="000000"/>
          <w:sz w:val="28"/>
          <w:szCs w:val="28"/>
        </w:rPr>
        <w:t>采购需求</w:t>
      </w:r>
    </w:p>
    <w:p>
      <w:pPr>
        <w:spacing w:line="360" w:lineRule="auto"/>
        <w:rPr>
          <w:rFonts w:hint="eastAsia" w:ascii="宋体" w:hAnsi="宋体" w:cs="宋体"/>
          <w:color w:val="000000"/>
          <w:szCs w:val="21"/>
        </w:rPr>
      </w:pPr>
      <w:bookmarkStart w:id="1" w:name="_Toc401651674"/>
      <w:bookmarkStart w:id="2" w:name="_Toc401651578"/>
      <w:bookmarkStart w:id="3" w:name="_Toc401651191"/>
      <w:bookmarkStart w:id="4" w:name="_Toc401651367"/>
      <w:bookmarkStart w:id="5" w:name="_Toc418781686"/>
      <w:bookmarkStart w:id="6" w:name="_Toc404004260"/>
      <w:r>
        <w:rPr>
          <w:rFonts w:hint="eastAsia" w:ascii="宋体" w:hAnsi="宋体" w:cs="宋体"/>
          <w:b/>
          <w:color w:val="000000"/>
          <w:szCs w:val="21"/>
        </w:rPr>
        <w:t>一、</w:t>
      </w:r>
      <w:bookmarkEnd w:id="1"/>
      <w:bookmarkEnd w:id="2"/>
      <w:bookmarkEnd w:id="3"/>
      <w:bookmarkEnd w:id="4"/>
      <w:r>
        <w:rPr>
          <w:rFonts w:hint="eastAsia" w:ascii="宋体" w:hAnsi="宋体" w:cs="宋体"/>
          <w:b/>
          <w:color w:val="000000"/>
          <w:szCs w:val="21"/>
        </w:rPr>
        <w:t>采购项目名称</w:t>
      </w:r>
      <w:bookmarkEnd w:id="5"/>
      <w:bookmarkEnd w:id="6"/>
      <w:r>
        <w:rPr>
          <w:rFonts w:hint="eastAsia" w:ascii="宋体" w:hAnsi="宋体" w:cs="宋体"/>
          <w:b/>
          <w:color w:val="000000"/>
          <w:szCs w:val="21"/>
        </w:rPr>
        <w:t>：</w:t>
      </w:r>
      <w:r>
        <w:rPr>
          <w:rFonts w:hint="eastAsia" w:ascii="宋体" w:hAnsi="宋体" w:cs="宋体"/>
          <w:b w:val="0"/>
          <w:bCs/>
          <w:color w:val="000000"/>
          <w:szCs w:val="21"/>
        </w:rPr>
        <w:t>宁乡市花明楼中心卫生院购买CT全保服务</w:t>
      </w:r>
    </w:p>
    <w:p>
      <w:pPr>
        <w:spacing w:line="400" w:lineRule="exact"/>
        <w:rPr>
          <w:rFonts w:hint="eastAsia" w:ascii="宋体" w:hAnsi="宋体" w:cs="宋体"/>
          <w:b/>
          <w:bCs/>
          <w:color w:val="000000"/>
          <w:szCs w:val="21"/>
        </w:rPr>
      </w:pPr>
      <w:r>
        <w:rPr>
          <w:rFonts w:hint="eastAsia" w:ascii="宋体" w:hAnsi="宋体" w:cs="宋体"/>
          <w:b/>
          <w:color w:val="000000"/>
          <w:szCs w:val="21"/>
        </w:rPr>
        <w:t>二、</w:t>
      </w:r>
      <w:r>
        <w:rPr>
          <w:rFonts w:hint="eastAsia" w:ascii="宋体" w:hAnsi="宋体" w:cs="宋体"/>
          <w:b/>
          <w:bCs/>
          <w:color w:val="000000"/>
          <w:szCs w:val="21"/>
        </w:rPr>
        <w:t>维保设备名称及服务要求：</w:t>
      </w:r>
    </w:p>
    <w:p>
      <w:pPr>
        <w:spacing w:line="400" w:lineRule="exact"/>
        <w:rPr>
          <w:rFonts w:hint="eastAsia" w:ascii="宋体" w:hAnsi="宋体" w:cs="宋体"/>
          <w:bCs/>
          <w:color w:val="000000"/>
          <w:szCs w:val="21"/>
        </w:rPr>
      </w:pPr>
      <w:r>
        <w:rPr>
          <w:rFonts w:hint="eastAsia" w:ascii="宋体" w:hAnsi="宋体" w:cs="宋体"/>
          <w:bCs/>
          <w:color w:val="000000"/>
          <w:szCs w:val="21"/>
        </w:rPr>
        <w:t>1、保修设备名称及范围：</w:t>
      </w:r>
    </w:p>
    <w:p>
      <w:pPr>
        <w:spacing w:line="400" w:lineRule="exact"/>
        <w:ind w:firstLine="315" w:firstLineChars="150"/>
        <w:rPr>
          <w:rFonts w:hint="eastAsia" w:ascii="宋体" w:hAnsi="宋体" w:eastAsia="宋体" w:cs="宋体"/>
          <w:b w:val="0"/>
          <w:bCs/>
          <w:color w:val="auto"/>
          <w:szCs w:val="21"/>
          <w:lang w:eastAsia="zh-CN"/>
        </w:rPr>
      </w:pPr>
      <w:r>
        <w:rPr>
          <w:rFonts w:hint="eastAsia" w:ascii="宋体" w:hAnsi="宋体" w:cs="宋体"/>
          <w:b w:val="0"/>
          <w:bCs/>
          <w:color w:val="auto"/>
          <w:szCs w:val="21"/>
        </w:rPr>
        <w:t>1.1</w:t>
      </w:r>
      <w:r>
        <w:rPr>
          <w:rFonts w:hint="eastAsia" w:ascii="宋体" w:hAnsi="宋体" w:cs="宋体"/>
          <w:b w:val="0"/>
          <w:bCs/>
          <w:color w:val="auto"/>
          <w:szCs w:val="21"/>
          <w:lang w:val="en-US" w:eastAsia="zh-CN"/>
        </w:rPr>
        <w:t>东软</w:t>
      </w:r>
      <w:r>
        <w:rPr>
          <w:rFonts w:hint="eastAsia" w:ascii="宋体" w:hAnsi="宋体" w:cs="宋体"/>
          <w:b w:val="0"/>
          <w:bCs/>
          <w:color w:val="auto"/>
          <w:szCs w:val="21"/>
        </w:rPr>
        <w:t>CT2800Dual主机及其附属设施【含球管、探测器等】</w:t>
      </w:r>
      <w:r>
        <w:rPr>
          <w:rFonts w:hint="eastAsia" w:ascii="宋体" w:hAnsi="宋体" w:cs="宋体"/>
          <w:b w:val="0"/>
          <w:bCs/>
          <w:color w:val="auto"/>
          <w:szCs w:val="21"/>
          <w:lang w:eastAsia="zh-CN"/>
        </w:rPr>
        <w:t>（机器于</w:t>
      </w:r>
      <w:r>
        <w:rPr>
          <w:rFonts w:hint="eastAsia" w:ascii="宋体" w:hAnsi="宋体" w:cs="宋体"/>
          <w:b w:val="0"/>
          <w:bCs/>
          <w:color w:val="auto"/>
          <w:szCs w:val="21"/>
          <w:lang w:val="en-US" w:eastAsia="zh-CN"/>
        </w:rPr>
        <w:t>2004年购买,现判断CT球管，高压故障，机器无法使用,</w:t>
      </w:r>
      <w:bookmarkStart w:id="7" w:name="_GoBack"/>
      <w:bookmarkEnd w:id="7"/>
      <w:r>
        <w:rPr>
          <w:rFonts w:hint="eastAsia" w:ascii="宋体" w:hAnsi="宋体" w:cs="宋体"/>
          <w:b w:val="0"/>
          <w:bCs/>
          <w:color w:val="auto"/>
          <w:szCs w:val="21"/>
          <w:lang w:val="en-US" w:eastAsia="zh-CN"/>
        </w:rPr>
        <w:t>图像一直有伪影，机架按键不灵敏，机器常扫描中断</w:t>
      </w:r>
      <w:r>
        <w:rPr>
          <w:rFonts w:hint="eastAsia" w:ascii="宋体" w:hAnsi="宋体" w:cs="宋体"/>
          <w:b w:val="0"/>
          <w:bCs/>
          <w:color w:val="auto"/>
          <w:szCs w:val="21"/>
          <w:lang w:eastAsia="zh-CN"/>
        </w:rPr>
        <w:t>）。</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1.2提供保修范围内设备设施的所有维修、保养、配件及质控服务。</w:t>
      </w:r>
    </w:p>
    <w:p>
      <w:pPr>
        <w:spacing w:line="400" w:lineRule="exact"/>
        <w:rPr>
          <w:rFonts w:hint="eastAsia" w:ascii="宋体" w:hAnsi="宋体" w:cs="宋体"/>
          <w:bCs/>
          <w:color w:val="000000"/>
          <w:szCs w:val="21"/>
        </w:rPr>
      </w:pPr>
      <w:r>
        <w:rPr>
          <w:rFonts w:hint="eastAsia" w:ascii="宋体" w:hAnsi="宋体" w:cs="宋体"/>
          <w:bCs/>
          <w:color w:val="000000"/>
          <w:szCs w:val="21"/>
        </w:rPr>
        <w:t>2、服务要求</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2.1保证所保设备处于优良运行状态，提供设备的安全检查，运行状态检查以及维修服务，并提供当年的系统状态报告；保证系统性能稳定、质量可靠，符合相应的国内、国际机械电气标准；保证各项功能能通过主机操作系统正常测试并保证各项功能完整、正常使用；不得低于设备出厂各项运行指标的9</w:t>
      </w:r>
      <w:r>
        <w:rPr>
          <w:rFonts w:hint="eastAsia" w:ascii="宋体" w:hAnsi="宋体" w:cs="宋体"/>
          <w:bCs/>
          <w:color w:val="000000"/>
          <w:szCs w:val="21"/>
          <w:lang w:val="en-US" w:eastAsia="zh-CN"/>
        </w:rPr>
        <w:t>0</w:t>
      </w:r>
      <w:r>
        <w:rPr>
          <w:rFonts w:hint="eastAsia" w:ascii="宋体" w:hAnsi="宋体" w:cs="宋体"/>
          <w:bCs/>
          <w:color w:val="000000"/>
          <w:szCs w:val="21"/>
        </w:rPr>
        <w:t>%。</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2.2服务受理时间：365天</w:t>
      </w:r>
      <w:r>
        <w:rPr>
          <w:rFonts w:hint="eastAsia" w:ascii="宋体" w:hAnsi="宋体" w:cs="宋体"/>
          <w:bCs/>
          <w:color w:val="000000"/>
          <w:szCs w:val="21"/>
          <w:lang w:val="en-US" w:eastAsia="zh-CN"/>
        </w:rPr>
        <w:t>*3年</w:t>
      </w:r>
      <w:r>
        <w:rPr>
          <w:rFonts w:hint="eastAsia" w:ascii="宋体" w:hAnsi="宋体" w:cs="宋体"/>
          <w:bCs/>
          <w:color w:val="000000"/>
          <w:szCs w:val="21"/>
        </w:rPr>
        <w:t>，7*24小时</w:t>
      </w:r>
    </w:p>
    <w:p>
      <w:pPr>
        <w:spacing w:line="400" w:lineRule="exact"/>
        <w:ind w:firstLine="735" w:firstLineChars="350"/>
        <w:rPr>
          <w:rFonts w:hint="eastAsia" w:ascii="宋体" w:hAnsi="宋体" w:cs="宋体"/>
          <w:bCs/>
          <w:color w:val="000000"/>
          <w:szCs w:val="21"/>
        </w:rPr>
      </w:pPr>
      <w:r>
        <w:rPr>
          <w:rFonts w:hint="eastAsia" w:ascii="宋体" w:hAnsi="宋体" w:cs="宋体"/>
          <w:bCs/>
          <w:color w:val="000000"/>
          <w:szCs w:val="21"/>
        </w:rPr>
        <w:t>电话报修首次响应时间≤</w:t>
      </w:r>
      <w:r>
        <w:rPr>
          <w:rFonts w:hint="eastAsia" w:ascii="宋体" w:hAnsi="宋体" w:cs="宋体"/>
          <w:bCs/>
          <w:color w:val="000000"/>
          <w:szCs w:val="21"/>
          <w:lang w:val="en-US" w:eastAsia="zh-CN"/>
        </w:rPr>
        <w:t>1</w:t>
      </w:r>
      <w:r>
        <w:rPr>
          <w:rFonts w:hint="eastAsia" w:ascii="宋体" w:hAnsi="宋体" w:cs="宋体"/>
          <w:bCs/>
          <w:color w:val="000000"/>
          <w:szCs w:val="21"/>
        </w:rPr>
        <w:t>2小时</w:t>
      </w:r>
    </w:p>
    <w:p>
      <w:pPr>
        <w:spacing w:line="400" w:lineRule="exact"/>
        <w:ind w:firstLine="735" w:firstLineChars="350"/>
        <w:rPr>
          <w:rFonts w:hint="eastAsia" w:ascii="宋体" w:hAnsi="宋体" w:cs="宋体"/>
          <w:bCs/>
          <w:color w:val="000000"/>
          <w:szCs w:val="21"/>
        </w:rPr>
      </w:pPr>
      <w:r>
        <w:rPr>
          <w:rFonts w:hint="eastAsia" w:ascii="宋体" w:hAnsi="宋体" w:cs="宋体"/>
          <w:bCs/>
          <w:color w:val="000000"/>
          <w:szCs w:val="21"/>
        </w:rPr>
        <w:t>平均到达现场时间24小时</w:t>
      </w:r>
    </w:p>
    <w:p>
      <w:pPr>
        <w:spacing w:line="400" w:lineRule="exact"/>
        <w:ind w:firstLine="735" w:firstLineChars="350"/>
        <w:rPr>
          <w:rFonts w:hint="eastAsia" w:ascii="宋体" w:hAnsi="宋体" w:cs="宋体"/>
          <w:bCs/>
          <w:color w:val="000000"/>
          <w:szCs w:val="21"/>
        </w:rPr>
      </w:pPr>
      <w:r>
        <w:rPr>
          <w:rFonts w:hint="eastAsia" w:ascii="宋体" w:hAnsi="宋体" w:cs="宋体"/>
          <w:bCs/>
          <w:color w:val="000000"/>
          <w:szCs w:val="21"/>
        </w:rPr>
        <w:t>平均设备修复时间≤72小时修复</w:t>
      </w:r>
    </w:p>
    <w:p>
      <w:pPr>
        <w:spacing w:line="400" w:lineRule="exact"/>
        <w:ind w:firstLine="735" w:firstLineChars="350"/>
        <w:rPr>
          <w:rFonts w:hint="eastAsia" w:ascii="宋体" w:hAnsi="宋体" w:cs="宋体"/>
          <w:bCs/>
          <w:color w:val="000000"/>
          <w:szCs w:val="21"/>
        </w:rPr>
      </w:pPr>
      <w:r>
        <w:rPr>
          <w:rFonts w:hint="eastAsia" w:ascii="宋体" w:hAnsi="宋体" w:cs="宋体"/>
          <w:bCs/>
          <w:color w:val="000000"/>
          <w:szCs w:val="21"/>
        </w:rPr>
        <w:t>预防性保养：≥ 3次/年，并提交维护保养报告</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2.3开机率：在正确使用设备的前提下，保证保修期内开机率≥9</w:t>
      </w:r>
      <w:r>
        <w:rPr>
          <w:rFonts w:hint="eastAsia" w:ascii="宋体" w:hAnsi="宋体" w:cs="宋体"/>
          <w:bCs/>
          <w:color w:val="000000"/>
          <w:szCs w:val="21"/>
          <w:lang w:val="en-US" w:eastAsia="zh-CN"/>
        </w:rPr>
        <w:t>0</w:t>
      </w:r>
      <w:r>
        <w:rPr>
          <w:rFonts w:hint="eastAsia" w:ascii="宋体" w:hAnsi="宋体" w:cs="宋体"/>
          <w:bCs/>
          <w:color w:val="000000"/>
          <w:szCs w:val="21"/>
        </w:rPr>
        <w:t>%</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2.4保修周期非整年时开机率按比例折算（约定保修范围之外部件所造成的停机不在承诺开机天数之内），若达不到此天数，乙方以不足天数的三倍免费延长保修时间，并按比例扣除保修费。</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2.5确保每天24小时零备件供应，并提供相关技术支持。导致停机的配件需要专人派送，最大限度减少停机时间。</w:t>
      </w:r>
    </w:p>
    <w:p>
      <w:pPr>
        <w:spacing w:line="400" w:lineRule="exact"/>
        <w:rPr>
          <w:rFonts w:hint="eastAsia" w:ascii="宋体" w:hAnsi="宋体" w:cs="宋体"/>
          <w:bCs/>
          <w:color w:val="000000"/>
          <w:szCs w:val="21"/>
        </w:rPr>
      </w:pPr>
      <w:r>
        <w:rPr>
          <w:rFonts w:hint="eastAsia" w:ascii="宋体" w:hAnsi="宋体" w:cs="宋体"/>
          <w:bCs/>
          <w:color w:val="000000"/>
          <w:szCs w:val="21"/>
        </w:rPr>
        <w:t>3、其他要求</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3.1具有所维保设备的合同业绩证明</w:t>
      </w:r>
      <w:r>
        <w:rPr>
          <w:rFonts w:hint="eastAsia" w:ascii="宋体" w:hAnsi="宋体" w:cs="宋体"/>
          <w:bCs/>
          <w:color w:val="000000"/>
          <w:szCs w:val="21"/>
          <w:lang w:eastAsia="zh-CN"/>
        </w:rPr>
        <w:t>（资格审查资料中需提供）</w:t>
      </w:r>
      <w:r>
        <w:rPr>
          <w:rFonts w:hint="eastAsia" w:ascii="宋体" w:hAnsi="宋体" w:cs="宋体"/>
          <w:bCs/>
          <w:color w:val="000000"/>
          <w:szCs w:val="21"/>
        </w:rPr>
        <w:t>。</w:t>
      </w:r>
    </w:p>
    <w:p>
      <w:pPr>
        <w:spacing w:line="400" w:lineRule="exact"/>
        <w:ind w:firstLine="315" w:firstLineChars="150"/>
        <w:rPr>
          <w:rFonts w:hint="eastAsia" w:ascii="宋体" w:hAnsi="宋体" w:cs="宋体"/>
          <w:bCs/>
          <w:color w:val="000000"/>
          <w:szCs w:val="21"/>
        </w:rPr>
      </w:pPr>
      <w:r>
        <w:rPr>
          <w:rFonts w:hint="eastAsia" w:ascii="宋体" w:hAnsi="宋体" w:cs="宋体"/>
          <w:bCs/>
          <w:color w:val="000000"/>
          <w:szCs w:val="21"/>
        </w:rPr>
        <w:t>3.</w:t>
      </w:r>
      <w:r>
        <w:rPr>
          <w:rFonts w:hint="eastAsia" w:ascii="宋体" w:hAnsi="宋体" w:cs="宋体"/>
          <w:bCs/>
          <w:color w:val="000000"/>
          <w:szCs w:val="21"/>
          <w:lang w:val="en-US" w:eastAsia="zh-CN"/>
        </w:rPr>
        <w:t>2</w:t>
      </w:r>
      <w:r>
        <w:rPr>
          <w:rFonts w:hint="eastAsia" w:ascii="宋体" w:hAnsi="宋体" w:cs="宋体"/>
          <w:bCs/>
          <w:color w:val="000000"/>
          <w:szCs w:val="21"/>
        </w:rPr>
        <w:t>非设备制造商需提供维保的合格人员、场地、备品备件库的相关证明材料，并提供本次所招标维护的设备零部件供应保障及技术支持确认书。</w:t>
      </w:r>
    </w:p>
    <w:p>
      <w:pPr>
        <w:spacing w:line="400" w:lineRule="exact"/>
        <w:rPr>
          <w:rFonts w:hint="eastAsia" w:ascii="宋体" w:hAnsi="宋体" w:cs="宋体"/>
          <w:b/>
          <w:color w:val="000000"/>
          <w:szCs w:val="21"/>
        </w:rPr>
      </w:pPr>
      <w:r>
        <w:rPr>
          <w:rFonts w:hint="eastAsia" w:ascii="宋体" w:hAnsi="宋体" w:cs="宋体"/>
          <w:b/>
          <w:color w:val="000000"/>
          <w:szCs w:val="21"/>
        </w:rPr>
        <w:t>三、维保服务期限：三年</w:t>
      </w:r>
    </w:p>
    <w:p>
      <w:pPr>
        <w:spacing w:line="360" w:lineRule="auto"/>
        <w:rPr>
          <w:rFonts w:hint="eastAsia" w:ascii="宋体" w:hAnsi="宋体" w:cs="宋体"/>
          <w:b/>
          <w:color w:val="000000"/>
          <w:szCs w:val="21"/>
        </w:rPr>
      </w:pPr>
      <w:r>
        <w:rPr>
          <w:rFonts w:hint="eastAsia" w:ascii="宋体" w:hAnsi="宋体" w:cs="宋体"/>
          <w:b/>
          <w:color w:val="000000"/>
          <w:szCs w:val="21"/>
        </w:rPr>
        <w:t>四、付款方式及其他</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1、结算方法</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1）支付单位：</w:t>
      </w:r>
      <w:r>
        <w:rPr>
          <w:rFonts w:hint="eastAsia" w:ascii="宋体" w:hAnsi="宋体"/>
          <w:color w:val="000000"/>
          <w:szCs w:val="21"/>
          <w:u w:val="single"/>
        </w:rPr>
        <w:t>宁乡市花明楼中心卫生院</w:t>
      </w:r>
      <w:r>
        <w:rPr>
          <w:rFonts w:hint="eastAsia" w:ascii="宋体" w:hAnsi="宋体" w:cs="宋体"/>
          <w:bCs/>
          <w:color w:val="000000"/>
          <w:szCs w:val="21"/>
        </w:rPr>
        <w:t>。</w:t>
      </w:r>
    </w:p>
    <w:p>
      <w:pPr>
        <w:spacing w:line="360" w:lineRule="auto"/>
        <w:ind w:firstLine="420" w:firstLineChars="200"/>
        <w:rPr>
          <w:rFonts w:hint="eastAsia" w:ascii="宋体" w:hAnsi="宋体" w:cs="宋体"/>
          <w:bCs/>
          <w:color w:val="000000"/>
          <w:szCs w:val="21"/>
          <w:u w:val="single"/>
        </w:rPr>
      </w:pPr>
      <w:r>
        <w:rPr>
          <w:rFonts w:hint="eastAsia" w:ascii="宋体" w:hAnsi="宋体" w:cs="宋体"/>
          <w:bCs/>
          <w:color w:val="000000"/>
          <w:szCs w:val="21"/>
        </w:rPr>
        <w:t>2）</w:t>
      </w:r>
      <w:r>
        <w:rPr>
          <w:rFonts w:hint="eastAsia" w:ascii="宋体" w:hAnsi="宋体" w:cs="宋体"/>
          <w:color w:val="000000"/>
          <w:szCs w:val="21"/>
        </w:rPr>
        <w:t>付款方式：</w:t>
      </w:r>
      <w:r>
        <w:rPr>
          <w:rFonts w:hint="eastAsia" w:ascii="宋体" w:hAnsi="宋体" w:cs="宋体"/>
          <w:color w:val="000000"/>
          <w:szCs w:val="21"/>
          <w:u w:val="single"/>
        </w:rPr>
        <w:t>按年度付款</w:t>
      </w:r>
      <w:r>
        <w:rPr>
          <w:rFonts w:hint="eastAsia" w:ascii="宋体" w:hAnsi="宋体" w:cs="宋体"/>
          <w:color w:val="000000"/>
          <w:szCs w:val="21"/>
        </w:rPr>
        <w:t>。</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本项目采用费用包干方式建设，投标人应根据项目要求和现场情况，详细列明项目所需的各项费用，以及在服务实施过程中应缴纳的一切税费、管理费、保险费(含意外保险）、人工、财务、设备、材料、耗材等一切与该项目管理有关的费用，如一旦中标，在项目实施中出现任何遗漏，均由成交人免费提供，采购人不再支付任何费用。</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3、招标代理服务费</w:t>
      </w:r>
      <w:r>
        <w:rPr>
          <w:rFonts w:hint="eastAsia" w:ascii="宋体" w:hAnsi="宋体" w:cs="宋体"/>
          <w:color w:val="000000"/>
          <w:szCs w:val="21"/>
          <w:lang w:val="en-US" w:eastAsia="zh-CN"/>
        </w:rPr>
        <w:t>8000元整</w:t>
      </w:r>
      <w:r>
        <w:rPr>
          <w:rFonts w:hint="eastAsia" w:ascii="宋体" w:hAnsi="宋体" w:cs="宋体"/>
          <w:bCs/>
          <w:color w:val="000000"/>
          <w:szCs w:val="21"/>
        </w:rPr>
        <w:t>由成交供应商在领取《成交通知书》前向采购代理机构交纳代理服费。</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4、投标人在投标前，须踏勘现场，有关费用自理，踏勘期间发生的意外自负。</w:t>
      </w:r>
    </w:p>
    <w:p>
      <w:pPr>
        <w:ind w:firstLine="420" w:firstLineChars="200"/>
        <w:rPr>
          <w:rFonts w:hint="eastAsia" w:ascii="宋体" w:hAnsi="宋体" w:cs="宋体"/>
          <w:color w:val="000000"/>
          <w:szCs w:val="21"/>
        </w:rPr>
      </w:pPr>
      <w:r>
        <w:rPr>
          <w:rFonts w:hint="eastAsia" w:ascii="宋体" w:hAnsi="宋体" w:cs="宋体"/>
          <w:color w:val="000000"/>
          <w:szCs w:val="21"/>
        </w:rPr>
        <w:t>5、对于上述项目要求，投标人应在投标文件中进行回应，作出承诺及说明。</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adjustRightInd w:val="0"/>
        <w:snapToGrid w:val="0"/>
        <w:spacing w:line="360" w:lineRule="exact"/>
        <w:ind w:firstLine="420" w:firstLineChars="200"/>
        <w:rPr>
          <w:rFonts w:hint="eastAsia" w:ascii="宋体" w:hAnsi="宋体"/>
          <w:szCs w:val="21"/>
        </w:rPr>
      </w:pPr>
      <w:r>
        <w:rPr>
          <w:rFonts w:hint="eastAsia" w:ascii="宋体" w:hAnsi="宋体"/>
          <w:szCs w:val="21"/>
        </w:rPr>
        <w:t>附件2-1</w:t>
      </w:r>
    </w:p>
    <w:p>
      <w:pPr>
        <w:adjustRightInd w:val="0"/>
        <w:snapToGrid w:val="0"/>
        <w:spacing w:line="360" w:lineRule="auto"/>
        <w:jc w:val="center"/>
        <w:rPr>
          <w:rFonts w:hint="eastAsia" w:ascii="宋体" w:hAnsi="宋体"/>
          <w:b/>
          <w:sz w:val="32"/>
          <w:szCs w:val="32"/>
        </w:rPr>
      </w:pPr>
      <w:r>
        <w:rPr>
          <w:rFonts w:hint="eastAsia" w:ascii="宋体" w:hAnsi="宋体"/>
          <w:b/>
          <w:sz w:val="32"/>
          <w:szCs w:val="32"/>
        </w:rPr>
        <w:t>资格证明材料承诺函</w:t>
      </w:r>
    </w:p>
    <w:p>
      <w:pPr>
        <w:adjustRightInd w:val="0"/>
        <w:snapToGrid w:val="0"/>
        <w:spacing w:line="360" w:lineRule="auto"/>
        <w:ind w:firstLine="413" w:firstLineChars="197"/>
        <w:rPr>
          <w:rFonts w:ascii="宋体" w:hAnsi="宋体"/>
          <w:szCs w:val="21"/>
        </w:rPr>
      </w:pPr>
    </w:p>
    <w:p>
      <w:pPr>
        <w:widowControl/>
        <w:adjustRightInd w:val="0"/>
        <w:snapToGrid w:val="0"/>
        <w:spacing w:line="480" w:lineRule="auto"/>
        <w:ind w:firstLine="420" w:firstLineChars="200"/>
        <w:rPr>
          <w:rFonts w:hint="eastAsia" w:ascii="宋体" w:hAnsi="宋体"/>
          <w:szCs w:val="21"/>
        </w:rPr>
      </w:pPr>
      <w:r>
        <w:rPr>
          <w:rFonts w:hint="eastAsia" w:ascii="宋体" w:hAnsi="宋体"/>
          <w:szCs w:val="21"/>
        </w:rPr>
        <w:t>我们，</w:t>
      </w:r>
      <w:r>
        <w:rPr>
          <w:rFonts w:hint="eastAsia" w:ascii="宋体" w:hAnsi="宋体"/>
          <w:szCs w:val="21"/>
          <w:u w:val="single"/>
        </w:rPr>
        <w:t xml:space="preserve">                 </w:t>
      </w:r>
      <w:r>
        <w:rPr>
          <w:rFonts w:hint="eastAsia" w:ascii="宋体" w:hAnsi="宋体"/>
          <w:szCs w:val="21"/>
        </w:rPr>
        <w:t>（供应商名称）已认真阅读</w:t>
      </w:r>
      <w:r>
        <w:rPr>
          <w:rFonts w:hint="eastAsia" w:ascii="宋体" w:hAnsi="宋体" w:cs="宋体"/>
          <w:kern w:val="0"/>
          <w:szCs w:val="21"/>
        </w:rPr>
        <w:t>《中华人民共和国政府采购法》及《</w:t>
      </w:r>
      <w:r>
        <w:rPr>
          <w:rFonts w:hint="eastAsia" w:ascii="宋体" w:hAnsi="宋体"/>
          <w:szCs w:val="21"/>
        </w:rPr>
        <w:t>竞争性谈判（询价）邀请公告</w:t>
      </w:r>
      <w:r>
        <w:rPr>
          <w:rFonts w:hint="eastAsia" w:ascii="宋体" w:hAnsi="宋体" w:cs="宋体"/>
          <w:kern w:val="0"/>
          <w:szCs w:val="21"/>
        </w:rPr>
        <w:t>》</w:t>
      </w:r>
      <w:r>
        <w:rPr>
          <w:rFonts w:hint="eastAsia" w:ascii="宋体" w:hAnsi="宋体"/>
          <w:szCs w:val="21"/>
        </w:rPr>
        <w:t>[</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 xml:space="preserve"> ，委托代理编号：</w:t>
      </w:r>
      <w:r>
        <w:rPr>
          <w:rFonts w:hint="eastAsia" w:ascii="宋体" w:hAnsi="宋体"/>
          <w:szCs w:val="21"/>
          <w:u w:val="single"/>
        </w:rPr>
        <w:t xml:space="preserve">            </w:t>
      </w:r>
      <w:r>
        <w:rPr>
          <w:rFonts w:hint="eastAsia" w:ascii="宋体" w:hAnsi="宋体"/>
          <w:szCs w:val="21"/>
        </w:rPr>
        <w:t>]相关内容，知悉供应商参加政府采购活动应当具备的条件。此次按《竞争性谈判（询价）邀请公告》要求提交的供应商资格证明材料，已经认真核对和检查，全部内容真实、合法、准确和完整，我们对此负责，并愿承担由此引起的法律责任。</w:t>
      </w:r>
    </w:p>
    <w:p>
      <w:pPr>
        <w:adjustRightInd w:val="0"/>
        <w:snapToGrid w:val="0"/>
        <w:spacing w:line="480" w:lineRule="auto"/>
        <w:ind w:firstLine="420" w:firstLineChars="200"/>
        <w:rPr>
          <w:rFonts w:hint="eastAsia" w:ascii="宋体" w:hAnsi="宋体"/>
          <w:szCs w:val="21"/>
        </w:rPr>
      </w:pPr>
      <w:r>
        <w:rPr>
          <w:rFonts w:hint="eastAsia" w:ascii="宋体" w:hAnsi="宋体"/>
          <w:szCs w:val="21"/>
        </w:rPr>
        <w:t xml:space="preserve">一、我方在此声明： </w:t>
      </w:r>
    </w:p>
    <w:p>
      <w:pPr>
        <w:adjustRightInd w:val="0"/>
        <w:snapToGrid w:val="0"/>
        <w:spacing w:line="480" w:lineRule="auto"/>
        <w:ind w:firstLine="420" w:firstLineChars="200"/>
        <w:rPr>
          <w:rFonts w:hint="eastAsia" w:ascii="宋体" w:hAnsi="宋体"/>
          <w:szCs w:val="21"/>
        </w:rPr>
      </w:pPr>
      <w:r>
        <w:rPr>
          <w:rFonts w:hint="eastAsia" w:ascii="宋体" w:hAnsi="宋体"/>
          <w:szCs w:val="21"/>
        </w:rPr>
        <w:t>（一）我方与采购人或采购代理机构不存在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480" w:lineRule="auto"/>
        <w:ind w:firstLine="420" w:firstLineChars="200"/>
        <w:rPr>
          <w:rFonts w:hint="eastAsia" w:ascii="宋体" w:hAnsi="宋体"/>
          <w:szCs w:val="21"/>
        </w:rPr>
      </w:pPr>
      <w:r>
        <w:rPr>
          <w:rFonts w:hint="eastAsia" w:ascii="宋体" w:hAnsi="宋体"/>
          <w:szCs w:val="21"/>
        </w:rPr>
        <w:t>（二）我方与参加本项目的其他供应商不存在控股、关联关系，或者与其他供应商法定代表人（或者负责人）为同一人。</w:t>
      </w:r>
    </w:p>
    <w:p>
      <w:pPr>
        <w:adjustRightInd w:val="0"/>
        <w:snapToGrid w:val="0"/>
        <w:spacing w:line="480" w:lineRule="auto"/>
        <w:ind w:firstLine="420" w:firstLineChars="200"/>
        <w:rPr>
          <w:rFonts w:hint="eastAsia" w:ascii="宋体" w:hAnsi="宋体"/>
          <w:szCs w:val="21"/>
        </w:rPr>
      </w:pPr>
      <w:r>
        <w:rPr>
          <w:rFonts w:hint="eastAsia" w:ascii="宋体" w:hAnsi="宋体"/>
          <w:szCs w:val="21"/>
        </w:rPr>
        <w:t>（三）我方未为本项目前期准备提供设计或咨询服务。</w:t>
      </w:r>
    </w:p>
    <w:p>
      <w:pPr>
        <w:pStyle w:val="2"/>
        <w:adjustRightInd w:val="0"/>
        <w:snapToGrid w:val="0"/>
        <w:spacing w:line="480" w:lineRule="auto"/>
        <w:ind w:firstLine="420" w:firstLineChars="200"/>
        <w:rPr>
          <w:rFonts w:hint="eastAsia" w:hAnsi="宋体"/>
        </w:rPr>
      </w:pPr>
      <w:r>
        <w:rPr>
          <w:rFonts w:hint="eastAsia" w:hAnsi="宋体"/>
        </w:rPr>
        <w:t>二、我方承诺（承诺期：成立三年以上的，为提交首次响应文件截止时间前三年内；成立不足三年的，为实际时间）：</w:t>
      </w:r>
    </w:p>
    <w:p>
      <w:pPr>
        <w:adjustRightInd w:val="0"/>
        <w:snapToGrid w:val="0"/>
        <w:spacing w:line="480" w:lineRule="auto"/>
        <w:ind w:left="1" w:firstLine="420" w:firstLineChars="200"/>
        <w:rPr>
          <w:rFonts w:hint="eastAsia" w:ascii="宋体" w:hAnsi="宋体"/>
          <w:szCs w:val="21"/>
        </w:rPr>
      </w:pPr>
      <w:r>
        <w:rPr>
          <w:rFonts w:hint="eastAsia" w:ascii="宋体" w:hAnsi="宋体"/>
          <w:bCs/>
          <w:szCs w:val="21"/>
        </w:rPr>
        <w:t>（一）我方</w:t>
      </w:r>
      <w:r>
        <w:rPr>
          <w:rFonts w:hint="eastAsia" w:ascii="宋体" w:hAnsi="宋体"/>
          <w:szCs w:val="21"/>
        </w:rPr>
        <w:t>依法缴纳了各项税费及各项社会保障资金，没有偷税、漏税及欠缴行为。</w:t>
      </w:r>
    </w:p>
    <w:p>
      <w:pPr>
        <w:adjustRightInd w:val="0"/>
        <w:snapToGrid w:val="0"/>
        <w:spacing w:line="480" w:lineRule="auto"/>
        <w:ind w:firstLine="420" w:firstLineChars="200"/>
        <w:rPr>
          <w:rFonts w:hint="eastAsia" w:ascii="宋体" w:hAnsi="宋体"/>
          <w:bCs/>
          <w:szCs w:val="21"/>
        </w:rPr>
      </w:pPr>
      <w:r>
        <w:rPr>
          <w:rFonts w:hint="eastAsia" w:ascii="宋体" w:hAnsi="宋体"/>
          <w:bCs/>
          <w:szCs w:val="21"/>
        </w:rPr>
        <w:t>（二）我方在经营活动中没有存在下列重大违法记录：</w:t>
      </w:r>
    </w:p>
    <w:p>
      <w:pPr>
        <w:adjustRightInd w:val="0"/>
        <w:snapToGrid w:val="0"/>
        <w:spacing w:line="480" w:lineRule="auto"/>
        <w:ind w:firstLine="420" w:firstLineChars="200"/>
        <w:rPr>
          <w:rFonts w:hint="eastAsia" w:ascii="宋体" w:hAnsi="宋体"/>
          <w:bCs/>
          <w:szCs w:val="21"/>
        </w:rPr>
      </w:pPr>
      <w:r>
        <w:rPr>
          <w:rFonts w:hint="eastAsia" w:ascii="宋体" w:hAnsi="宋体"/>
          <w:bCs/>
          <w:szCs w:val="21"/>
        </w:rPr>
        <w:t>1、受到刑事处罚；</w:t>
      </w:r>
    </w:p>
    <w:p>
      <w:pPr>
        <w:adjustRightInd w:val="0"/>
        <w:snapToGrid w:val="0"/>
        <w:spacing w:line="480" w:lineRule="auto"/>
        <w:ind w:firstLine="420" w:firstLineChars="200"/>
        <w:rPr>
          <w:rFonts w:hint="eastAsia" w:ascii="宋体" w:hAnsi="宋体"/>
          <w:bCs/>
          <w:szCs w:val="21"/>
        </w:rPr>
      </w:pPr>
      <w:r>
        <w:rPr>
          <w:rFonts w:hint="eastAsia" w:ascii="宋体" w:hAnsi="宋体"/>
          <w:bCs/>
          <w:szCs w:val="21"/>
        </w:rPr>
        <w:t>2、受到三万元以上的罚款、责令停产停业、在一至三年内禁止参加政府采购活动、暂扣或者吊销许可证、暂扣或者吊销执照的行政处罚。</w:t>
      </w:r>
    </w:p>
    <w:p>
      <w:pPr>
        <w:adjustRightInd w:val="0"/>
        <w:snapToGrid w:val="0"/>
        <w:spacing w:line="480" w:lineRule="auto"/>
        <w:rPr>
          <w:rFonts w:hint="eastAsia" w:ascii="宋体" w:hAnsi="宋体"/>
          <w:szCs w:val="21"/>
        </w:rPr>
      </w:pPr>
    </w:p>
    <w:p>
      <w:pPr>
        <w:spacing w:line="480" w:lineRule="auto"/>
        <w:ind w:firstLine="3502" w:firstLineChars="1668"/>
        <w:rPr>
          <w:rFonts w:hint="eastAsia" w:ascii="宋体" w:hAnsi="宋体"/>
          <w:szCs w:val="21"/>
          <w:u w:val="single"/>
        </w:rPr>
      </w:pPr>
      <w:r>
        <w:rPr>
          <w:rFonts w:hint="eastAsia" w:ascii="宋体" w:hAnsi="宋体"/>
          <w:szCs w:val="21"/>
        </w:rPr>
        <w:t>供应商名称（盖单位章）：</w:t>
      </w:r>
      <w:r>
        <w:rPr>
          <w:rFonts w:hint="eastAsia" w:ascii="宋体" w:hAnsi="宋体"/>
          <w:szCs w:val="21"/>
          <w:u w:val="single"/>
        </w:rPr>
        <w:t xml:space="preserve">                 </w:t>
      </w:r>
    </w:p>
    <w:p>
      <w:pPr>
        <w:spacing w:line="480" w:lineRule="auto"/>
        <w:ind w:firstLine="3502" w:firstLineChars="1668"/>
        <w:rPr>
          <w:rFonts w:hint="eastAsia" w:ascii="宋体" w:hAnsi="宋体"/>
          <w:szCs w:val="21"/>
          <w:u w:val="single"/>
        </w:rPr>
      </w:pPr>
      <w:r>
        <w:rPr>
          <w:rFonts w:hint="eastAsia" w:ascii="宋体" w:hAnsi="宋体"/>
          <w:szCs w:val="21"/>
        </w:rPr>
        <w:t>法定代表人（签名）：</w:t>
      </w:r>
      <w:r>
        <w:rPr>
          <w:rFonts w:hint="eastAsia" w:ascii="宋体" w:hAnsi="宋体"/>
          <w:szCs w:val="21"/>
          <w:u w:val="single"/>
        </w:rPr>
        <w:t xml:space="preserve">                </w:t>
      </w:r>
    </w:p>
    <w:p>
      <w:pPr>
        <w:spacing w:line="480" w:lineRule="auto"/>
        <w:ind w:firstLine="3502" w:firstLineChars="1668"/>
        <w:rPr>
          <w:rFonts w:hint="eastAsia"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right="24"/>
        <w:rPr>
          <w:rFonts w:hint="eastAsia" w:ascii="宋体" w:hAnsi="宋体"/>
          <w:bCs/>
          <w:szCs w:val="21"/>
        </w:rPr>
      </w:pPr>
    </w:p>
    <w:p>
      <w:pPr>
        <w:adjustRightInd w:val="0"/>
        <w:snapToGrid w:val="0"/>
        <w:spacing w:line="360" w:lineRule="auto"/>
        <w:ind w:right="24"/>
        <w:rPr>
          <w:rFonts w:hint="eastAsia" w:ascii="宋体" w:hAnsi="宋体"/>
          <w:bCs/>
          <w:szCs w:val="21"/>
        </w:rPr>
      </w:pPr>
      <w:r>
        <w:rPr>
          <w:rFonts w:hint="eastAsia" w:ascii="宋体" w:hAnsi="宋体"/>
          <w:bCs/>
          <w:szCs w:val="21"/>
        </w:rPr>
        <w:t>附件2-2：</w:t>
      </w:r>
    </w:p>
    <w:p>
      <w:pPr>
        <w:adjustRightInd w:val="0"/>
        <w:snapToGrid w:val="0"/>
        <w:spacing w:line="360" w:lineRule="auto"/>
        <w:ind w:right="24"/>
        <w:jc w:val="center"/>
        <w:rPr>
          <w:rFonts w:hint="eastAsia" w:ascii="宋体" w:hAnsi="宋体"/>
          <w:b/>
          <w:sz w:val="30"/>
          <w:szCs w:val="30"/>
        </w:rPr>
      </w:pPr>
    </w:p>
    <w:p>
      <w:pPr>
        <w:adjustRightInd w:val="0"/>
        <w:snapToGrid w:val="0"/>
        <w:spacing w:line="360" w:lineRule="auto"/>
        <w:ind w:right="24"/>
        <w:jc w:val="center"/>
        <w:rPr>
          <w:rFonts w:hint="eastAsia" w:ascii="宋体" w:hAnsi="宋体"/>
          <w:b/>
          <w:sz w:val="30"/>
          <w:szCs w:val="30"/>
        </w:rPr>
      </w:pPr>
      <w:r>
        <w:rPr>
          <w:rFonts w:hint="eastAsia" w:ascii="宋体" w:hAnsi="宋体"/>
          <w:b/>
          <w:sz w:val="30"/>
          <w:szCs w:val="30"/>
        </w:rPr>
        <w:t>法定代表人身份证明书</w:t>
      </w:r>
    </w:p>
    <w:p>
      <w:pPr>
        <w:tabs>
          <w:tab w:val="left" w:pos="930"/>
        </w:tabs>
        <w:snapToGrid w:val="0"/>
        <w:spacing w:line="480" w:lineRule="auto"/>
        <w:rPr>
          <w:rFonts w:hint="eastAsia" w:ascii="宋体" w:hAnsi="宋体"/>
          <w:szCs w:val="21"/>
        </w:rPr>
      </w:pPr>
      <w:r>
        <w:rPr>
          <w:rFonts w:ascii="宋体" w:hAnsi="宋体"/>
          <w:szCs w:val="21"/>
        </w:rPr>
        <w:tab/>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before="156" w:beforeLines="50" w:line="360" w:lineRule="auto"/>
        <w:jc w:val="left"/>
        <w:rPr>
          <w:rFonts w:hint="eastAsia"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szCs w:val="21"/>
        </w:rPr>
        <w:t>供应商</w:t>
      </w:r>
      <w:r>
        <w:rPr>
          <w:rFonts w:hint="eastAsia" w:ascii="宋体" w:hAnsi="宋体" w:cs="宋体"/>
          <w:kern w:val="0"/>
          <w:szCs w:val="21"/>
        </w:rPr>
        <w:t>名称）的法定代表人。</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szCs w:val="21"/>
        </w:rPr>
        <w:t>附：法定代表人身份证复印件</w:t>
      </w:r>
    </w:p>
    <w:p>
      <w:pPr>
        <w:snapToGrid w:val="0"/>
        <w:spacing w:line="480" w:lineRule="auto"/>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供应商名称（盖单位章）：</w:t>
      </w:r>
    </w:p>
    <w:p>
      <w:pPr>
        <w:adjustRightInd w:val="0"/>
        <w:snapToGrid w:val="0"/>
        <w:spacing w:line="360" w:lineRule="auto"/>
        <w:ind w:right="420"/>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rPr>
          <w:rFonts w:hint="eastAsia" w:ascii="宋体" w:hAnsi="宋体"/>
          <w:szCs w:val="21"/>
        </w:rPr>
      </w:pPr>
    </w:p>
    <w:p>
      <w:pPr>
        <w:adjustRightInd w:val="0"/>
        <w:snapToGrid w:val="0"/>
        <w:spacing w:line="360" w:lineRule="auto"/>
        <w:ind w:right="24"/>
        <w:rPr>
          <w:rFonts w:hint="eastAsia" w:ascii="宋体" w:hAnsi="宋体"/>
          <w:bCs/>
          <w:szCs w:val="21"/>
        </w:rPr>
      </w:pPr>
    </w:p>
    <w:p>
      <w:pPr>
        <w:adjustRightInd w:val="0"/>
        <w:snapToGrid w:val="0"/>
        <w:spacing w:line="360" w:lineRule="auto"/>
        <w:ind w:right="24"/>
        <w:rPr>
          <w:rFonts w:hint="eastAsia" w:ascii="宋体" w:hAnsi="宋体"/>
          <w:szCs w:val="21"/>
        </w:rPr>
      </w:pPr>
      <w:r>
        <w:rPr>
          <w:rFonts w:hint="eastAsia" w:ascii="宋体" w:hAnsi="宋体"/>
          <w:bCs/>
          <w:szCs w:val="21"/>
        </w:rPr>
        <w:br w:type="page"/>
      </w:r>
      <w:r>
        <w:rPr>
          <w:rFonts w:hint="eastAsia" w:ascii="宋体" w:hAnsi="宋体"/>
          <w:bCs/>
          <w:szCs w:val="21"/>
        </w:rPr>
        <w:t>附件2-3</w:t>
      </w:r>
      <w:r>
        <w:rPr>
          <w:rFonts w:hint="eastAsia" w:ascii="宋体" w:hAnsi="宋体"/>
          <w:szCs w:val="21"/>
        </w:rPr>
        <w:t>：</w:t>
      </w:r>
    </w:p>
    <w:p>
      <w:pPr>
        <w:adjustRightInd w:val="0"/>
        <w:snapToGrid w:val="0"/>
        <w:spacing w:line="360" w:lineRule="auto"/>
        <w:ind w:right="24"/>
        <w:jc w:val="center"/>
        <w:rPr>
          <w:rFonts w:hint="eastAsia" w:ascii="宋体" w:hAnsi="宋体"/>
          <w:b/>
          <w:sz w:val="30"/>
          <w:szCs w:val="30"/>
        </w:rPr>
      </w:pPr>
    </w:p>
    <w:p>
      <w:pPr>
        <w:adjustRightInd w:val="0"/>
        <w:snapToGrid w:val="0"/>
        <w:spacing w:line="360" w:lineRule="auto"/>
        <w:ind w:right="24"/>
        <w:jc w:val="center"/>
        <w:rPr>
          <w:rFonts w:hint="eastAsia" w:ascii="宋体" w:hAnsi="宋体"/>
          <w:b/>
          <w:sz w:val="30"/>
          <w:szCs w:val="30"/>
        </w:rPr>
      </w:pPr>
      <w:r>
        <w:rPr>
          <w:rFonts w:hint="eastAsia" w:ascii="宋体" w:hAnsi="宋体"/>
          <w:b/>
          <w:sz w:val="30"/>
          <w:szCs w:val="30"/>
        </w:rPr>
        <w:t>法定代表人授权书</w:t>
      </w:r>
    </w:p>
    <w:p>
      <w:pPr>
        <w:adjustRightInd w:val="0"/>
        <w:snapToGrid w:val="0"/>
        <w:spacing w:line="360" w:lineRule="auto"/>
        <w:rPr>
          <w:rFonts w:hint="eastAsia" w:ascii="宋体" w:hAnsi="宋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（姓名、职务）为我方代理人。代理人根据授权，以我方名义：提交参加</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szCs w:val="21"/>
        </w:rPr>
        <w:t>政府</w:t>
      </w:r>
      <w:r>
        <w:rPr>
          <w:rFonts w:hint="eastAsia" w:ascii="宋体" w:hAnsi="宋体" w:cs="宋体"/>
          <w:kern w:val="0"/>
          <w:szCs w:val="21"/>
        </w:rPr>
        <w:t>采购编号、采购代理机构编号）采购活动的资格证明材料和处理有关事宜，其法律后果由我方承担。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w:t>
      </w:r>
      <w:r>
        <w:rPr>
          <w:rFonts w:hint="eastAsia" w:ascii="宋体" w:hAnsi="宋体" w:cs="宋体"/>
          <w:szCs w:val="21"/>
        </w:rPr>
        <w:t>及提供被授权人在投标单位近三个月的社保证明并附法定代表人身份证明原件</w:t>
      </w:r>
      <w:r>
        <w:rPr>
          <w:rFonts w:hint="eastAsia" w:ascii="宋体" w:hAnsi="宋体"/>
          <w:szCs w:val="21"/>
        </w:rPr>
        <w:t>(附件2-2，原件)</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ascii="宋体" w:hAnsi="宋体"/>
        </w:rPr>
      </w:pPr>
    </w:p>
    <w:p>
      <w:pPr>
        <w:spacing w:line="480" w:lineRule="auto"/>
        <w:ind w:firstLine="3502" w:firstLineChars="1668"/>
        <w:rPr>
          <w:rFonts w:hint="eastAsia" w:ascii="宋体" w:hAnsi="宋体"/>
          <w:szCs w:val="21"/>
        </w:rPr>
      </w:pPr>
    </w:p>
    <w:p>
      <w:pPr>
        <w:adjustRightInd w:val="0"/>
        <w:snapToGrid w:val="0"/>
        <w:spacing w:line="360" w:lineRule="auto"/>
        <w:ind w:firstLine="367" w:firstLineChars="175"/>
        <w:jc w:val="right"/>
        <w:rPr>
          <w:rFonts w:hint="eastAsia" w:ascii="宋体" w:hAnsi="宋体"/>
          <w:color w:val="000000"/>
        </w:rPr>
      </w:pPr>
    </w:p>
    <w:p>
      <w:pPr>
        <w:adjustRightInd w:val="0"/>
        <w:snapToGrid w:val="0"/>
        <w:spacing w:line="360" w:lineRule="auto"/>
        <w:ind w:firstLine="367" w:firstLineChars="175"/>
        <w:jc w:val="right"/>
        <w:rPr>
          <w:rFonts w:hint="eastAsia" w:ascii="宋体" w:hAnsi="宋体"/>
          <w:color w:val="000000"/>
        </w:rPr>
      </w:pPr>
    </w:p>
    <w:p>
      <w:pPr>
        <w:adjustRightInd w:val="0"/>
        <w:snapToGrid w:val="0"/>
        <w:spacing w:line="360" w:lineRule="auto"/>
        <w:ind w:firstLine="367" w:firstLineChars="175"/>
        <w:jc w:val="right"/>
        <w:rPr>
          <w:rFonts w:hint="eastAsia" w:ascii="宋体" w:hAnsi="宋体"/>
          <w:color w:val="000000"/>
        </w:rPr>
      </w:pPr>
    </w:p>
    <w:p>
      <w:pPr>
        <w:adjustRightInd w:val="0"/>
        <w:snapToGrid w:val="0"/>
        <w:spacing w:line="360" w:lineRule="auto"/>
        <w:ind w:firstLine="367" w:firstLineChars="175"/>
        <w:jc w:val="right"/>
        <w:rPr>
          <w:rFonts w:hint="eastAsia" w:ascii="宋体" w:hAnsi="宋体"/>
          <w:color w:val="000000"/>
        </w:rPr>
      </w:pPr>
    </w:p>
    <w:p>
      <w:pPr>
        <w:adjustRightInd w:val="0"/>
        <w:snapToGrid w:val="0"/>
        <w:spacing w:line="360" w:lineRule="auto"/>
        <w:ind w:firstLine="367" w:firstLineChars="175"/>
        <w:jc w:val="right"/>
        <w:rPr>
          <w:rFonts w:hint="eastAsia" w:ascii="宋体" w:hAnsi="宋体"/>
          <w:color w:val="000000"/>
        </w:rPr>
      </w:pPr>
    </w:p>
    <w:p>
      <w:pPr>
        <w:adjustRightInd w:val="0"/>
        <w:snapToGrid w:val="0"/>
        <w:spacing w:line="360" w:lineRule="auto"/>
        <w:ind w:right="24"/>
        <w:rPr>
          <w:rFonts w:hint="eastAsia" w:ascii="宋体" w:hAnsi="宋体"/>
          <w:bCs/>
          <w:color w:val="000000"/>
          <w:szCs w:val="21"/>
        </w:rPr>
      </w:pPr>
      <w:r>
        <w:rPr>
          <w:rFonts w:hint="eastAsia" w:ascii="宋体" w:hAnsi="宋体"/>
          <w:bCs/>
          <w:color w:val="000000"/>
          <w:szCs w:val="21"/>
        </w:rPr>
        <w:t>附件2-4：</w:t>
      </w:r>
    </w:p>
    <w:p>
      <w:pPr>
        <w:adjustRightInd w:val="0"/>
        <w:snapToGrid w:val="0"/>
        <w:spacing w:line="560" w:lineRule="exact"/>
        <w:jc w:val="center"/>
        <w:rPr>
          <w:rFonts w:hint="eastAsia" w:ascii="宋体" w:hAnsi="宋体" w:cs="宋体"/>
          <w:b/>
          <w:color w:val="000000"/>
          <w:sz w:val="28"/>
          <w:szCs w:val="28"/>
        </w:rPr>
      </w:pPr>
      <w:r>
        <w:rPr>
          <w:rFonts w:hint="eastAsia" w:ascii="宋体" w:hAnsi="宋体" w:cs="宋体"/>
          <w:b/>
          <w:color w:val="000000"/>
          <w:sz w:val="28"/>
          <w:szCs w:val="28"/>
        </w:rPr>
        <w:t>参加政府采购活动前三年内在经营活动中没有重大违法记录的书面声明</w:t>
      </w:r>
    </w:p>
    <w:p>
      <w:pPr>
        <w:adjustRightInd w:val="0"/>
        <w:snapToGrid w:val="0"/>
        <w:spacing w:before="156" w:beforeLines="50" w:line="360" w:lineRule="auto"/>
        <w:ind w:left="-88" w:leftChars="-42"/>
        <w:outlineLvl w:val="0"/>
        <w:rPr>
          <w:rFonts w:ascii="宋体" w:hAnsi="宋体"/>
          <w:color w:val="000000"/>
          <w:sz w:val="24"/>
        </w:rPr>
      </w:pPr>
    </w:p>
    <w:p>
      <w:pPr>
        <w:adjustRightInd w:val="0"/>
        <w:snapToGrid w:val="0"/>
        <w:spacing w:before="156" w:beforeLines="50" w:line="360" w:lineRule="auto"/>
        <w:ind w:left="-88" w:leftChars="-42"/>
        <w:outlineLvl w:val="0"/>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 xml:space="preserve"> (采购代理机构)：</w:t>
      </w:r>
    </w:p>
    <w:p>
      <w:pPr>
        <w:adjustRightInd w:val="0"/>
        <w:snapToGrid w:val="0"/>
        <w:spacing w:before="156" w:beforeLines="50" w:line="360" w:lineRule="auto"/>
        <w:ind w:left="-88" w:leftChars="-42"/>
        <w:rPr>
          <w:rFonts w:ascii="宋体" w:hAnsi="宋体"/>
          <w:color w:val="000000"/>
          <w:szCs w:val="21"/>
        </w:rPr>
      </w:pPr>
    </w:p>
    <w:p>
      <w:pPr>
        <w:widowControl/>
        <w:adjustRightInd w:val="0"/>
        <w:snapToGrid w:val="0"/>
        <w:spacing w:before="156" w:beforeLines="50" w:line="360" w:lineRule="auto"/>
        <w:ind w:firstLine="420" w:firstLineChars="200"/>
        <w:rPr>
          <w:rFonts w:ascii="宋体" w:hAnsi="宋体"/>
          <w:color w:val="000000"/>
          <w:szCs w:val="21"/>
        </w:rPr>
      </w:pPr>
      <w:r>
        <w:rPr>
          <w:rFonts w:hint="eastAsia" w:ascii="宋体" w:hAnsi="宋体"/>
          <w:bCs/>
          <w:color w:val="000000"/>
          <w:szCs w:val="21"/>
        </w:rPr>
        <w:t>我单位在</w:t>
      </w:r>
      <w:r>
        <w:rPr>
          <w:rFonts w:hint="eastAsia" w:ascii="宋体" w:hAnsi="宋体"/>
          <w:color w:val="000000"/>
          <w:szCs w:val="21"/>
        </w:rPr>
        <w:t>参加采购活动前三年内在经营活动中没有政府采购法第二十二条第一款第（五）项所称重大违法记录，包括：</w:t>
      </w:r>
    </w:p>
    <w:p>
      <w:pPr>
        <w:widowControl/>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（一）</w:t>
      </w:r>
      <w:r>
        <w:rPr>
          <w:rFonts w:hint="eastAsia" w:ascii="宋体" w:hAnsi="宋体"/>
          <w:bCs/>
          <w:color w:val="000000"/>
          <w:szCs w:val="21"/>
        </w:rPr>
        <w:t>我单位</w:t>
      </w:r>
      <w:r>
        <w:rPr>
          <w:rFonts w:hint="eastAsia" w:ascii="宋体" w:hAnsi="宋体"/>
          <w:color w:val="000000"/>
          <w:szCs w:val="21"/>
        </w:rPr>
        <w:t>或者其法定代表人、董事、监事、高级管理人员因经营活动中的违法行为受到行政处罚，但警告和罚款额在3万元以下的行政处罚除外；</w:t>
      </w:r>
    </w:p>
    <w:p>
      <w:pPr>
        <w:widowControl/>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（二）</w:t>
      </w:r>
      <w:r>
        <w:rPr>
          <w:rFonts w:hint="eastAsia" w:ascii="宋体" w:hAnsi="宋体"/>
          <w:bCs/>
          <w:color w:val="000000"/>
          <w:szCs w:val="21"/>
        </w:rPr>
        <w:t>我单位</w:t>
      </w:r>
      <w:r>
        <w:rPr>
          <w:rFonts w:hint="eastAsia" w:ascii="宋体" w:hAnsi="宋体"/>
          <w:color w:val="000000"/>
          <w:szCs w:val="21"/>
        </w:rPr>
        <w:t>或者其法定代表人、董事、监事、高级管理人员因经营活动中的违法行为受到刑事处罚。</w:t>
      </w:r>
    </w:p>
    <w:p>
      <w:pPr>
        <w:widowControl/>
        <w:adjustRightInd w:val="0"/>
        <w:snapToGrid w:val="0"/>
        <w:spacing w:before="156" w:beforeLines="50" w:line="360" w:lineRule="auto"/>
        <w:ind w:firstLine="200"/>
        <w:rPr>
          <w:rFonts w:ascii="宋体" w:hAnsi="宋体"/>
          <w:color w:val="000000"/>
          <w:szCs w:val="21"/>
        </w:rPr>
      </w:pPr>
      <w:r>
        <w:rPr>
          <w:rFonts w:hint="eastAsia" w:ascii="宋体" w:hAnsi="宋体"/>
          <w:color w:val="000000"/>
          <w:szCs w:val="21"/>
        </w:rPr>
        <w:t>特此声明！</w:t>
      </w:r>
    </w:p>
    <w:p>
      <w:pPr>
        <w:widowControl/>
        <w:adjustRightInd w:val="0"/>
        <w:snapToGrid w:val="0"/>
        <w:spacing w:before="156" w:beforeLines="50" w:line="360" w:lineRule="auto"/>
        <w:rPr>
          <w:rFonts w:hint="eastAsia" w:ascii="宋体" w:hAnsi="宋体"/>
          <w:color w:val="000000"/>
          <w:szCs w:val="21"/>
        </w:rPr>
      </w:pPr>
    </w:p>
    <w:p>
      <w:pPr>
        <w:adjustRightInd w:val="0"/>
        <w:snapToGrid w:val="0"/>
        <w:spacing w:before="156" w:beforeLines="50" w:line="360" w:lineRule="auto"/>
        <w:rPr>
          <w:rFonts w:ascii="宋体" w:hAnsi="宋体"/>
          <w:color w:val="000000"/>
          <w:szCs w:val="21"/>
          <w:u w:val="single"/>
        </w:rPr>
      </w:pPr>
      <w:r>
        <w:rPr>
          <w:rFonts w:hint="eastAsia" w:ascii="宋体" w:hAnsi="宋体"/>
          <w:color w:val="000000"/>
          <w:szCs w:val="21"/>
        </w:rPr>
        <w:t>供应商名称：</w:t>
      </w:r>
      <w:r>
        <w:rPr>
          <w:rFonts w:hint="eastAsia" w:ascii="宋体" w:hAnsi="宋体"/>
          <w:color w:val="000000"/>
          <w:szCs w:val="21"/>
          <w:u w:val="single"/>
        </w:rPr>
        <w:t xml:space="preserve">                  </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法定代表人签字：</w:t>
      </w:r>
      <w:r>
        <w:rPr>
          <w:rFonts w:hint="eastAsia" w:ascii="宋体" w:hAnsi="宋体"/>
          <w:color w:val="000000"/>
          <w:szCs w:val="21"/>
          <w:u w:val="single"/>
        </w:rPr>
        <w:t xml:space="preserve">              </w:t>
      </w:r>
    </w:p>
    <w:p>
      <w:pPr>
        <w:widowControl/>
        <w:adjustRightInd w:val="0"/>
        <w:snapToGrid w:val="0"/>
        <w:spacing w:before="156" w:beforeLines="50" w:line="360" w:lineRule="auto"/>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 xml:space="preserve"> 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widowControl/>
        <w:adjustRightInd w:val="0"/>
        <w:snapToGrid w:val="0"/>
        <w:spacing w:before="156" w:beforeLines="50" w:line="360" w:lineRule="auto"/>
        <w:rPr>
          <w:rFonts w:hint="eastAsia" w:ascii="宋体" w:hAnsi="宋体"/>
          <w:color w:val="000000"/>
          <w:szCs w:val="21"/>
        </w:rPr>
      </w:pPr>
    </w:p>
    <w:p>
      <w:pPr>
        <w:spacing w:line="300" w:lineRule="exact"/>
        <w:rPr>
          <w:rFonts w:ascii="宋体" w:hAnsi="宋体" w:cs="楷体_GB2312"/>
          <w:color w:val="000000"/>
          <w:szCs w:val="21"/>
        </w:rPr>
      </w:pPr>
      <w:r>
        <w:rPr>
          <w:rFonts w:hint="eastAsia" w:ascii="宋体" w:hAnsi="宋体" w:cs="楷体_GB2312"/>
          <w:color w:val="000000"/>
          <w:szCs w:val="21"/>
        </w:rPr>
        <w:t>注：</w:t>
      </w:r>
    </w:p>
    <w:p>
      <w:pPr>
        <w:spacing w:line="300" w:lineRule="exact"/>
        <w:rPr>
          <w:rFonts w:ascii="宋体" w:hAnsi="宋体" w:cs="楷体_GB2312"/>
          <w:color w:val="000000"/>
          <w:szCs w:val="21"/>
        </w:rPr>
      </w:pPr>
      <w:r>
        <w:rPr>
          <w:rFonts w:hint="eastAsia" w:ascii="宋体" w:hAnsi="宋体" w:cs="楷体_GB2312"/>
          <w:color w:val="000000"/>
          <w:szCs w:val="21"/>
        </w:rPr>
        <w:t xml:space="preserve">    1、本声明须后附供应商在“信用中国”网站（www.creditchina.gov.cn）、</w:t>
      </w:r>
      <w:r>
        <w:rPr>
          <w:rFonts w:hint="eastAsia" w:ascii="宋体" w:hAnsi="宋体" w:cs="楷体_GB2312"/>
          <w:color w:val="000000"/>
          <w:szCs w:val="21"/>
          <w:lang w:eastAsia="zh-CN"/>
        </w:rPr>
        <w:t>或</w:t>
      </w:r>
      <w:r>
        <w:rPr>
          <w:rFonts w:hint="eastAsia" w:ascii="宋体" w:hAnsi="宋体" w:cs="楷体_GB2312"/>
          <w:color w:val="000000"/>
          <w:szCs w:val="21"/>
        </w:rPr>
        <w:t>“中国政府采购网”（www.ccgp.gov.cn）</w:t>
      </w:r>
      <w:r>
        <w:rPr>
          <w:rFonts w:hint="eastAsia" w:ascii="宋体" w:hAnsi="宋体" w:cs="楷体_GB2312"/>
          <w:color w:val="000000"/>
          <w:szCs w:val="21"/>
          <w:lang w:eastAsia="zh-CN"/>
        </w:rPr>
        <w:t>、或</w:t>
      </w:r>
      <w:r>
        <w:rPr>
          <w:rFonts w:hint="eastAsia" w:ascii="宋体" w:hAnsi="宋体" w:cs="楷体_GB2312"/>
          <w:color w:val="000000"/>
          <w:szCs w:val="21"/>
        </w:rPr>
        <w:t>“信用湖南网”（http://www.credithunan.gov.cn/）上的信用查询记录截图并加盖供应商公章。</w:t>
      </w:r>
    </w:p>
    <w:p>
      <w:pPr>
        <w:widowControl/>
        <w:adjustRightInd w:val="0"/>
        <w:snapToGrid w:val="0"/>
        <w:spacing w:line="300" w:lineRule="exact"/>
        <w:rPr>
          <w:rFonts w:hint="eastAsia" w:ascii="宋体" w:hAnsi="宋体"/>
          <w:color w:val="000000"/>
          <w:szCs w:val="21"/>
        </w:rPr>
      </w:pPr>
      <w:r>
        <w:rPr>
          <w:rFonts w:hint="eastAsia" w:ascii="宋体" w:hAnsi="宋体" w:cs="楷体_GB2312"/>
          <w:color w:val="000000"/>
          <w:szCs w:val="21"/>
        </w:rPr>
        <w:t xml:space="preserve">    2、本文件中所提及的违法、处罚记录均以在以上渠道查询结果为准（以投标截止时间</w:t>
      </w:r>
    </w:p>
    <w:p>
      <w:pPr>
        <w:rPr>
          <w:rFonts w:hint="eastAsia" w:ascii="宋体" w:hAnsi="宋体" w:cs="宋体"/>
          <w:color w:val="000000"/>
          <w:szCs w:val="21"/>
        </w:rPr>
      </w:pPr>
      <w:r>
        <w:rPr>
          <w:rFonts w:hint="eastAsia" w:ascii="宋体" w:hAnsi="宋体" w:cs="楷体_GB2312"/>
          <w:color w:val="000000"/>
          <w:szCs w:val="21"/>
        </w:rPr>
        <w:t>止采购人或采购代理机构提供的最终查询结果为准），其他任何渠道获取的信息评标时不予考虑。供应商须保证本声明真实有效，并自行承担相关法律责任。对于以上渠道已收录或未收录的违法、处罚记录，供应商有义务在响应文件中做出说明，供应商刻意隐瞒的，视为弄虚作假谋取中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271E1"/>
    <w:rsid w:val="1E3676C7"/>
    <w:rsid w:val="1E534C06"/>
    <w:rsid w:val="1F935FD2"/>
    <w:rsid w:val="2C927F08"/>
    <w:rsid w:val="42AE7197"/>
    <w:rsid w:val="6D02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Tαо</cp:lastModifiedBy>
  <dcterms:modified xsi:type="dcterms:W3CDTF">2019-01-21T07:02:22Z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