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eastAsia="黑体"/>
          <w:color w:val="auto"/>
          <w:sz w:val="32"/>
          <w:szCs w:val="32"/>
        </w:rPr>
      </w:pPr>
    </w:p>
    <w:p>
      <w:pPr>
        <w:rPr>
          <w:rFonts w:ascii="黑体" w:eastAsia="黑体"/>
          <w:color w:val="auto"/>
          <w:sz w:val="32"/>
          <w:szCs w:val="32"/>
        </w:rPr>
      </w:pPr>
    </w:p>
    <w:p>
      <w:pPr>
        <w:rPr>
          <w:rFonts w:ascii="黑体" w:eastAsia="黑体"/>
          <w:color w:val="auto"/>
          <w:sz w:val="32"/>
          <w:szCs w:val="32"/>
        </w:rPr>
      </w:pPr>
    </w:p>
    <w:p>
      <w:pPr>
        <w:pStyle w:val="10"/>
        <w:jc w:val="center"/>
        <w:rPr>
          <w:rFonts w:hAnsi="宋体"/>
          <w:b/>
          <w:bCs/>
          <w:color w:val="auto"/>
          <w:sz w:val="84"/>
          <w:szCs w:val="84"/>
        </w:rPr>
      </w:pPr>
      <w:r>
        <w:rPr>
          <w:rFonts w:hint="eastAsia" w:hAnsi="宋体"/>
          <w:b/>
          <w:color w:val="auto"/>
          <w:sz w:val="84"/>
          <w:szCs w:val="84"/>
        </w:rPr>
        <w:t>政府采购</w:t>
      </w:r>
    </w:p>
    <w:p>
      <w:pPr>
        <w:pStyle w:val="10"/>
        <w:adjustRightInd w:val="0"/>
        <w:snapToGrid w:val="0"/>
        <w:spacing w:line="360" w:lineRule="auto"/>
        <w:jc w:val="center"/>
        <w:rPr>
          <w:rFonts w:hAnsi="宋体"/>
          <w:b/>
          <w:color w:val="auto"/>
          <w:sz w:val="84"/>
          <w:szCs w:val="84"/>
        </w:rPr>
      </w:pPr>
      <w:r>
        <w:rPr>
          <w:rFonts w:hint="eastAsia" w:hAnsi="宋体"/>
          <w:b/>
          <w:color w:val="auto"/>
          <w:sz w:val="84"/>
          <w:szCs w:val="84"/>
        </w:rPr>
        <w:t>竞争性磋商文件</w:t>
      </w:r>
    </w:p>
    <w:p>
      <w:pPr>
        <w:pStyle w:val="10"/>
        <w:adjustRightInd w:val="0"/>
        <w:snapToGrid w:val="0"/>
        <w:spacing w:beforeLines="50" w:line="360" w:lineRule="auto"/>
        <w:ind w:left="846" w:leftChars="403" w:firstLine="157" w:firstLineChars="49"/>
        <w:rPr>
          <w:b/>
          <w:color w:val="auto"/>
          <w:sz w:val="32"/>
          <w:szCs w:val="32"/>
        </w:rPr>
      </w:pPr>
    </w:p>
    <w:p>
      <w:pPr>
        <w:pStyle w:val="10"/>
        <w:adjustRightInd w:val="0"/>
        <w:snapToGrid w:val="0"/>
        <w:spacing w:beforeLines="50" w:line="360" w:lineRule="auto"/>
        <w:ind w:left="846" w:leftChars="403" w:firstLine="157" w:firstLineChars="49"/>
        <w:rPr>
          <w:b/>
          <w:color w:val="auto"/>
          <w:sz w:val="32"/>
          <w:szCs w:val="32"/>
        </w:rPr>
      </w:pPr>
    </w:p>
    <w:p>
      <w:pPr>
        <w:pStyle w:val="10"/>
        <w:adjustRightInd w:val="0"/>
        <w:snapToGrid w:val="0"/>
        <w:spacing w:line="360" w:lineRule="auto"/>
        <w:rPr>
          <w:rFonts w:hint="eastAsia" w:hAnsi="宋体"/>
          <w:color w:val="auto"/>
          <w:sz w:val="32"/>
          <w:szCs w:val="32"/>
          <w:u w:val="single"/>
          <w:lang w:eastAsia="zh-CN"/>
        </w:rPr>
      </w:pPr>
      <w:r>
        <w:rPr>
          <w:rFonts w:hint="eastAsia" w:hAnsi="宋体"/>
          <w:color w:val="auto"/>
          <w:sz w:val="32"/>
          <w:szCs w:val="32"/>
        </w:rPr>
        <w:t>采购项目名称：</w:t>
      </w:r>
      <w:r>
        <w:rPr>
          <w:rFonts w:hint="eastAsia" w:hAnsi="宋体"/>
          <w:color w:val="auto"/>
          <w:sz w:val="32"/>
          <w:szCs w:val="32"/>
          <w:u w:val="single"/>
          <w:lang w:eastAsia="zh-CN"/>
        </w:rPr>
        <w:t>委托第三方基因检测采购</w:t>
      </w:r>
    </w:p>
    <w:p>
      <w:pPr>
        <w:pStyle w:val="10"/>
        <w:adjustRightInd w:val="0"/>
        <w:snapToGrid w:val="0"/>
        <w:spacing w:line="360" w:lineRule="auto"/>
        <w:rPr>
          <w:rFonts w:hint="eastAsia" w:hAnsi="宋体" w:eastAsia="宋体"/>
          <w:color w:val="auto"/>
          <w:sz w:val="32"/>
          <w:szCs w:val="32"/>
          <w:u w:val="single"/>
          <w:lang w:eastAsia="zh-CN"/>
        </w:rPr>
      </w:pPr>
      <w:r>
        <w:rPr>
          <w:rFonts w:hint="eastAsia" w:hAnsi="宋体"/>
          <w:color w:val="auto"/>
          <w:sz w:val="32"/>
          <w:szCs w:val="32"/>
        </w:rPr>
        <w:t>采   购   人:</w:t>
      </w:r>
      <w:r>
        <w:rPr>
          <w:rFonts w:hint="eastAsia" w:hAnsi="宋体"/>
          <w:color w:val="auto"/>
          <w:sz w:val="32"/>
          <w:szCs w:val="32"/>
          <w:lang w:val="en-US" w:eastAsia="zh-CN"/>
        </w:rPr>
        <w:t xml:space="preserve"> </w:t>
      </w:r>
      <w:r>
        <w:rPr>
          <w:rFonts w:hint="eastAsia" w:hAnsi="宋体"/>
          <w:color w:val="auto"/>
          <w:sz w:val="32"/>
          <w:szCs w:val="32"/>
          <w:u w:val="single"/>
          <w:lang w:eastAsia="zh-CN"/>
        </w:rPr>
        <w:t>长沙市望城区妇幼保健计划生育服务中心</w:t>
      </w:r>
    </w:p>
    <w:p>
      <w:pPr>
        <w:pStyle w:val="10"/>
        <w:adjustRightInd w:val="0"/>
        <w:snapToGrid w:val="0"/>
        <w:spacing w:line="360" w:lineRule="auto"/>
        <w:rPr>
          <w:rFonts w:hint="eastAsia" w:hAnsi="宋体" w:eastAsia="宋体"/>
          <w:color w:val="auto"/>
          <w:sz w:val="32"/>
          <w:szCs w:val="32"/>
          <w:u w:val="single"/>
          <w:lang w:eastAsia="zh-CN"/>
        </w:rPr>
      </w:pPr>
      <w:r>
        <w:rPr>
          <w:rFonts w:hint="eastAsia" w:hAnsi="宋体"/>
          <w:color w:val="auto"/>
          <w:sz w:val="32"/>
          <w:szCs w:val="32"/>
        </w:rPr>
        <w:t xml:space="preserve">政府采购编号: </w:t>
      </w:r>
      <w:r>
        <w:rPr>
          <w:rFonts w:hint="eastAsia" w:hAnsi="宋体"/>
          <w:color w:val="auto"/>
          <w:sz w:val="32"/>
          <w:szCs w:val="32"/>
          <w:u w:val="single"/>
          <w:lang w:eastAsia="zh-CN"/>
        </w:rPr>
        <w:t>WCCG-202212190060</w:t>
      </w:r>
    </w:p>
    <w:p>
      <w:pPr>
        <w:pStyle w:val="10"/>
        <w:adjustRightInd w:val="0"/>
        <w:snapToGrid w:val="0"/>
        <w:spacing w:line="360" w:lineRule="auto"/>
        <w:rPr>
          <w:rFonts w:hint="default" w:hAnsi="宋体" w:eastAsia="宋体"/>
          <w:color w:val="auto"/>
          <w:sz w:val="32"/>
          <w:szCs w:val="32"/>
          <w:highlight w:val="none"/>
          <w:lang w:val="en-US" w:eastAsia="zh-CN"/>
        </w:rPr>
      </w:pPr>
      <w:r>
        <w:rPr>
          <w:rFonts w:hint="eastAsia" w:hAnsi="宋体"/>
          <w:color w:val="auto"/>
          <w:sz w:val="32"/>
          <w:szCs w:val="32"/>
        </w:rPr>
        <w:t>委托代理编号:</w:t>
      </w:r>
      <w:r>
        <w:rPr>
          <w:rFonts w:hint="eastAsia" w:hAnsi="宋体"/>
          <w:color w:val="auto"/>
          <w:sz w:val="32"/>
          <w:szCs w:val="32"/>
          <w:u w:val="none"/>
          <w:lang w:eastAsia="zh-CN"/>
        </w:rPr>
        <w:t xml:space="preserve"> </w:t>
      </w:r>
      <w:r>
        <w:rPr>
          <w:rFonts w:hint="eastAsia" w:hAnsi="宋体"/>
          <w:color w:val="auto"/>
          <w:sz w:val="32"/>
          <w:szCs w:val="32"/>
          <w:u w:val="single"/>
          <w:lang w:eastAsia="zh-CN"/>
        </w:rPr>
        <w:t>HNHS-20220188</w:t>
      </w:r>
    </w:p>
    <w:p>
      <w:pPr>
        <w:pStyle w:val="10"/>
        <w:adjustRightInd w:val="0"/>
        <w:snapToGrid w:val="0"/>
        <w:spacing w:line="360" w:lineRule="auto"/>
        <w:rPr>
          <w:rFonts w:hint="eastAsia" w:hAnsi="宋体" w:eastAsia="宋体"/>
          <w:color w:val="auto"/>
          <w:sz w:val="32"/>
          <w:szCs w:val="32"/>
          <w:lang w:eastAsia="zh-CN"/>
        </w:rPr>
      </w:pPr>
      <w:r>
        <w:rPr>
          <w:rFonts w:hint="eastAsia" w:hAnsi="宋体"/>
          <w:color w:val="auto"/>
          <w:sz w:val="32"/>
          <w:szCs w:val="32"/>
        </w:rPr>
        <w:t xml:space="preserve">采购代理机构: </w:t>
      </w:r>
      <w:r>
        <w:rPr>
          <w:rFonts w:hint="eastAsia" w:hAnsi="宋体"/>
          <w:color w:val="auto"/>
          <w:sz w:val="32"/>
          <w:szCs w:val="32"/>
          <w:u w:val="single"/>
          <w:lang w:eastAsia="zh-CN"/>
        </w:rPr>
        <w:t>湖南宏盛工程项目管理有限公司</w:t>
      </w:r>
    </w:p>
    <w:p>
      <w:pPr>
        <w:pStyle w:val="10"/>
        <w:adjustRightInd w:val="0"/>
        <w:snapToGrid w:val="0"/>
        <w:spacing w:beforeLines="50" w:line="360" w:lineRule="auto"/>
        <w:ind w:firstLine="948" w:firstLineChars="295"/>
        <w:rPr>
          <w:b/>
          <w:color w:val="auto"/>
          <w:sz w:val="32"/>
          <w:szCs w:val="32"/>
        </w:rPr>
      </w:pPr>
    </w:p>
    <w:p>
      <w:pPr>
        <w:pStyle w:val="10"/>
        <w:adjustRightInd w:val="0"/>
        <w:snapToGrid w:val="0"/>
        <w:spacing w:line="360" w:lineRule="auto"/>
        <w:jc w:val="center"/>
        <w:rPr>
          <w:rFonts w:ascii="FangSong_GB2312" w:hAnsi="宋体" w:eastAsia="FangSong_GB2312"/>
          <w:b/>
          <w:color w:val="auto"/>
          <w:sz w:val="32"/>
        </w:rPr>
      </w:pPr>
    </w:p>
    <w:p>
      <w:pPr>
        <w:pStyle w:val="10"/>
        <w:adjustRightInd w:val="0"/>
        <w:snapToGrid w:val="0"/>
        <w:spacing w:line="360" w:lineRule="auto"/>
        <w:jc w:val="center"/>
        <w:rPr>
          <w:rFonts w:ascii="FangSong_GB2312" w:hAnsi="宋体" w:eastAsia="FangSong_GB2312"/>
          <w:b/>
          <w:color w:val="auto"/>
          <w:sz w:val="32"/>
        </w:rPr>
      </w:pPr>
    </w:p>
    <w:p>
      <w:pPr>
        <w:pStyle w:val="10"/>
        <w:adjustRightInd w:val="0"/>
        <w:snapToGrid w:val="0"/>
        <w:spacing w:line="360" w:lineRule="auto"/>
        <w:jc w:val="center"/>
        <w:rPr>
          <w:rFonts w:hAnsi="宋体"/>
          <w:b/>
          <w:color w:val="auto"/>
          <w:sz w:val="32"/>
        </w:rPr>
      </w:pPr>
      <w:r>
        <w:rPr>
          <w:rFonts w:hint="eastAsia" w:hAnsi="宋体"/>
          <w:b/>
          <w:color w:val="auto"/>
          <w:sz w:val="32"/>
          <w:u w:val="single"/>
          <w:lang w:val="en-US" w:eastAsia="zh-CN"/>
        </w:rPr>
        <w:t>2023</w:t>
      </w:r>
      <w:r>
        <w:rPr>
          <w:rFonts w:hint="eastAsia" w:hAnsi="宋体"/>
          <w:b/>
          <w:color w:val="auto"/>
          <w:sz w:val="32"/>
          <w:u w:val="single"/>
        </w:rPr>
        <w:t>年</w:t>
      </w:r>
      <w:r>
        <w:rPr>
          <w:rFonts w:hint="eastAsia" w:hAnsi="宋体"/>
          <w:b/>
          <w:color w:val="auto"/>
          <w:sz w:val="32"/>
          <w:u w:val="single"/>
          <w:lang w:val="en-US" w:eastAsia="zh-CN"/>
        </w:rPr>
        <w:t>1</w:t>
      </w:r>
      <w:r>
        <w:rPr>
          <w:rFonts w:hint="eastAsia" w:hAnsi="宋体"/>
          <w:b/>
          <w:color w:val="auto"/>
          <w:sz w:val="32"/>
          <w:u w:val="single"/>
        </w:rPr>
        <w:t>月</w:t>
      </w:r>
    </w:p>
    <w:p>
      <w:pPr>
        <w:pStyle w:val="10"/>
        <w:adjustRightInd w:val="0"/>
        <w:snapToGrid w:val="0"/>
        <w:spacing w:line="360" w:lineRule="auto"/>
        <w:jc w:val="center"/>
        <w:rPr>
          <w:rFonts w:hAnsi="宋体"/>
          <w:b/>
          <w:color w:val="auto"/>
          <w:sz w:val="32"/>
        </w:rPr>
      </w:pPr>
    </w:p>
    <w:p>
      <w:pPr>
        <w:pStyle w:val="10"/>
        <w:adjustRightInd w:val="0"/>
        <w:snapToGrid w:val="0"/>
        <w:spacing w:line="360" w:lineRule="auto"/>
        <w:jc w:val="center"/>
        <w:rPr>
          <w:rFonts w:hAnsi="宋体" w:cs="Times New Roman"/>
          <w:b/>
          <w:bCs/>
          <w:color w:val="auto"/>
          <w:sz w:val="30"/>
          <w:szCs w:val="30"/>
        </w:rPr>
        <w:sectPr>
          <w:headerReference r:id="rId3" w:type="default"/>
          <w:footerReference r:id="rId4" w:type="default"/>
          <w:footerReference r:id="rId5" w:type="even"/>
          <w:pgSz w:w="11906" w:h="16838"/>
          <w:pgMar w:top="1440" w:right="1474" w:bottom="1440" w:left="1588" w:header="851" w:footer="992" w:gutter="0"/>
          <w:pgNumType w:fmt="decimal"/>
          <w:cols w:space="720" w:num="1"/>
          <w:docGrid w:type="lines" w:linePitch="312" w:charSpace="0"/>
        </w:sectPr>
      </w:pPr>
    </w:p>
    <w:p>
      <w:pPr>
        <w:pStyle w:val="10"/>
        <w:adjustRightInd w:val="0"/>
        <w:snapToGrid w:val="0"/>
        <w:spacing w:line="360" w:lineRule="auto"/>
        <w:jc w:val="center"/>
        <w:rPr>
          <w:rFonts w:hAnsi="宋体" w:cs="Times New Roman"/>
          <w:b/>
          <w:bCs/>
          <w:color w:val="auto"/>
          <w:sz w:val="30"/>
          <w:szCs w:val="30"/>
        </w:rPr>
      </w:pPr>
      <w:r>
        <w:rPr>
          <w:rFonts w:hint="eastAsia" w:hAnsi="宋体" w:cs="Times New Roman"/>
          <w:b/>
          <w:bCs/>
          <w:color w:val="auto"/>
          <w:sz w:val="30"/>
          <w:szCs w:val="30"/>
        </w:rPr>
        <w:t>目  录</w:t>
      </w:r>
    </w:p>
    <w:p>
      <w:pPr>
        <w:pStyle w:val="10"/>
        <w:adjustRightInd w:val="0"/>
        <w:snapToGrid w:val="0"/>
        <w:spacing w:line="360" w:lineRule="auto"/>
        <w:rPr>
          <w:rFonts w:hAnsi="宋体"/>
          <w:b/>
          <w:color w:val="auto"/>
          <w:sz w:val="24"/>
          <w:szCs w:val="24"/>
        </w:rPr>
      </w:pPr>
    </w:p>
    <w:p>
      <w:pPr>
        <w:pStyle w:val="10"/>
        <w:adjustRightInd w:val="0"/>
        <w:snapToGrid w:val="0"/>
        <w:spacing w:line="360" w:lineRule="auto"/>
        <w:rPr>
          <w:rFonts w:hAnsi="宋体"/>
          <w:b/>
          <w:color w:val="auto"/>
          <w:sz w:val="24"/>
          <w:szCs w:val="24"/>
        </w:rPr>
      </w:pPr>
      <w:r>
        <w:rPr>
          <w:rFonts w:hint="eastAsia" w:hAnsi="宋体"/>
          <w:b/>
          <w:color w:val="auto"/>
          <w:sz w:val="24"/>
          <w:szCs w:val="24"/>
        </w:rPr>
        <w:t>第一章  磋商邀请</w:t>
      </w:r>
    </w:p>
    <w:p>
      <w:pPr>
        <w:pStyle w:val="10"/>
        <w:adjustRightInd w:val="0"/>
        <w:snapToGrid w:val="0"/>
        <w:spacing w:line="360" w:lineRule="auto"/>
        <w:rPr>
          <w:rFonts w:hAnsi="宋体"/>
          <w:b/>
          <w:color w:val="auto"/>
          <w:sz w:val="24"/>
          <w:szCs w:val="24"/>
        </w:rPr>
      </w:pPr>
      <w:r>
        <w:rPr>
          <w:rFonts w:hint="eastAsia" w:hAnsi="宋体"/>
          <w:b/>
          <w:color w:val="auto"/>
          <w:sz w:val="24"/>
          <w:szCs w:val="24"/>
        </w:rPr>
        <w:t>第二章  磋商须知</w:t>
      </w:r>
    </w:p>
    <w:p>
      <w:pPr>
        <w:tabs>
          <w:tab w:val="left" w:pos="1440"/>
        </w:tabs>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磋商须知前附表</w:t>
      </w:r>
    </w:p>
    <w:p>
      <w:pPr>
        <w:tabs>
          <w:tab w:val="left" w:pos="1440"/>
        </w:tabs>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磋商须知正文</w:t>
      </w:r>
    </w:p>
    <w:p>
      <w:pPr>
        <w:tabs>
          <w:tab w:val="left" w:pos="1440"/>
        </w:tabs>
        <w:adjustRightInd w:val="0"/>
        <w:snapToGrid w:val="0"/>
        <w:spacing w:line="360" w:lineRule="auto"/>
        <w:ind w:firstLine="630" w:firstLineChars="300"/>
        <w:rPr>
          <w:rFonts w:ascii="宋体" w:hAnsi="宋体"/>
          <w:color w:val="auto"/>
          <w:szCs w:val="21"/>
        </w:rPr>
      </w:pPr>
      <w:r>
        <w:rPr>
          <w:rFonts w:hint="eastAsia" w:ascii="宋体" w:hAnsi="宋体"/>
          <w:color w:val="auto"/>
          <w:szCs w:val="21"/>
        </w:rPr>
        <w:t>一、说明</w:t>
      </w:r>
    </w:p>
    <w:p>
      <w:pPr>
        <w:tabs>
          <w:tab w:val="left" w:pos="1440"/>
        </w:tabs>
        <w:adjustRightInd w:val="0"/>
        <w:snapToGrid w:val="0"/>
        <w:spacing w:line="360" w:lineRule="auto"/>
        <w:ind w:firstLine="630" w:firstLineChars="300"/>
        <w:rPr>
          <w:rFonts w:ascii="宋体" w:hAnsi="宋体"/>
          <w:color w:val="auto"/>
          <w:szCs w:val="21"/>
        </w:rPr>
      </w:pPr>
      <w:r>
        <w:rPr>
          <w:rFonts w:hint="eastAsia" w:ascii="宋体" w:hAnsi="宋体"/>
          <w:color w:val="auto"/>
          <w:szCs w:val="21"/>
        </w:rPr>
        <w:t>二、</w:t>
      </w:r>
      <w:r>
        <w:rPr>
          <w:rFonts w:hint="eastAsia" w:ascii="宋体" w:hAnsi="宋体"/>
          <w:bCs/>
          <w:color w:val="auto"/>
          <w:szCs w:val="21"/>
        </w:rPr>
        <w:t>磋商</w:t>
      </w:r>
      <w:r>
        <w:rPr>
          <w:rFonts w:hint="eastAsia" w:ascii="宋体" w:hAnsi="宋体"/>
          <w:color w:val="auto"/>
          <w:szCs w:val="21"/>
        </w:rPr>
        <w:t>文件</w:t>
      </w:r>
    </w:p>
    <w:p>
      <w:pPr>
        <w:adjustRightInd w:val="0"/>
        <w:snapToGrid w:val="0"/>
        <w:spacing w:line="360" w:lineRule="auto"/>
        <w:ind w:firstLine="630" w:firstLineChars="300"/>
        <w:rPr>
          <w:rFonts w:ascii="宋体" w:hAnsi="宋体"/>
          <w:color w:val="auto"/>
          <w:szCs w:val="21"/>
        </w:rPr>
      </w:pPr>
      <w:r>
        <w:rPr>
          <w:rFonts w:hint="eastAsia" w:ascii="宋体" w:hAnsi="宋体"/>
          <w:color w:val="auto"/>
          <w:szCs w:val="21"/>
        </w:rPr>
        <w:t>三、响应文件</w:t>
      </w:r>
    </w:p>
    <w:p>
      <w:pPr>
        <w:adjustRightInd w:val="0"/>
        <w:snapToGrid w:val="0"/>
        <w:spacing w:line="360" w:lineRule="auto"/>
        <w:ind w:firstLine="630" w:firstLineChars="300"/>
        <w:rPr>
          <w:rFonts w:ascii="宋体" w:hAnsi="宋体"/>
          <w:color w:val="auto"/>
          <w:szCs w:val="21"/>
        </w:rPr>
      </w:pPr>
      <w:r>
        <w:rPr>
          <w:rFonts w:hint="eastAsia" w:ascii="宋体" w:hAnsi="宋体"/>
          <w:color w:val="auto"/>
          <w:szCs w:val="21"/>
        </w:rPr>
        <w:t>四、响应文件的递交</w:t>
      </w:r>
    </w:p>
    <w:p>
      <w:pPr>
        <w:adjustRightInd w:val="0"/>
        <w:snapToGrid w:val="0"/>
        <w:spacing w:line="360" w:lineRule="auto"/>
        <w:ind w:firstLine="630" w:firstLineChars="300"/>
        <w:rPr>
          <w:rFonts w:ascii="宋体" w:hAnsi="宋体"/>
          <w:bCs/>
          <w:color w:val="auto"/>
          <w:szCs w:val="21"/>
        </w:rPr>
      </w:pPr>
      <w:r>
        <w:rPr>
          <w:rFonts w:hint="eastAsia" w:ascii="宋体" w:hAnsi="宋体"/>
          <w:bCs/>
          <w:color w:val="auto"/>
          <w:szCs w:val="21"/>
        </w:rPr>
        <w:t>五、</w:t>
      </w:r>
      <w:r>
        <w:rPr>
          <w:rFonts w:hint="eastAsia" w:ascii="宋体" w:hAnsi="宋体"/>
          <w:color w:val="auto"/>
          <w:szCs w:val="21"/>
        </w:rPr>
        <w:t>响应文件</w:t>
      </w:r>
      <w:r>
        <w:rPr>
          <w:rFonts w:hint="eastAsia" w:ascii="宋体" w:hAnsi="宋体"/>
          <w:bCs/>
          <w:color w:val="auto"/>
          <w:szCs w:val="21"/>
        </w:rPr>
        <w:t>的</w:t>
      </w:r>
      <w:r>
        <w:rPr>
          <w:rFonts w:hint="eastAsia" w:ascii="宋体" w:hAnsi="宋体"/>
          <w:color w:val="auto"/>
          <w:szCs w:val="21"/>
        </w:rPr>
        <w:t>磋商与评审</w:t>
      </w:r>
    </w:p>
    <w:p>
      <w:pPr>
        <w:adjustRightInd w:val="0"/>
        <w:snapToGrid w:val="0"/>
        <w:spacing w:line="360" w:lineRule="auto"/>
        <w:ind w:firstLine="630" w:firstLineChars="300"/>
        <w:rPr>
          <w:rFonts w:ascii="宋体" w:hAnsi="宋体"/>
          <w:color w:val="auto"/>
          <w:szCs w:val="21"/>
        </w:rPr>
      </w:pPr>
      <w:r>
        <w:rPr>
          <w:rFonts w:hint="eastAsia" w:ascii="宋体" w:hAnsi="宋体"/>
          <w:color w:val="auto"/>
          <w:szCs w:val="21"/>
        </w:rPr>
        <w:t>六、成交结果信息公布与授予合同</w:t>
      </w:r>
    </w:p>
    <w:p>
      <w:pPr>
        <w:adjustRightInd w:val="0"/>
        <w:snapToGrid w:val="0"/>
        <w:spacing w:line="360" w:lineRule="auto"/>
        <w:ind w:firstLine="630" w:firstLineChars="300"/>
        <w:jc w:val="left"/>
        <w:rPr>
          <w:rFonts w:ascii="宋体" w:hAnsi="宋体"/>
          <w:color w:val="auto"/>
          <w:szCs w:val="21"/>
        </w:rPr>
      </w:pPr>
      <w:r>
        <w:rPr>
          <w:rFonts w:hint="eastAsia" w:ascii="宋体" w:hAnsi="宋体"/>
          <w:color w:val="auto"/>
          <w:szCs w:val="21"/>
        </w:rPr>
        <w:t>七、其他规定</w:t>
      </w:r>
    </w:p>
    <w:p>
      <w:pPr>
        <w:adjustRightInd w:val="0"/>
        <w:snapToGrid w:val="0"/>
        <w:spacing w:line="360" w:lineRule="auto"/>
        <w:rPr>
          <w:rFonts w:ascii="宋体" w:hAnsi="宋体"/>
          <w:b/>
          <w:color w:val="auto"/>
          <w:sz w:val="24"/>
        </w:rPr>
      </w:pPr>
      <w:r>
        <w:rPr>
          <w:rFonts w:hint="eastAsia" w:ascii="宋体" w:hAnsi="宋体"/>
          <w:b/>
          <w:color w:val="auto"/>
          <w:sz w:val="24"/>
        </w:rPr>
        <w:t>第三章  政府采购合同格式</w:t>
      </w:r>
    </w:p>
    <w:p>
      <w:pPr>
        <w:adjustRightInd w:val="0"/>
        <w:snapToGrid w:val="0"/>
        <w:spacing w:line="360" w:lineRule="auto"/>
        <w:rPr>
          <w:rFonts w:ascii="宋体" w:hAnsi="宋体"/>
          <w:b/>
          <w:color w:val="auto"/>
          <w:sz w:val="24"/>
        </w:rPr>
      </w:pPr>
      <w:r>
        <w:rPr>
          <w:rFonts w:hint="eastAsia" w:ascii="宋体" w:hAnsi="宋体"/>
          <w:b/>
          <w:color w:val="auto"/>
          <w:sz w:val="24"/>
        </w:rPr>
        <w:t xml:space="preserve">第四章  </w:t>
      </w:r>
      <w:r>
        <w:rPr>
          <w:rFonts w:hint="eastAsia" w:hAnsi="宋体"/>
          <w:b/>
          <w:color w:val="auto"/>
          <w:sz w:val="24"/>
        </w:rPr>
        <w:t>采购需求</w:t>
      </w:r>
    </w:p>
    <w:p>
      <w:pPr>
        <w:pStyle w:val="10"/>
        <w:adjustRightInd w:val="0"/>
        <w:snapToGrid w:val="0"/>
        <w:spacing w:line="360" w:lineRule="auto"/>
        <w:rPr>
          <w:rFonts w:hAnsi="宋体"/>
          <w:b/>
          <w:color w:val="auto"/>
          <w:sz w:val="24"/>
          <w:szCs w:val="24"/>
        </w:rPr>
      </w:pPr>
      <w:r>
        <w:rPr>
          <w:rFonts w:hint="eastAsia" w:hAnsi="宋体"/>
          <w:b/>
          <w:color w:val="auto"/>
          <w:sz w:val="24"/>
          <w:szCs w:val="24"/>
        </w:rPr>
        <w:t xml:space="preserve">第五章  </w:t>
      </w:r>
      <w:r>
        <w:rPr>
          <w:rFonts w:hint="eastAsia" w:hAnsi="宋体"/>
          <w:b/>
          <w:color w:val="auto"/>
          <w:sz w:val="24"/>
        </w:rPr>
        <w:t>响应文件组成</w:t>
      </w:r>
    </w:p>
    <w:p>
      <w:pPr>
        <w:spacing w:line="360" w:lineRule="exact"/>
        <w:rPr>
          <w:rFonts w:ascii="黑体" w:eastAsia="黑体"/>
          <w:b/>
          <w:color w:val="auto"/>
          <w:sz w:val="24"/>
        </w:rPr>
      </w:pPr>
    </w:p>
    <w:p>
      <w:pPr>
        <w:spacing w:line="360" w:lineRule="exact"/>
        <w:rPr>
          <w:rFonts w:ascii="黑体" w:eastAsia="黑体"/>
          <w:b/>
          <w:color w:val="auto"/>
          <w:sz w:val="24"/>
        </w:rPr>
      </w:pPr>
    </w:p>
    <w:p>
      <w:pPr>
        <w:spacing w:line="360" w:lineRule="exact"/>
        <w:rPr>
          <w:rFonts w:ascii="黑体" w:eastAsia="黑体"/>
          <w:b/>
          <w:color w:val="auto"/>
          <w:sz w:val="24"/>
        </w:rPr>
      </w:pPr>
    </w:p>
    <w:p>
      <w:pPr>
        <w:spacing w:line="360" w:lineRule="exact"/>
        <w:rPr>
          <w:rFonts w:ascii="黑体" w:eastAsia="黑体"/>
          <w:b/>
          <w:color w:val="auto"/>
          <w:sz w:val="24"/>
        </w:rPr>
      </w:pPr>
    </w:p>
    <w:p>
      <w:pPr>
        <w:spacing w:line="360" w:lineRule="exact"/>
        <w:rPr>
          <w:rFonts w:ascii="黑体" w:eastAsia="黑体"/>
          <w:b/>
          <w:color w:val="auto"/>
          <w:sz w:val="24"/>
        </w:rPr>
      </w:pPr>
    </w:p>
    <w:p>
      <w:pPr>
        <w:jc w:val="center"/>
        <w:rPr>
          <w:rFonts w:ascii="黑体" w:hAnsi="宋体" w:eastAsia="黑体"/>
          <w:color w:val="auto"/>
          <w:sz w:val="32"/>
          <w:szCs w:val="32"/>
        </w:rPr>
      </w:pPr>
    </w:p>
    <w:p>
      <w:pPr>
        <w:jc w:val="center"/>
        <w:rPr>
          <w:rFonts w:ascii="黑体" w:hAnsi="宋体" w:eastAsia="黑体"/>
          <w:color w:val="auto"/>
          <w:sz w:val="32"/>
          <w:szCs w:val="32"/>
        </w:rPr>
      </w:pPr>
    </w:p>
    <w:p>
      <w:pPr>
        <w:jc w:val="center"/>
        <w:rPr>
          <w:rFonts w:ascii="黑体" w:hAnsi="宋体" w:eastAsia="黑体"/>
          <w:color w:val="auto"/>
          <w:sz w:val="32"/>
          <w:szCs w:val="32"/>
        </w:rPr>
      </w:pPr>
    </w:p>
    <w:p>
      <w:pPr>
        <w:jc w:val="center"/>
        <w:rPr>
          <w:rFonts w:ascii="黑体" w:hAnsi="宋体" w:eastAsia="黑体"/>
          <w:color w:val="auto"/>
          <w:sz w:val="32"/>
          <w:szCs w:val="32"/>
        </w:rPr>
      </w:pPr>
    </w:p>
    <w:p>
      <w:pPr>
        <w:jc w:val="center"/>
        <w:rPr>
          <w:rFonts w:ascii="黑体" w:hAnsi="宋体" w:eastAsia="黑体"/>
          <w:color w:val="auto"/>
          <w:sz w:val="32"/>
          <w:szCs w:val="32"/>
        </w:rPr>
      </w:pPr>
    </w:p>
    <w:p>
      <w:pPr>
        <w:rPr>
          <w:rFonts w:ascii="黑体" w:hAnsi="宋体" w:eastAsia="黑体"/>
          <w:color w:val="auto"/>
          <w:sz w:val="32"/>
          <w:szCs w:val="32"/>
        </w:rPr>
      </w:pPr>
    </w:p>
    <w:p>
      <w:pPr>
        <w:jc w:val="center"/>
        <w:outlineLvl w:val="0"/>
        <w:rPr>
          <w:rFonts w:ascii="黑体" w:hAnsi="宋体" w:eastAsia="黑体"/>
          <w:b/>
          <w:color w:val="auto"/>
          <w:sz w:val="32"/>
          <w:szCs w:val="32"/>
        </w:rPr>
        <w:sectPr>
          <w:footerReference r:id="rId6" w:type="default"/>
          <w:pgSz w:w="11906" w:h="16838"/>
          <w:pgMar w:top="1440" w:right="1474" w:bottom="1440" w:left="1588" w:header="851" w:footer="992" w:gutter="0"/>
          <w:pgNumType w:fmt="decimal" w:start="1"/>
          <w:cols w:space="720" w:num="1"/>
          <w:docGrid w:type="lines" w:linePitch="312" w:charSpace="0"/>
        </w:sectPr>
      </w:pPr>
    </w:p>
    <w:p>
      <w:pPr>
        <w:jc w:val="center"/>
        <w:outlineLvl w:val="0"/>
        <w:rPr>
          <w:rFonts w:ascii="宋体" w:hAnsi="宋体"/>
          <w:color w:val="auto"/>
          <w:kern w:val="0"/>
          <w:szCs w:val="21"/>
        </w:rPr>
      </w:pPr>
      <w:r>
        <w:rPr>
          <w:rFonts w:hint="eastAsia" w:ascii="黑体" w:hAnsi="宋体" w:eastAsia="黑体"/>
          <w:b/>
          <w:color w:val="auto"/>
          <w:sz w:val="32"/>
          <w:szCs w:val="32"/>
        </w:rPr>
        <w:t>第一章  磋商邀请</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textAlignment w:val="auto"/>
        <w:rPr>
          <w:rFonts w:ascii="宋体" w:hAnsi="宋体"/>
          <w:color w:val="auto"/>
          <w:szCs w:val="21"/>
        </w:rPr>
      </w:pPr>
      <w:r>
        <w:rPr>
          <w:rFonts w:hint="eastAsia" w:ascii="宋体" w:hAnsi="宋体"/>
          <w:color w:val="auto"/>
          <w:szCs w:val="21"/>
          <w:u w:val="single"/>
          <w:lang w:eastAsia="zh-CN"/>
        </w:rPr>
        <w:t>湖南宏盛工程项目管理有限公司</w:t>
      </w:r>
      <w:r>
        <w:rPr>
          <w:rFonts w:hint="eastAsia" w:ascii="宋体" w:hAnsi="宋体"/>
          <w:color w:val="auto"/>
          <w:szCs w:val="21"/>
        </w:rPr>
        <w:t>受</w:t>
      </w:r>
      <w:r>
        <w:rPr>
          <w:rFonts w:hint="eastAsia" w:ascii="宋体" w:hAnsi="宋体"/>
          <w:color w:val="auto"/>
          <w:szCs w:val="21"/>
          <w:u w:val="single"/>
          <w:lang w:eastAsia="zh-CN"/>
        </w:rPr>
        <w:t>长沙市望城区妇幼保健计划生育服务中心</w:t>
      </w:r>
      <w:r>
        <w:rPr>
          <w:rFonts w:hint="eastAsia" w:ascii="宋体" w:hAnsi="宋体"/>
          <w:color w:val="auto"/>
          <w:szCs w:val="21"/>
        </w:rPr>
        <w:t>的委托，对</w:t>
      </w:r>
      <w:r>
        <w:rPr>
          <w:rFonts w:hint="eastAsia" w:ascii="宋体" w:hAnsi="宋体"/>
          <w:color w:val="auto"/>
          <w:szCs w:val="21"/>
          <w:u w:val="single"/>
          <w:lang w:eastAsia="zh-CN"/>
        </w:rPr>
        <w:t>委托第三方基因检测采购</w:t>
      </w:r>
      <w:r>
        <w:rPr>
          <w:rFonts w:hint="eastAsia" w:ascii="宋体" w:hAnsi="宋体"/>
          <w:color w:val="auto"/>
          <w:szCs w:val="21"/>
        </w:rPr>
        <w:t>进行竞争性磋商采购，现采用发布公告方式，邀请符合资格条件的供应商参与竞争性磋商采购活动。</w:t>
      </w:r>
    </w:p>
    <w:p>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ascii="宋体" w:hAnsi="宋体"/>
          <w:b/>
          <w:color w:val="auto"/>
          <w:szCs w:val="21"/>
        </w:rPr>
      </w:pPr>
      <w:r>
        <w:rPr>
          <w:rFonts w:hint="eastAsia" w:ascii="宋体" w:hAnsi="宋体"/>
          <w:b/>
          <w:color w:val="auto"/>
          <w:szCs w:val="21"/>
        </w:rPr>
        <w:t>一、采购项目基本概况</w:t>
      </w:r>
    </w:p>
    <w:p>
      <w:pPr>
        <w:keepNext w:val="0"/>
        <w:keepLines w:val="0"/>
        <w:pageBreakBefore w:val="0"/>
        <w:widowControl w:val="0"/>
        <w:kinsoku/>
        <w:wordWrap/>
        <w:overflowPunct/>
        <w:topLinePunct w:val="0"/>
        <w:autoSpaceDE/>
        <w:autoSpaceDN/>
        <w:bidi w:val="0"/>
        <w:adjustRightInd w:val="0"/>
        <w:snapToGrid w:val="0"/>
        <w:spacing w:line="500" w:lineRule="exact"/>
        <w:ind w:firstLine="525" w:firstLineChars="250"/>
        <w:textAlignment w:val="auto"/>
        <w:rPr>
          <w:rFonts w:hint="eastAsia" w:ascii="宋体" w:hAnsi="宋体" w:eastAsia="宋体"/>
          <w:color w:val="auto"/>
          <w:szCs w:val="21"/>
          <w:lang w:eastAsia="zh-CN"/>
        </w:rPr>
      </w:pPr>
      <w:r>
        <w:rPr>
          <w:rFonts w:hint="eastAsia" w:ascii="宋体" w:hAnsi="宋体"/>
          <w:color w:val="auto"/>
          <w:szCs w:val="21"/>
        </w:rPr>
        <w:t>1、采购项目名称：</w:t>
      </w:r>
      <w:r>
        <w:rPr>
          <w:rFonts w:hint="eastAsia" w:ascii="宋体" w:hAnsi="宋体"/>
          <w:color w:val="auto"/>
          <w:szCs w:val="21"/>
          <w:lang w:eastAsia="zh-CN"/>
        </w:rPr>
        <w:t>委托第三方基因检测采购</w:t>
      </w:r>
    </w:p>
    <w:p>
      <w:pPr>
        <w:keepNext w:val="0"/>
        <w:keepLines w:val="0"/>
        <w:pageBreakBefore w:val="0"/>
        <w:widowControl w:val="0"/>
        <w:kinsoku/>
        <w:wordWrap/>
        <w:overflowPunct/>
        <w:topLinePunct w:val="0"/>
        <w:autoSpaceDE/>
        <w:autoSpaceDN/>
        <w:bidi w:val="0"/>
        <w:adjustRightInd w:val="0"/>
        <w:snapToGrid w:val="0"/>
        <w:spacing w:line="500" w:lineRule="exact"/>
        <w:ind w:firstLine="525" w:firstLineChars="250"/>
        <w:textAlignment w:val="auto"/>
        <w:rPr>
          <w:rFonts w:ascii="宋体" w:hAnsi="宋体"/>
          <w:color w:val="auto"/>
          <w:szCs w:val="21"/>
        </w:rPr>
      </w:pPr>
      <w:r>
        <w:rPr>
          <w:rFonts w:hint="eastAsia" w:ascii="宋体" w:hAnsi="宋体"/>
          <w:color w:val="auto"/>
          <w:szCs w:val="21"/>
        </w:rPr>
        <w:t xml:space="preserve">2、政府采购编号: </w:t>
      </w:r>
      <w:r>
        <w:rPr>
          <w:color w:val="auto"/>
        </w:rPr>
        <w:fldChar w:fldCharType="begin"/>
      </w:r>
      <w:r>
        <w:rPr>
          <w:color w:val="auto"/>
        </w:rPr>
        <w:instrText xml:space="preserve"> HYPERLINK "http://changs.ccgp-hunan.gov.cn/csgp/common/javascript:void(0)" </w:instrText>
      </w:r>
      <w:r>
        <w:rPr>
          <w:color w:val="auto"/>
        </w:rPr>
        <w:fldChar w:fldCharType="separate"/>
      </w:r>
      <w:r>
        <w:rPr>
          <w:rFonts w:hint="eastAsia" w:ascii="宋体" w:hAnsi="宋体"/>
          <w:color w:val="auto"/>
          <w:szCs w:val="21"/>
          <w:lang w:eastAsia="zh-CN"/>
        </w:rPr>
        <w:t>WCCG-202212190060</w:t>
      </w:r>
      <w:r>
        <w:rPr>
          <w:rFonts w:hint="eastAsia" w:ascii="宋体" w:hAnsi="宋体"/>
          <w:color w:val="auto"/>
          <w:szCs w:val="21"/>
          <w:lang w:eastAsia="zh-CN"/>
        </w:rPr>
        <w:tab/>
      </w:r>
      <w:r>
        <w:rPr>
          <w:rFonts w:hint="eastAsia" w:ascii="宋体" w:hAnsi="宋体"/>
          <w:color w:val="auto"/>
          <w:szCs w:val="21"/>
        </w:rPr>
        <w:fldChar w:fldCharType="end"/>
      </w:r>
    </w:p>
    <w:p>
      <w:pPr>
        <w:keepNext w:val="0"/>
        <w:keepLines w:val="0"/>
        <w:pageBreakBefore w:val="0"/>
        <w:widowControl w:val="0"/>
        <w:kinsoku/>
        <w:wordWrap/>
        <w:overflowPunct/>
        <w:topLinePunct w:val="0"/>
        <w:autoSpaceDE/>
        <w:autoSpaceDN/>
        <w:bidi w:val="0"/>
        <w:adjustRightInd w:val="0"/>
        <w:snapToGrid w:val="0"/>
        <w:spacing w:line="500" w:lineRule="exact"/>
        <w:ind w:firstLine="525" w:firstLineChars="250"/>
        <w:textAlignment w:val="auto"/>
        <w:rPr>
          <w:rFonts w:hint="eastAsia" w:ascii="宋体" w:hAnsi="宋体" w:eastAsia="宋体"/>
          <w:color w:val="auto"/>
          <w:szCs w:val="21"/>
          <w:highlight w:val="none"/>
          <w:lang w:eastAsia="zh-CN"/>
        </w:rPr>
      </w:pPr>
      <w:r>
        <w:rPr>
          <w:rFonts w:hint="eastAsia" w:ascii="宋体" w:hAnsi="宋体"/>
          <w:color w:val="auto"/>
          <w:szCs w:val="21"/>
        </w:rPr>
        <w:t>3、委托代理编号:</w:t>
      </w:r>
      <w:r>
        <w:rPr>
          <w:rFonts w:hint="eastAsia" w:ascii="宋体" w:hAnsi="宋体"/>
          <w:color w:val="auto"/>
          <w:szCs w:val="21"/>
          <w:highlight w:val="none"/>
        </w:rPr>
        <w:t xml:space="preserve"> </w:t>
      </w:r>
      <w:r>
        <w:rPr>
          <w:rFonts w:hint="eastAsia" w:ascii="宋体" w:hAnsi="宋体"/>
          <w:color w:val="auto"/>
          <w:szCs w:val="21"/>
          <w:highlight w:val="none"/>
          <w:lang w:eastAsia="zh-CN"/>
        </w:rPr>
        <w:t>HNHS-20220188</w:t>
      </w:r>
    </w:p>
    <w:p>
      <w:pPr>
        <w:keepNext w:val="0"/>
        <w:keepLines w:val="0"/>
        <w:pageBreakBefore w:val="0"/>
        <w:widowControl w:val="0"/>
        <w:kinsoku/>
        <w:wordWrap/>
        <w:overflowPunct/>
        <w:topLinePunct w:val="0"/>
        <w:autoSpaceDE/>
        <w:autoSpaceDN/>
        <w:bidi w:val="0"/>
        <w:adjustRightInd w:val="0"/>
        <w:snapToGrid w:val="0"/>
        <w:spacing w:line="500" w:lineRule="exact"/>
        <w:ind w:firstLine="525" w:firstLineChars="250"/>
        <w:textAlignment w:val="auto"/>
        <w:rPr>
          <w:rFonts w:ascii="宋体" w:hAnsi="宋体"/>
          <w:color w:val="auto"/>
          <w:szCs w:val="21"/>
        </w:rPr>
      </w:pPr>
      <w:r>
        <w:rPr>
          <w:rFonts w:hint="eastAsia" w:ascii="宋体" w:hAnsi="宋体"/>
          <w:color w:val="auto"/>
          <w:szCs w:val="21"/>
        </w:rPr>
        <w:t>4、采购项目标的、数量及简要规格描述或项目基本概况介绍：</w:t>
      </w:r>
    </w:p>
    <w:tbl>
      <w:tblPr>
        <w:tblStyle w:val="23"/>
        <w:tblW w:w="87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4100"/>
        <w:gridCol w:w="2417"/>
        <w:gridCol w:w="146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18"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color w:val="auto"/>
                <w:szCs w:val="21"/>
              </w:rPr>
            </w:pPr>
            <w:r>
              <w:rPr>
                <w:rFonts w:hint="eastAsia"/>
                <w:color w:val="auto"/>
                <w:szCs w:val="21"/>
              </w:rPr>
              <w:t>序号</w:t>
            </w:r>
          </w:p>
        </w:tc>
        <w:tc>
          <w:tcPr>
            <w:tcW w:w="4100"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rFonts w:hint="eastAsia" w:eastAsia="宋体"/>
                <w:color w:val="auto"/>
                <w:szCs w:val="21"/>
                <w:lang w:eastAsia="zh-CN"/>
              </w:rPr>
            </w:pPr>
            <w:r>
              <w:rPr>
                <w:rFonts w:hint="eastAsia"/>
                <w:color w:val="auto"/>
                <w:szCs w:val="21"/>
              </w:rPr>
              <w:t>标的名</w:t>
            </w:r>
            <w:r>
              <w:rPr>
                <w:rFonts w:hint="eastAsia"/>
                <w:color w:val="auto"/>
                <w:szCs w:val="21"/>
                <w:lang w:eastAsia="zh-CN"/>
              </w:rPr>
              <w:t>称</w:t>
            </w:r>
          </w:p>
        </w:tc>
        <w:tc>
          <w:tcPr>
            <w:tcW w:w="2417"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rFonts w:hint="eastAsia"/>
                <w:color w:val="auto"/>
                <w:szCs w:val="21"/>
              </w:rPr>
            </w:pPr>
            <w:r>
              <w:rPr>
                <w:rFonts w:hint="eastAsia" w:ascii="宋体" w:hAnsi="宋体"/>
                <w:color w:val="auto"/>
                <w:szCs w:val="21"/>
              </w:rPr>
              <w:t>数量及简要规格描述</w:t>
            </w:r>
          </w:p>
        </w:tc>
        <w:tc>
          <w:tcPr>
            <w:tcW w:w="1465"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color w:val="auto"/>
                <w:szCs w:val="21"/>
              </w:rPr>
            </w:pPr>
            <w:r>
              <w:rPr>
                <w:rFonts w:hint="eastAsia"/>
                <w:color w:val="auto"/>
                <w:szCs w:val="21"/>
              </w:rPr>
              <w:t>预算（</w:t>
            </w:r>
            <w:r>
              <w:rPr>
                <w:rFonts w:hint="eastAsia"/>
                <w:color w:val="auto"/>
                <w:szCs w:val="21"/>
                <w:lang w:val="en-US" w:eastAsia="zh-CN"/>
              </w:rPr>
              <w:t>万</w:t>
            </w:r>
            <w:r>
              <w:rPr>
                <w:rFonts w:hint="eastAsia"/>
                <w:color w:val="auto"/>
                <w:szCs w:val="21"/>
              </w:rPr>
              <w:t>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0" w:hRule="atLeast"/>
          <w:jc w:val="center"/>
        </w:trPr>
        <w:tc>
          <w:tcPr>
            <w:tcW w:w="718"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color w:val="auto"/>
                <w:szCs w:val="21"/>
              </w:rPr>
            </w:pPr>
            <w:r>
              <w:rPr>
                <w:rFonts w:hint="eastAsia"/>
                <w:color w:val="auto"/>
                <w:szCs w:val="21"/>
              </w:rPr>
              <w:t>1</w:t>
            </w:r>
          </w:p>
        </w:tc>
        <w:tc>
          <w:tcPr>
            <w:tcW w:w="4100"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rFonts w:hint="eastAsia" w:eastAsia="宋体"/>
                <w:color w:val="auto"/>
                <w:szCs w:val="21"/>
                <w:lang w:eastAsia="zh-CN"/>
              </w:rPr>
            </w:pPr>
            <w:r>
              <w:rPr>
                <w:rFonts w:hint="eastAsia" w:ascii="宋体" w:hAnsi="宋体"/>
                <w:color w:val="auto"/>
                <w:szCs w:val="21"/>
                <w:lang w:eastAsia="zh-CN"/>
              </w:rPr>
              <w:t>委托第三方基因检测采购</w:t>
            </w:r>
          </w:p>
        </w:tc>
        <w:tc>
          <w:tcPr>
            <w:tcW w:w="2417"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rFonts w:hint="eastAsia" w:ascii="宋体" w:hAnsi="宋体" w:eastAsia="宋体"/>
                <w:color w:val="auto"/>
                <w:szCs w:val="21"/>
                <w:lang w:eastAsia="zh-CN"/>
              </w:rPr>
            </w:pPr>
            <w:r>
              <w:rPr>
                <w:rFonts w:hint="eastAsia" w:ascii="宋体" w:hAnsi="宋体"/>
                <w:color w:val="auto"/>
                <w:szCs w:val="21"/>
              </w:rPr>
              <w:t>具体要求见</w:t>
            </w:r>
            <w:r>
              <w:rPr>
                <w:rFonts w:hint="eastAsia" w:ascii="宋体" w:hAnsi="宋体"/>
                <w:color w:val="auto"/>
                <w:szCs w:val="21"/>
                <w:lang w:eastAsia="zh-CN"/>
              </w:rPr>
              <w:t>采购需求</w:t>
            </w:r>
          </w:p>
        </w:tc>
        <w:tc>
          <w:tcPr>
            <w:tcW w:w="1465" w:type="dxa"/>
            <w:vAlign w:val="center"/>
          </w:tcPr>
          <w:p>
            <w:pPr>
              <w:keepNext w:val="0"/>
              <w:keepLines w:val="0"/>
              <w:pageBreakBefore w:val="0"/>
              <w:widowControl w:val="0"/>
              <w:kinsoku/>
              <w:wordWrap/>
              <w:overflowPunct/>
              <w:topLinePunct w:val="0"/>
              <w:autoSpaceDE/>
              <w:autoSpaceDN/>
              <w:bidi w:val="0"/>
              <w:spacing w:line="500" w:lineRule="exact"/>
              <w:jc w:val="center"/>
              <w:textAlignment w:val="auto"/>
              <w:rPr>
                <w:rFonts w:ascii="宋体" w:hAnsi="宋体"/>
                <w:color w:val="auto"/>
                <w:szCs w:val="21"/>
              </w:rPr>
            </w:pPr>
            <w:r>
              <w:rPr>
                <w:rFonts w:hint="eastAsia" w:ascii="宋体" w:hAnsi="宋体"/>
                <w:color w:val="auto"/>
                <w:szCs w:val="21"/>
                <w:lang w:val="en-US" w:eastAsia="zh-CN"/>
              </w:rPr>
              <w:t>80</w:t>
            </w:r>
          </w:p>
        </w:tc>
      </w:tr>
    </w:tbl>
    <w:p>
      <w:pPr>
        <w:keepNext w:val="0"/>
        <w:keepLines w:val="0"/>
        <w:pageBreakBefore w:val="0"/>
        <w:widowControl w:val="0"/>
        <w:numPr>
          <w:ilvl w:val="0"/>
          <w:numId w:val="1"/>
        </w:numPr>
        <w:kinsoku/>
        <w:wordWrap/>
        <w:overflowPunct/>
        <w:topLinePunct w:val="0"/>
        <w:autoSpaceDE/>
        <w:autoSpaceDN/>
        <w:bidi w:val="0"/>
        <w:adjustRightInd w:val="0"/>
        <w:snapToGrid w:val="0"/>
        <w:spacing w:line="500" w:lineRule="exact"/>
        <w:textAlignment w:val="auto"/>
        <w:rPr>
          <w:rFonts w:hint="eastAsia"/>
          <w:color w:val="auto"/>
        </w:rPr>
      </w:pPr>
      <w:r>
        <w:rPr>
          <w:rFonts w:hint="eastAsia" w:ascii="宋体" w:hAnsi="宋体"/>
          <w:b/>
          <w:color w:val="auto"/>
          <w:szCs w:val="21"/>
        </w:rPr>
        <w:t>采购项目预算</w:t>
      </w:r>
      <w:r>
        <w:rPr>
          <w:rFonts w:hint="eastAsia" w:ascii="宋体" w:hAnsi="宋体"/>
          <w:bCs/>
          <w:color w:val="auto"/>
          <w:szCs w:val="21"/>
          <w:lang w:val="en-US" w:eastAsia="zh-CN"/>
        </w:rPr>
        <w:t>：80万元/两年</w:t>
      </w:r>
      <w:r>
        <w:rPr>
          <w:rFonts w:hint="eastAsia"/>
          <w:color w:val="auto"/>
        </w:rPr>
        <w:t>。</w:t>
      </w:r>
    </w:p>
    <w:p>
      <w:pPr>
        <w:pStyle w:val="30"/>
        <w:keepNext w:val="0"/>
        <w:keepLines w:val="0"/>
        <w:pageBreakBefore w:val="0"/>
        <w:numPr>
          <w:ilvl w:val="0"/>
          <w:numId w:val="0"/>
        </w:numPr>
        <w:kinsoku/>
        <w:wordWrap/>
        <w:overflowPunct/>
        <w:topLinePunct w:val="0"/>
        <w:autoSpaceDE/>
        <w:autoSpaceDN/>
        <w:bidi w:val="0"/>
        <w:spacing w:line="500" w:lineRule="exact"/>
        <w:textAlignment w:val="auto"/>
        <w:rPr>
          <w:rFonts w:hint="eastAsia" w:ascii="宋体" w:hAnsi="宋体" w:eastAsia="宋体" w:cs="宋体"/>
          <w:color w:val="auto"/>
          <w:kern w:val="2"/>
          <w:sz w:val="21"/>
          <w:szCs w:val="24"/>
          <w:lang w:val="en-US" w:eastAsia="zh-CN" w:bidi="ar-SA"/>
        </w:rPr>
      </w:pPr>
      <w:r>
        <w:rPr>
          <w:rFonts w:hint="eastAsia"/>
          <w:lang w:val="en-US" w:eastAsia="zh-CN"/>
        </w:rPr>
        <w:t xml:space="preserve">        </w:t>
      </w:r>
      <w:r>
        <w:rPr>
          <w:rFonts w:hint="eastAsia" w:ascii="宋体" w:hAnsi="宋体" w:eastAsia="宋体" w:cs="Times New Roman"/>
          <w:b/>
          <w:color w:val="auto"/>
          <w:kern w:val="2"/>
          <w:sz w:val="21"/>
          <w:szCs w:val="21"/>
          <w:lang w:val="en-US" w:eastAsia="zh-CN" w:bidi="ar-SA"/>
        </w:rPr>
        <w:t>最高限价</w:t>
      </w:r>
      <w:r>
        <w:rPr>
          <w:rFonts w:hint="eastAsia" w:ascii="宋体" w:hAnsi="宋体" w:cs="Times New Roman"/>
          <w:b/>
          <w:color w:val="auto"/>
          <w:kern w:val="2"/>
          <w:sz w:val="21"/>
          <w:szCs w:val="21"/>
          <w:lang w:val="en-US" w:eastAsia="zh-CN" w:bidi="ar-SA"/>
        </w:rPr>
        <w:t>：</w:t>
      </w:r>
      <w:r>
        <w:rPr>
          <w:rFonts w:hint="eastAsia" w:ascii="宋体" w:hAnsi="宋体" w:cs="宋体"/>
          <w:color w:val="auto"/>
          <w:kern w:val="2"/>
          <w:sz w:val="21"/>
          <w:szCs w:val="24"/>
          <w:lang w:val="en-US" w:eastAsia="zh-CN" w:bidi="ar-SA"/>
        </w:rPr>
        <w:t>80</w:t>
      </w:r>
      <w:r>
        <w:rPr>
          <w:rFonts w:hint="eastAsia" w:ascii="宋体" w:hAnsi="宋体" w:eastAsia="宋体" w:cs="宋体"/>
          <w:color w:val="auto"/>
          <w:kern w:val="2"/>
          <w:sz w:val="21"/>
          <w:szCs w:val="24"/>
          <w:lang w:val="en-US" w:eastAsia="zh-CN" w:bidi="ar-SA"/>
        </w:rPr>
        <w:t>万元</w:t>
      </w:r>
      <w:r>
        <w:rPr>
          <w:rFonts w:hint="eastAsia" w:ascii="宋体" w:hAnsi="宋体"/>
          <w:bCs/>
          <w:color w:val="auto"/>
          <w:szCs w:val="21"/>
          <w:lang w:val="en-US" w:eastAsia="zh-CN"/>
        </w:rPr>
        <w:t>/两年</w:t>
      </w:r>
      <w:r>
        <w:rPr>
          <w:rFonts w:hint="eastAsia" w:ascii="宋体" w:hAnsi="宋体" w:eastAsia="宋体" w:cs="宋体"/>
          <w:color w:val="auto"/>
          <w:kern w:val="2"/>
          <w:sz w:val="21"/>
          <w:szCs w:val="24"/>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ascii="宋体" w:hAnsi="宋体"/>
          <w:b/>
          <w:color w:val="auto"/>
          <w:szCs w:val="21"/>
        </w:rPr>
      </w:pPr>
      <w:r>
        <w:rPr>
          <w:rFonts w:hint="eastAsia" w:ascii="宋体" w:hAnsi="宋体"/>
          <w:b/>
          <w:color w:val="auto"/>
          <w:szCs w:val="21"/>
        </w:rPr>
        <w:t>三、供应商资格条件：</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bookmarkStart w:id="0" w:name="OLE_LINK1"/>
      <w:r>
        <w:rPr>
          <w:rFonts w:hint="eastAsia" w:ascii="宋体" w:hAnsi="宋体" w:cs="宋体"/>
          <w:color w:val="auto"/>
          <w:szCs w:val="21"/>
        </w:rPr>
        <w:t>1、基本资格条件：符合《中华人民共和国政府采购法》第二十二条规定的供应商条件，并提供以下资格证明文件：</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r>
        <w:rPr>
          <w:rFonts w:hint="eastAsia" w:ascii="宋体" w:hAnsi="宋体" w:cs="宋体"/>
          <w:color w:val="auto"/>
          <w:szCs w:val="21"/>
        </w:rPr>
        <w:t>（1）法人提交企业法人营业执照副本(或者法人登记证书)</w:t>
      </w:r>
      <w:r>
        <w:rPr>
          <w:rFonts w:hint="eastAsia" w:ascii="宋体" w:hAnsi="宋体" w:cs="宋体"/>
          <w:color w:val="auto"/>
          <w:szCs w:val="21"/>
          <w:lang w:eastAsia="zh-CN"/>
        </w:rPr>
        <w:t>以及</w:t>
      </w:r>
      <w:r>
        <w:rPr>
          <w:rFonts w:hint="eastAsia" w:ascii="宋体" w:hAnsi="宋体" w:cs="宋体"/>
          <w:color w:val="auto"/>
          <w:szCs w:val="21"/>
        </w:rPr>
        <w:t>组织机构代码证副本复印件；</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r>
        <w:rPr>
          <w:rFonts w:hint="eastAsia" w:ascii="宋体" w:hAnsi="宋体" w:cs="宋体"/>
          <w:color w:val="auto"/>
          <w:szCs w:val="21"/>
        </w:rPr>
        <w:t>（2）依法缴纳税收和社会保险费的证明材料，各提供下列材料之一：</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r>
        <w:rPr>
          <w:rFonts w:hint="eastAsia" w:ascii="宋体" w:hAnsi="宋体" w:cs="宋体"/>
          <w:color w:val="auto"/>
          <w:szCs w:val="21"/>
        </w:rPr>
        <w:t>①缴纳税收证明资料:《税务登记证》复印件，或者</w:t>
      </w:r>
      <w:r>
        <w:rPr>
          <w:rFonts w:hint="eastAsia" w:ascii="宋体" w:hAnsi="宋体" w:cs="宋体"/>
          <w:color w:val="auto"/>
          <w:szCs w:val="21"/>
          <w:lang w:eastAsia="zh-CN"/>
        </w:rPr>
        <w:t>近三个月内任意一个月</w:t>
      </w:r>
      <w:r>
        <w:rPr>
          <w:rFonts w:hint="eastAsia" w:ascii="宋体" w:hAnsi="宋体" w:cs="宋体"/>
          <w:color w:val="auto"/>
          <w:szCs w:val="21"/>
        </w:rPr>
        <w:t>依法缴纳税收的证明（纳税凭证复印件），或者委托他人缴纳的委托代办协议和</w:t>
      </w:r>
      <w:r>
        <w:rPr>
          <w:rFonts w:hint="eastAsia" w:ascii="宋体" w:hAnsi="宋体" w:cs="宋体"/>
          <w:color w:val="auto"/>
          <w:szCs w:val="21"/>
          <w:lang w:eastAsia="zh-CN"/>
        </w:rPr>
        <w:t>近三个月内任意一个月</w:t>
      </w:r>
      <w:r>
        <w:rPr>
          <w:rFonts w:hint="eastAsia" w:ascii="宋体" w:hAnsi="宋体" w:cs="宋体"/>
          <w:color w:val="auto"/>
          <w:szCs w:val="21"/>
        </w:rPr>
        <w:t>的缴纳证明（收据复印件），或者法定征收机关出具的依法免缴税收的证明原件。</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r>
        <w:rPr>
          <w:rFonts w:hint="eastAsia" w:ascii="宋体" w:hAnsi="宋体" w:cs="宋体"/>
          <w:color w:val="auto"/>
          <w:szCs w:val="21"/>
        </w:rPr>
        <w:t>②缴纳社会保险证明资料：《社会保险登记证》复印件，或者</w:t>
      </w:r>
      <w:r>
        <w:rPr>
          <w:rFonts w:hint="eastAsia" w:ascii="宋体" w:hAnsi="宋体" w:cs="宋体"/>
          <w:color w:val="auto"/>
          <w:szCs w:val="21"/>
          <w:lang w:eastAsia="zh-CN"/>
        </w:rPr>
        <w:t>近三个月内任意一个月</w:t>
      </w:r>
      <w:r>
        <w:rPr>
          <w:rFonts w:hint="eastAsia" w:ascii="宋体" w:hAnsi="宋体" w:cs="宋体"/>
          <w:color w:val="auto"/>
          <w:szCs w:val="21"/>
        </w:rPr>
        <w:t>依法缴纳社会保险的证明（缴费凭证复印件），或者委托他人缴纳的委托代办协议和</w:t>
      </w:r>
      <w:r>
        <w:rPr>
          <w:rFonts w:hint="eastAsia" w:ascii="宋体" w:hAnsi="宋体" w:cs="宋体"/>
          <w:color w:val="auto"/>
          <w:szCs w:val="21"/>
          <w:lang w:eastAsia="zh-CN"/>
        </w:rPr>
        <w:t>近三个月内任意一个月</w:t>
      </w:r>
      <w:r>
        <w:rPr>
          <w:rFonts w:hint="eastAsia" w:ascii="宋体" w:hAnsi="宋体" w:cs="宋体"/>
          <w:color w:val="auto"/>
          <w:szCs w:val="21"/>
        </w:rPr>
        <w:t>的缴纳证明（收据复印件），或者法定征收机关出具的依法免缴保险费的证明原件。</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r>
        <w:rPr>
          <w:rFonts w:hint="eastAsia" w:ascii="宋体" w:hAnsi="宋体" w:cs="宋体"/>
          <w:color w:val="auto"/>
          <w:szCs w:val="21"/>
        </w:rPr>
        <w:t>（3）法人提交法定代表人身份证明原件或者法定代表人授权委托书原件及提供被授权代表人在投标单位</w:t>
      </w:r>
      <w:r>
        <w:rPr>
          <w:rFonts w:hint="eastAsia" w:ascii="宋体" w:hAnsi="宋体" w:cs="宋体"/>
          <w:color w:val="auto"/>
          <w:szCs w:val="21"/>
          <w:lang w:eastAsia="zh-CN"/>
        </w:rPr>
        <w:t>近三个月内任意一个月</w:t>
      </w:r>
      <w:r>
        <w:rPr>
          <w:rFonts w:hint="eastAsia" w:ascii="宋体" w:hAnsi="宋体" w:cs="宋体"/>
          <w:color w:val="auto"/>
          <w:szCs w:val="21"/>
        </w:rPr>
        <w:t>的社保证明并附法定代表人身份证明原件，自然人提交身份证复印件；</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r>
        <w:rPr>
          <w:rFonts w:hint="eastAsia" w:ascii="宋体" w:hAnsi="宋体" w:cs="宋体"/>
          <w:color w:val="auto"/>
          <w:szCs w:val="21"/>
        </w:rPr>
        <w:t>（4）提供202</w:t>
      </w:r>
      <w:r>
        <w:rPr>
          <w:rFonts w:hint="eastAsia" w:ascii="宋体" w:hAnsi="宋体" w:cs="宋体"/>
          <w:color w:val="auto"/>
          <w:szCs w:val="21"/>
          <w:lang w:val="en-US" w:eastAsia="zh-CN"/>
        </w:rPr>
        <w:t>1</w:t>
      </w:r>
      <w:r>
        <w:rPr>
          <w:rFonts w:hint="eastAsia" w:ascii="宋体" w:hAnsi="宋体" w:cs="宋体"/>
          <w:color w:val="auto"/>
          <w:szCs w:val="21"/>
        </w:rPr>
        <w:t>年度经会计师事务所审计的财务报告复印件（至少包含资产负债表、利润表和现金流量表），或银行出具的资信证明。</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hint="eastAsia" w:ascii="宋体" w:hAnsi="宋体" w:cs="宋体"/>
          <w:b/>
          <w:bCs/>
          <w:color w:val="auto"/>
          <w:szCs w:val="21"/>
          <w:lang w:eastAsia="zh-CN"/>
        </w:rPr>
      </w:pPr>
      <w:r>
        <w:rPr>
          <w:rFonts w:hint="eastAsia" w:ascii="宋体" w:hAnsi="宋体" w:cs="宋体"/>
          <w:color w:val="auto"/>
          <w:szCs w:val="21"/>
        </w:rPr>
        <w:t>（5）其他说明。(非法人组织参与投标需提供的相关证明材料)。</w:t>
      </w:r>
      <w:bookmarkEnd w:id="0"/>
    </w:p>
    <w:p>
      <w:pPr>
        <w:keepNext w:val="0"/>
        <w:keepLines w:val="0"/>
        <w:pageBreakBefore w:val="0"/>
        <w:widowControl w:val="0"/>
        <w:kinsoku/>
        <w:wordWrap/>
        <w:overflowPunct/>
        <w:topLinePunct w:val="0"/>
        <w:autoSpaceDE/>
        <w:autoSpaceDN/>
        <w:bidi w:val="0"/>
        <w:spacing w:line="500" w:lineRule="exact"/>
        <w:textAlignment w:val="auto"/>
        <w:rPr>
          <w:rFonts w:hint="eastAsia" w:ascii="宋体" w:hAnsi="宋体" w:cs="宋体"/>
          <w:b/>
          <w:bCs/>
          <w:color w:val="auto"/>
          <w:szCs w:val="21"/>
          <w:lang w:eastAsia="zh-CN"/>
        </w:rPr>
      </w:pPr>
      <w:r>
        <w:rPr>
          <w:rFonts w:hint="eastAsia" w:ascii="宋体" w:hAnsi="宋体" w:cs="宋体"/>
          <w:b/>
          <w:bCs/>
          <w:color w:val="auto"/>
          <w:szCs w:val="21"/>
        </w:rPr>
        <w:t>注：上述中所提的“近三个月”是指</w:t>
      </w:r>
      <w:r>
        <w:rPr>
          <w:rFonts w:hint="eastAsia" w:ascii="宋体" w:hAnsi="宋体" w:cs="宋体"/>
          <w:b/>
          <w:bCs/>
          <w:color w:val="auto"/>
          <w:szCs w:val="21"/>
          <w:lang w:eastAsia="zh-CN"/>
        </w:rPr>
        <w:t>2022年10月至2022年12月；</w:t>
      </w:r>
    </w:p>
    <w:p>
      <w:pPr>
        <w:keepNext w:val="0"/>
        <w:keepLines w:val="0"/>
        <w:pageBreakBefore w:val="0"/>
        <w:widowControl w:val="0"/>
        <w:kinsoku/>
        <w:wordWrap/>
        <w:overflowPunct/>
        <w:topLinePunct w:val="0"/>
        <w:autoSpaceDE/>
        <w:autoSpaceDN/>
        <w:bidi w:val="0"/>
        <w:spacing w:line="500" w:lineRule="exact"/>
        <w:ind w:firstLine="420" w:firstLineChars="200"/>
        <w:textAlignment w:val="auto"/>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eastAsia="zh-CN"/>
        </w:rPr>
        <w:t>供应商</w:t>
      </w:r>
      <w:r>
        <w:rPr>
          <w:rFonts w:hint="eastAsia" w:ascii="宋体" w:hAnsi="宋体" w:cs="宋体"/>
          <w:color w:val="auto"/>
          <w:szCs w:val="21"/>
        </w:rPr>
        <w:t>具有实行了“三证合一”登记制度改革的新证，视同为持有工商营业执照、组织机构代码证和税务登记证，符合基本资格条件的相关条款；</w:t>
      </w:r>
      <w:r>
        <w:rPr>
          <w:rFonts w:hint="eastAsia" w:ascii="宋体" w:hAnsi="宋体" w:cs="宋体"/>
          <w:color w:val="auto"/>
          <w:szCs w:val="21"/>
          <w:lang w:eastAsia="zh-CN"/>
        </w:rPr>
        <w:t>供应商</w:t>
      </w:r>
      <w:r>
        <w:rPr>
          <w:rFonts w:hint="eastAsia" w:ascii="宋体" w:hAnsi="宋体" w:cs="宋体"/>
          <w:color w:val="auto"/>
          <w:szCs w:val="21"/>
        </w:rPr>
        <w:t>具有实行了“五证合一”登记制度改革的新证，视同持有工商营业执照、组织机构代码证、税务登记证、社会保险登记证和统计登记证，符合基本资格条件的相关条款。</w:t>
      </w:r>
    </w:p>
    <w:p>
      <w:pPr>
        <w:pStyle w:val="21"/>
        <w:keepNext w:val="0"/>
        <w:keepLines w:val="0"/>
        <w:pageBreakBefore w:val="0"/>
        <w:widowControl w:val="0"/>
        <w:kinsoku/>
        <w:wordWrap/>
        <w:overflowPunct/>
        <w:topLinePunct w:val="0"/>
        <w:autoSpaceDE/>
        <w:autoSpaceDN/>
        <w:bidi w:val="0"/>
        <w:spacing w:after="0" w:line="500" w:lineRule="exact"/>
        <w:ind w:left="0" w:leftChars="0"/>
        <w:textAlignment w:val="auto"/>
        <w:rPr>
          <w:color w:val="auto"/>
        </w:rPr>
      </w:pPr>
      <w:r>
        <w:rPr>
          <w:rFonts w:hint="eastAsia" w:ascii="宋体" w:hAnsi="宋体" w:cs="宋体"/>
          <w:color w:val="auto"/>
          <w:szCs w:val="21"/>
        </w:rPr>
        <w:t>3、资格证明文件复印件须加盖</w:t>
      </w:r>
      <w:r>
        <w:rPr>
          <w:rFonts w:hint="eastAsia" w:ascii="宋体" w:hAnsi="宋体" w:cs="宋体"/>
          <w:color w:val="auto"/>
          <w:szCs w:val="21"/>
          <w:lang w:eastAsia="zh-CN"/>
        </w:rPr>
        <w:t>供应商</w:t>
      </w:r>
      <w:r>
        <w:rPr>
          <w:rFonts w:hint="eastAsia" w:ascii="宋体" w:hAnsi="宋体" w:cs="宋体"/>
          <w:color w:val="auto"/>
          <w:szCs w:val="21"/>
        </w:rPr>
        <w:t>公章。</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hint="eastAsia" w:ascii="宋体" w:hAnsi="宋体" w:cs="宋体"/>
          <w:color w:val="auto"/>
          <w:szCs w:val="21"/>
        </w:rPr>
      </w:pPr>
      <w:r>
        <w:rPr>
          <w:rFonts w:hint="eastAsia" w:ascii="宋体" w:hAnsi="宋体" w:cs="宋体"/>
          <w:color w:val="auto"/>
          <w:szCs w:val="21"/>
        </w:rPr>
        <w:t>4、供应商特定资格条件：</w:t>
      </w:r>
    </w:p>
    <w:p>
      <w:pPr>
        <w:pStyle w:val="21"/>
        <w:keepNext w:val="0"/>
        <w:keepLines w:val="0"/>
        <w:pageBreakBefore w:val="0"/>
        <w:widowControl w:val="0"/>
        <w:kinsoku/>
        <w:wordWrap/>
        <w:overflowPunct/>
        <w:topLinePunct w:val="0"/>
        <w:autoSpaceDE/>
        <w:autoSpaceDN/>
        <w:bidi w:val="0"/>
        <w:spacing w:after="0" w:line="500" w:lineRule="exact"/>
        <w:ind w:left="0" w:leftChars="0"/>
        <w:textAlignment w:val="auto"/>
        <w:rPr>
          <w:rFonts w:hint="eastAsia"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lang w:val="en-US" w:eastAsia="zh-CN"/>
        </w:rPr>
        <w:t>1</w:t>
      </w:r>
      <w:r>
        <w:rPr>
          <w:rFonts w:hint="eastAsia" w:ascii="宋体" w:hAnsi="宋体" w:cs="宋体"/>
          <w:color w:val="auto"/>
          <w:szCs w:val="21"/>
          <w:lang w:eastAsia="zh-CN"/>
        </w:rPr>
        <w:t>）</w:t>
      </w:r>
      <w:r>
        <w:rPr>
          <w:rFonts w:hint="eastAsia" w:ascii="宋体" w:hAnsi="宋体" w:cs="宋体"/>
          <w:color w:val="auto"/>
          <w:szCs w:val="21"/>
          <w:lang w:val="en-US" w:eastAsia="zh-CN"/>
        </w:rPr>
        <w:t>供应商</w:t>
      </w:r>
      <w:r>
        <w:rPr>
          <w:rFonts w:hint="eastAsia" w:ascii="宋体" w:hAnsi="宋体" w:cs="宋体"/>
          <w:color w:val="auto"/>
          <w:szCs w:val="21"/>
        </w:rPr>
        <w:t>须具备</w:t>
      </w:r>
      <w:r>
        <w:rPr>
          <w:rFonts w:hint="eastAsia" w:ascii="宋体" w:hAnsi="宋体" w:cs="宋体"/>
          <w:color w:val="auto"/>
          <w:szCs w:val="21"/>
          <w:lang w:eastAsia="zh-CN"/>
        </w:rPr>
        <w:t>卫生行政主管部门颁发的含有基因检测服务相关的执业许可证</w:t>
      </w:r>
      <w:r>
        <w:rPr>
          <w:rFonts w:hint="eastAsia" w:ascii="宋体" w:hAnsi="宋体" w:cs="宋体"/>
          <w:color w:val="auto"/>
          <w:szCs w:val="21"/>
        </w:rPr>
        <w:t>，提供证书复印件。</w:t>
      </w:r>
    </w:p>
    <w:p>
      <w:pPr>
        <w:pStyle w:val="21"/>
        <w:keepNext w:val="0"/>
        <w:keepLines w:val="0"/>
        <w:pageBreakBefore w:val="0"/>
        <w:widowControl w:val="0"/>
        <w:kinsoku/>
        <w:wordWrap/>
        <w:overflowPunct/>
        <w:topLinePunct w:val="0"/>
        <w:autoSpaceDE/>
        <w:autoSpaceDN/>
        <w:bidi w:val="0"/>
        <w:spacing w:after="0" w:line="500" w:lineRule="exact"/>
        <w:ind w:left="0" w:leftChars="0"/>
        <w:textAlignment w:val="auto"/>
        <w:rPr>
          <w:rFonts w:hint="eastAsia"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lang w:val="en-US" w:eastAsia="zh-CN"/>
        </w:rPr>
        <w:t>2</w:t>
      </w:r>
      <w:r>
        <w:rPr>
          <w:rFonts w:hint="eastAsia" w:ascii="宋体" w:hAnsi="宋体" w:cs="宋体"/>
          <w:color w:val="auto"/>
          <w:szCs w:val="21"/>
          <w:lang w:eastAsia="zh-CN"/>
        </w:rPr>
        <w:t>）</w:t>
      </w:r>
      <w:r>
        <w:rPr>
          <w:rFonts w:hint="eastAsia" w:ascii="宋体" w:hAnsi="宋体" w:cs="宋体"/>
          <w:color w:val="auto"/>
          <w:szCs w:val="21"/>
        </w:rPr>
        <w:t>本项目为专门面向中小微企业采购项目，各供应商应按政府采购促进中小企业发展相关规定及采购文件组成中的“《中小企业声明函》”格式填写并在</w:t>
      </w:r>
      <w:r>
        <w:rPr>
          <w:rFonts w:hint="eastAsia" w:ascii="宋体" w:hAnsi="宋体" w:cs="宋体"/>
          <w:color w:val="auto"/>
          <w:szCs w:val="21"/>
          <w:lang w:val="en-US" w:eastAsia="zh-CN"/>
        </w:rPr>
        <w:t>响应</w:t>
      </w:r>
      <w:r>
        <w:rPr>
          <w:rFonts w:hint="eastAsia" w:ascii="宋体" w:hAnsi="宋体" w:cs="宋体"/>
          <w:color w:val="auto"/>
          <w:szCs w:val="21"/>
        </w:rPr>
        <w:t>文件中提供《中小企业声明函》，否则视为资格审查不合格。</w:t>
      </w:r>
    </w:p>
    <w:p>
      <w:pPr>
        <w:pStyle w:val="21"/>
        <w:keepNext w:val="0"/>
        <w:keepLines w:val="0"/>
        <w:pageBreakBefore w:val="0"/>
        <w:widowControl w:val="0"/>
        <w:kinsoku/>
        <w:wordWrap/>
        <w:overflowPunct/>
        <w:topLinePunct w:val="0"/>
        <w:autoSpaceDE/>
        <w:autoSpaceDN/>
        <w:bidi w:val="0"/>
        <w:spacing w:after="0" w:line="500" w:lineRule="exact"/>
        <w:ind w:left="0" w:leftChars="0"/>
        <w:textAlignment w:val="auto"/>
        <w:rPr>
          <w:rFonts w:hint="eastAsia" w:ascii="宋体" w:hAnsi="宋体" w:cs="宋体"/>
          <w:b/>
          <w:bCs/>
          <w:color w:val="auto"/>
          <w:szCs w:val="21"/>
          <w:highlight w:val="yellow"/>
        </w:rPr>
      </w:pPr>
      <w:r>
        <w:rPr>
          <w:rFonts w:hint="eastAsia" w:ascii="宋体" w:hAnsi="宋体" w:cs="宋体"/>
          <w:color w:val="auto"/>
          <w:szCs w:val="21"/>
          <w:lang w:eastAsia="zh-CN"/>
        </w:rPr>
        <w:t>（</w:t>
      </w:r>
      <w:r>
        <w:rPr>
          <w:rFonts w:hint="eastAsia" w:ascii="宋体" w:hAnsi="宋体" w:cs="宋体"/>
          <w:color w:val="auto"/>
          <w:szCs w:val="21"/>
          <w:lang w:val="en-US" w:eastAsia="zh-CN"/>
        </w:rPr>
        <w:t>3</w:t>
      </w:r>
      <w:r>
        <w:rPr>
          <w:rFonts w:hint="eastAsia" w:ascii="宋体" w:hAnsi="宋体" w:cs="宋体"/>
          <w:color w:val="auto"/>
          <w:szCs w:val="21"/>
          <w:lang w:eastAsia="zh-CN"/>
        </w:rPr>
        <w:t>）</w:t>
      </w:r>
      <w:r>
        <w:rPr>
          <w:rFonts w:hint="eastAsia" w:ascii="宋体" w:hAnsi="宋体" w:cs="宋体"/>
          <w:color w:val="auto"/>
          <w:szCs w:val="21"/>
        </w:rPr>
        <w:t>如供应商提供的《中小企业声明函》内容不实的，属于提供虚假材料谋取成交，依照《中华人民共和国政府采购法》等国家有关规定追究相应责任。</w:t>
      </w:r>
    </w:p>
    <w:p>
      <w:pPr>
        <w:keepNext w:val="0"/>
        <w:keepLines w:val="0"/>
        <w:pageBreakBefore w:val="0"/>
        <w:widowControl w:val="0"/>
        <w:kinsoku/>
        <w:wordWrap/>
        <w:overflowPunct/>
        <w:topLinePunct w:val="0"/>
        <w:autoSpaceDE/>
        <w:autoSpaceDN/>
        <w:bidi w:val="0"/>
        <w:spacing w:line="500" w:lineRule="exact"/>
        <w:ind w:firstLine="422" w:firstLineChars="200"/>
        <w:textAlignment w:val="auto"/>
        <w:rPr>
          <w:rFonts w:hint="eastAsia" w:ascii="宋体" w:hAnsi="宋体" w:cs="宋体"/>
          <w:b/>
          <w:bCs/>
          <w:color w:val="auto"/>
          <w:szCs w:val="21"/>
        </w:rPr>
      </w:pPr>
      <w:r>
        <w:rPr>
          <w:rFonts w:hint="eastAsia" w:ascii="宋体" w:hAnsi="宋体" w:cs="宋体"/>
          <w:b/>
          <w:bCs/>
          <w:color w:val="auto"/>
          <w:szCs w:val="21"/>
          <w:lang w:val="en-US" w:eastAsia="zh-CN"/>
        </w:rPr>
        <w:t>注：根据长财采购【2022】10号文件规定，供应商凭《湖南省政府采购供应商资格承诺函》(格式见磋商文件)参与政府采购活动，无需提供财务状况报告、依法缴纳税收和社会保障资金的相关材料、参加政府采购活动前3年内在经营活动中没有重大违法记录的书面声明。</w:t>
      </w:r>
    </w:p>
    <w:p>
      <w:pPr>
        <w:keepNext w:val="0"/>
        <w:keepLines w:val="0"/>
        <w:pageBreakBefore w:val="0"/>
        <w:widowControl w:val="0"/>
        <w:kinsoku/>
        <w:wordWrap/>
        <w:overflowPunct/>
        <w:topLinePunct w:val="0"/>
        <w:autoSpaceDE/>
        <w:autoSpaceDN/>
        <w:bidi w:val="0"/>
        <w:adjustRightInd w:val="0"/>
        <w:snapToGrid w:val="0"/>
        <w:spacing w:line="500" w:lineRule="exact"/>
        <w:jc w:val="left"/>
        <w:textAlignment w:val="auto"/>
        <w:rPr>
          <w:rFonts w:ascii="宋体" w:hAnsi="宋体" w:cs="宋体"/>
          <w:color w:val="auto"/>
          <w:szCs w:val="21"/>
          <w:highlight w:val="none"/>
        </w:rPr>
      </w:pPr>
      <w:r>
        <w:rPr>
          <w:rFonts w:hint="eastAsia" w:ascii="宋体" w:hAnsi="宋体" w:cs="宋体"/>
          <w:b/>
          <w:color w:val="auto"/>
          <w:szCs w:val="21"/>
          <w:highlight w:val="none"/>
        </w:rPr>
        <w:t>四、获取磋商文件的时间、地点、方式及磋商文件售价</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1、凡有意参加磋商采购活动的，请于</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rPr>
        <w:t>年</w:t>
      </w:r>
      <w:r>
        <w:rPr>
          <w:rFonts w:hint="eastAsia" w:ascii="宋体" w:hAnsi="宋体"/>
          <w:color w:val="auto"/>
          <w:szCs w:val="21"/>
          <w:highlight w:val="none"/>
          <w:u w:val="single"/>
          <w:lang w:val="en-US" w:eastAsia="zh-CN"/>
        </w:rPr>
        <w:t>1</w:t>
      </w:r>
      <w:r>
        <w:rPr>
          <w:rFonts w:hint="eastAsia" w:ascii="宋体" w:hAnsi="宋体" w:cs="宋体"/>
          <w:color w:val="auto"/>
          <w:szCs w:val="21"/>
          <w:highlight w:val="none"/>
        </w:rPr>
        <w:t>月</w:t>
      </w:r>
      <w:r>
        <w:rPr>
          <w:rFonts w:hint="eastAsia" w:ascii="宋体" w:hAnsi="宋体"/>
          <w:color w:val="auto"/>
          <w:szCs w:val="21"/>
          <w:highlight w:val="none"/>
          <w:u w:val="single"/>
          <w:lang w:val="en-US" w:eastAsia="zh-CN"/>
        </w:rPr>
        <w:t>6</w:t>
      </w:r>
      <w:r>
        <w:rPr>
          <w:rFonts w:hint="eastAsia" w:ascii="宋体" w:hAnsi="宋体" w:cs="宋体"/>
          <w:color w:val="auto"/>
          <w:szCs w:val="21"/>
          <w:highlight w:val="none"/>
        </w:rPr>
        <w:t>日起至</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1</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13</w:t>
      </w:r>
      <w:r>
        <w:rPr>
          <w:rFonts w:hint="eastAsia" w:ascii="宋体" w:hAnsi="宋体" w:cs="宋体"/>
          <w:color w:val="auto"/>
          <w:szCs w:val="21"/>
          <w:highlight w:val="none"/>
        </w:rPr>
        <w:t>日(节假日除外)，每日上午</w:t>
      </w:r>
      <w:r>
        <w:rPr>
          <w:rFonts w:hint="eastAsia" w:ascii="宋体" w:hAnsi="宋体" w:cs="宋体"/>
          <w:color w:val="auto"/>
          <w:szCs w:val="21"/>
          <w:highlight w:val="none"/>
          <w:u w:val="single"/>
        </w:rPr>
        <w:t xml:space="preserve"> 9：00 </w:t>
      </w:r>
      <w:r>
        <w:rPr>
          <w:rFonts w:hint="eastAsia" w:ascii="宋体" w:hAnsi="宋体" w:cs="宋体"/>
          <w:color w:val="auto"/>
          <w:szCs w:val="21"/>
          <w:highlight w:val="none"/>
        </w:rPr>
        <w:t>至</w:t>
      </w:r>
      <w:r>
        <w:rPr>
          <w:rFonts w:hint="eastAsia" w:ascii="宋体" w:hAnsi="宋体" w:cs="宋体"/>
          <w:color w:val="auto"/>
          <w:szCs w:val="21"/>
          <w:highlight w:val="none"/>
          <w:u w:val="single"/>
        </w:rPr>
        <w:t xml:space="preserve"> 12：00 </w:t>
      </w:r>
      <w:r>
        <w:rPr>
          <w:rFonts w:hint="eastAsia" w:ascii="宋体" w:hAnsi="宋体" w:cs="宋体"/>
          <w:color w:val="auto"/>
          <w:szCs w:val="21"/>
          <w:highlight w:val="none"/>
        </w:rPr>
        <w:t>、下午</w:t>
      </w:r>
      <w:r>
        <w:rPr>
          <w:rFonts w:hint="eastAsia" w:ascii="宋体" w:hAnsi="宋体" w:cs="宋体"/>
          <w:color w:val="auto"/>
          <w:szCs w:val="21"/>
          <w:highlight w:val="none"/>
          <w:u w:val="single"/>
        </w:rPr>
        <w:t xml:space="preserve"> 14：00 </w:t>
      </w:r>
      <w:r>
        <w:rPr>
          <w:rFonts w:hint="eastAsia" w:ascii="宋体" w:hAnsi="宋体" w:cs="宋体"/>
          <w:color w:val="auto"/>
          <w:szCs w:val="21"/>
          <w:highlight w:val="none"/>
        </w:rPr>
        <w:t>至</w:t>
      </w:r>
      <w:r>
        <w:rPr>
          <w:rFonts w:hint="eastAsia" w:ascii="宋体" w:hAnsi="宋体" w:cs="宋体"/>
          <w:color w:val="auto"/>
          <w:szCs w:val="21"/>
          <w:highlight w:val="none"/>
          <w:u w:val="single"/>
        </w:rPr>
        <w:t xml:space="preserve"> 17：00 </w:t>
      </w:r>
      <w:r>
        <w:rPr>
          <w:rFonts w:hint="eastAsia" w:ascii="宋体" w:hAnsi="宋体" w:cs="宋体"/>
          <w:color w:val="auto"/>
          <w:szCs w:val="21"/>
          <w:highlight w:val="none"/>
        </w:rPr>
        <w:t>(北京时间)，持</w:t>
      </w:r>
      <w:r>
        <w:rPr>
          <w:rFonts w:hint="eastAsia" w:ascii="宋体" w:hAnsi="宋体" w:cs="宋体"/>
          <w:color w:val="auto"/>
          <w:szCs w:val="21"/>
          <w:highlight w:val="none"/>
          <w:lang w:eastAsia="zh-CN"/>
        </w:rPr>
        <w:t>营业执照或事业单位法人证书、</w:t>
      </w:r>
      <w:r>
        <w:rPr>
          <w:rFonts w:hint="eastAsia" w:ascii="宋体" w:hAnsi="宋体" w:cs="宋体"/>
          <w:color w:val="auto"/>
          <w:szCs w:val="21"/>
          <w:highlight w:val="none"/>
        </w:rPr>
        <w:t>法定代表人身份证明或授权委托书(附法定代表人身份证明)、个人身份证到</w:t>
      </w:r>
      <w:r>
        <w:rPr>
          <w:rFonts w:hint="eastAsia" w:ascii="宋体" w:hAnsi="宋体" w:cs="宋体"/>
          <w:color w:val="auto"/>
          <w:szCs w:val="21"/>
          <w:highlight w:val="none"/>
          <w:u w:val="single"/>
          <w:lang w:eastAsia="zh-CN"/>
        </w:rPr>
        <w:t>长沙市望城区文源东路199号紫鑫中央广场写字楼B座2010室</w:t>
      </w:r>
      <w:r>
        <w:rPr>
          <w:rFonts w:hint="eastAsia" w:ascii="宋体" w:hAnsi="宋体" w:cs="宋体"/>
          <w:color w:val="auto"/>
          <w:szCs w:val="21"/>
          <w:highlight w:val="none"/>
        </w:rPr>
        <w:t xml:space="preserve">领取磋商文件。 </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2、磋商文件每份人民币</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 xml:space="preserve">元。 </w:t>
      </w:r>
    </w:p>
    <w:p>
      <w:pPr>
        <w:keepNext w:val="0"/>
        <w:keepLines w:val="0"/>
        <w:pageBreakBefore w:val="0"/>
        <w:widowControl w:val="0"/>
        <w:kinsoku/>
        <w:wordWrap/>
        <w:overflowPunct/>
        <w:topLinePunct w:val="0"/>
        <w:autoSpaceDE/>
        <w:autoSpaceDN/>
        <w:bidi w:val="0"/>
        <w:adjustRightInd w:val="0"/>
        <w:snapToGrid w:val="0"/>
        <w:spacing w:line="500" w:lineRule="exact"/>
        <w:jc w:val="left"/>
        <w:textAlignment w:val="auto"/>
        <w:rPr>
          <w:rFonts w:ascii="宋体" w:hAnsi="宋体" w:cs="宋体"/>
          <w:b/>
          <w:color w:val="auto"/>
          <w:szCs w:val="21"/>
          <w:highlight w:val="none"/>
        </w:rPr>
      </w:pPr>
      <w:r>
        <w:rPr>
          <w:rFonts w:hint="eastAsia" w:ascii="宋体" w:hAnsi="宋体" w:cs="宋体"/>
          <w:b/>
          <w:color w:val="auto"/>
          <w:szCs w:val="21"/>
          <w:highlight w:val="none"/>
        </w:rPr>
        <w:t>五、响应文件提交的截止时间、开启时间及地点</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ascii="宋体" w:hAnsi="宋体" w:cs="宋体"/>
          <w:color w:val="auto"/>
          <w:szCs w:val="21"/>
          <w:highlight w:val="none"/>
        </w:rPr>
      </w:pPr>
      <w:r>
        <w:rPr>
          <w:rFonts w:hint="eastAsia" w:ascii="宋体" w:hAnsi="宋体" w:cs="宋体"/>
          <w:color w:val="auto"/>
          <w:szCs w:val="21"/>
          <w:highlight w:val="none"/>
        </w:rPr>
        <w:t>1、提交首次响应文件的截止时间为</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rPr>
        <w:t>年</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none"/>
          <w:lang w:val="en-US" w:eastAsia="zh-CN"/>
        </w:rPr>
        <w:t>月</w:t>
      </w:r>
      <w:r>
        <w:rPr>
          <w:rFonts w:hint="eastAsia" w:ascii="宋体" w:hAnsi="宋体"/>
          <w:color w:val="auto"/>
          <w:szCs w:val="21"/>
          <w:highlight w:val="none"/>
          <w:u w:val="single"/>
          <w:lang w:val="en-US" w:eastAsia="zh-CN"/>
        </w:rPr>
        <w:t>17</w:t>
      </w:r>
      <w:r>
        <w:rPr>
          <w:rFonts w:hint="eastAsia" w:ascii="宋体" w:hAnsi="宋体"/>
          <w:color w:val="auto"/>
          <w:szCs w:val="21"/>
          <w:highlight w:val="none"/>
          <w:u w:val="none"/>
          <w:lang w:val="en-US" w:eastAsia="zh-CN"/>
        </w:rPr>
        <w:t>日</w:t>
      </w:r>
      <w:r>
        <w:rPr>
          <w:rFonts w:hint="eastAsia" w:ascii="宋体" w:hAnsi="宋体"/>
          <w:color w:val="auto"/>
          <w:szCs w:val="21"/>
          <w:highlight w:val="none"/>
          <w:u w:val="single"/>
          <w:lang w:val="en-US" w:eastAsia="zh-CN"/>
        </w:rPr>
        <w:t xml:space="preserve"> 15时00分</w:t>
      </w:r>
      <w:r>
        <w:rPr>
          <w:rFonts w:hint="eastAsia" w:ascii="宋体" w:hAnsi="宋体" w:cs="宋体"/>
          <w:color w:val="auto"/>
          <w:szCs w:val="21"/>
          <w:highlight w:val="none"/>
        </w:rPr>
        <w:t>（北京时间），地点为</w:t>
      </w:r>
      <w:r>
        <w:rPr>
          <w:rFonts w:hint="eastAsia" w:ascii="宋体" w:hAnsi="宋体" w:cs="宋体"/>
          <w:color w:val="auto"/>
          <w:szCs w:val="21"/>
          <w:highlight w:val="none"/>
          <w:u w:val="single"/>
          <w:lang w:eastAsia="zh-CN"/>
        </w:rPr>
        <w:t>长</w:t>
      </w:r>
      <w:bookmarkStart w:id="2" w:name="_GoBack"/>
      <w:bookmarkEnd w:id="2"/>
      <w:r>
        <w:rPr>
          <w:rFonts w:hint="eastAsia" w:ascii="宋体" w:hAnsi="宋体" w:cs="宋体"/>
          <w:color w:val="auto"/>
          <w:szCs w:val="21"/>
          <w:highlight w:val="none"/>
          <w:u w:val="single"/>
          <w:lang w:eastAsia="zh-CN"/>
        </w:rPr>
        <w:t>沙市望城区文源东路199号紫鑫中央广场写字楼B座201</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u w:val="single"/>
          <w:lang w:eastAsia="zh-CN"/>
        </w:rPr>
        <w:t>室</w:t>
      </w:r>
      <w:r>
        <w:rPr>
          <w:rFonts w:hint="eastAsia" w:ascii="宋体" w:hAnsi="宋体" w:cs="宋体"/>
          <w:color w:val="auto"/>
          <w:szCs w:val="21"/>
          <w:highlight w:val="none"/>
        </w:rPr>
        <w:t>。在截止时间后送达的响应文件为无效文件，采购人、采购代理机构或者磋商小组应当拒收。</w:t>
      </w:r>
    </w:p>
    <w:p>
      <w:pPr>
        <w:keepNext w:val="0"/>
        <w:keepLines w:val="0"/>
        <w:pageBreakBefore w:val="0"/>
        <w:widowControl w:val="0"/>
        <w:tabs>
          <w:tab w:val="left" w:pos="360"/>
        </w:tabs>
        <w:kinsoku/>
        <w:wordWrap/>
        <w:overflowPunct/>
        <w:topLinePunct w:val="0"/>
        <w:autoSpaceDE/>
        <w:autoSpaceDN/>
        <w:bidi w:val="0"/>
        <w:adjustRightInd w:val="0"/>
        <w:snapToGrid w:val="0"/>
        <w:spacing w:line="500" w:lineRule="exact"/>
        <w:ind w:firstLine="420" w:firstLineChars="200"/>
        <w:jc w:val="left"/>
        <w:textAlignment w:val="auto"/>
        <w:rPr>
          <w:rFonts w:ascii="宋体" w:hAnsi="宋体" w:cs="宋体"/>
          <w:b/>
          <w:color w:val="auto"/>
          <w:szCs w:val="21"/>
          <w:highlight w:val="none"/>
        </w:rPr>
      </w:pPr>
      <w:r>
        <w:rPr>
          <w:rFonts w:hint="eastAsia" w:ascii="宋体" w:hAnsi="宋体" w:cs="宋体"/>
          <w:color w:val="auto"/>
          <w:szCs w:val="21"/>
          <w:highlight w:val="none"/>
        </w:rPr>
        <w:t>2、首次响应文件的开启时间及地点与提交首次响应文件的截止时间及地点为同一时间及地点。</w:t>
      </w:r>
    </w:p>
    <w:p>
      <w:pPr>
        <w:pStyle w:val="21"/>
        <w:keepNext w:val="0"/>
        <w:keepLines w:val="0"/>
        <w:pageBreakBefore w:val="0"/>
        <w:widowControl w:val="0"/>
        <w:kinsoku/>
        <w:wordWrap/>
        <w:overflowPunct/>
        <w:topLinePunct w:val="0"/>
        <w:autoSpaceDE/>
        <w:autoSpaceDN/>
        <w:bidi w:val="0"/>
        <w:spacing w:after="0" w:line="500" w:lineRule="exact"/>
        <w:ind w:left="0" w:leftChars="0" w:firstLine="0" w:firstLineChars="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highlight w:val="none"/>
        </w:rPr>
        <w:t>六、</w:t>
      </w:r>
      <w:r>
        <w:rPr>
          <w:rFonts w:hint="eastAsia" w:ascii="宋体" w:hAnsi="宋体" w:eastAsia="宋体" w:cs="宋体"/>
          <w:b/>
          <w:bCs/>
          <w:color w:val="auto"/>
          <w:sz w:val="21"/>
          <w:szCs w:val="21"/>
        </w:rPr>
        <w:t>采购项目联系人姓名和电话</w:t>
      </w:r>
    </w:p>
    <w:p>
      <w:pPr>
        <w:keepNext w:val="0"/>
        <w:keepLines w:val="0"/>
        <w:pageBreakBefore w:val="0"/>
        <w:widowControl w:val="0"/>
        <w:kinsoku/>
        <w:wordWrap/>
        <w:overflowPunct/>
        <w:topLinePunct w:val="0"/>
        <w:autoSpaceDE/>
        <w:autoSpaceDN/>
        <w:bidi w:val="0"/>
        <w:adjustRightInd w:val="0"/>
        <w:snapToGrid w:val="0"/>
        <w:spacing w:line="500" w:lineRule="exact"/>
        <w:ind w:firstLine="422" w:firstLineChars="200"/>
        <w:jc w:val="left"/>
        <w:textAlignment w:val="auto"/>
        <w:rPr>
          <w:rFonts w:hint="eastAsia" w:ascii="宋体" w:hAnsi="宋体" w:cs="宋体"/>
          <w:color w:val="auto"/>
          <w:szCs w:val="21"/>
          <w:highlight w:val="none"/>
          <w:lang w:eastAsia="zh-CN"/>
        </w:rPr>
      </w:pPr>
      <w:r>
        <w:rPr>
          <w:rFonts w:hint="eastAsia" w:ascii="宋体" w:hAnsi="宋体" w:cs="宋体"/>
          <w:b/>
          <w:bCs/>
          <w:color w:val="auto"/>
          <w:szCs w:val="21"/>
          <w:highlight w:val="none"/>
        </w:rPr>
        <w:t>采购人：</w:t>
      </w:r>
      <w:r>
        <w:rPr>
          <w:rFonts w:hint="eastAsia" w:ascii="宋体" w:hAnsi="宋体" w:cs="宋体"/>
          <w:color w:val="auto"/>
          <w:szCs w:val="21"/>
          <w:highlight w:val="none"/>
          <w:lang w:eastAsia="zh-CN"/>
        </w:rPr>
        <w:t>长沙市望城区妇幼保健计划生育服务中心</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地  址：</w:t>
      </w:r>
      <w:r>
        <w:rPr>
          <w:rFonts w:hint="eastAsia" w:ascii="宋体" w:hAnsi="宋体" w:cs="宋体"/>
          <w:color w:val="auto"/>
          <w:szCs w:val="21"/>
          <w:highlight w:val="none"/>
          <w:lang w:eastAsia="zh-CN"/>
        </w:rPr>
        <w:t>长沙市望城区高塘岭大道5号</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联系人：</w:t>
      </w:r>
      <w:r>
        <w:rPr>
          <w:rFonts w:hint="eastAsia" w:ascii="宋体" w:hAnsi="宋体" w:cs="宋体"/>
          <w:color w:val="auto"/>
          <w:szCs w:val="21"/>
          <w:highlight w:val="none"/>
          <w:lang w:eastAsia="zh-CN"/>
        </w:rPr>
        <w:t>谢女士</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联系电话及传真：</w:t>
      </w:r>
      <w:r>
        <w:rPr>
          <w:rFonts w:hint="eastAsia" w:ascii="宋体" w:hAnsi="宋体" w:cs="宋体"/>
          <w:color w:val="auto"/>
          <w:szCs w:val="21"/>
          <w:highlight w:val="none"/>
          <w:lang w:eastAsia="zh-CN"/>
        </w:rPr>
        <w:t>0731-88070362</w:t>
      </w:r>
    </w:p>
    <w:p>
      <w:pPr>
        <w:keepNext w:val="0"/>
        <w:keepLines w:val="0"/>
        <w:pageBreakBefore w:val="0"/>
        <w:widowControl w:val="0"/>
        <w:kinsoku/>
        <w:wordWrap/>
        <w:overflowPunct/>
        <w:topLinePunct w:val="0"/>
        <w:autoSpaceDE/>
        <w:autoSpaceDN/>
        <w:bidi w:val="0"/>
        <w:adjustRightInd w:val="0"/>
        <w:snapToGrid w:val="0"/>
        <w:spacing w:line="500" w:lineRule="exact"/>
        <w:ind w:firstLine="422" w:firstLineChars="200"/>
        <w:jc w:val="left"/>
        <w:textAlignment w:val="auto"/>
        <w:rPr>
          <w:rFonts w:hint="eastAsia" w:ascii="宋体" w:hAnsi="宋体" w:cs="宋体"/>
          <w:color w:val="auto"/>
          <w:szCs w:val="21"/>
          <w:highlight w:val="none"/>
        </w:rPr>
      </w:pPr>
      <w:r>
        <w:rPr>
          <w:rFonts w:hint="eastAsia" w:ascii="宋体" w:hAnsi="宋体" w:cs="宋体"/>
          <w:b/>
          <w:bCs/>
          <w:color w:val="auto"/>
          <w:szCs w:val="21"/>
          <w:highlight w:val="none"/>
        </w:rPr>
        <w:t>代理机构：</w:t>
      </w:r>
      <w:r>
        <w:rPr>
          <w:rFonts w:hint="eastAsia" w:ascii="宋体" w:hAnsi="宋体" w:cs="宋体"/>
          <w:color w:val="auto"/>
          <w:szCs w:val="21"/>
          <w:highlight w:val="none"/>
          <w:lang w:eastAsia="zh-CN"/>
        </w:rPr>
        <w:t>湖南宏盛工程项目管理有限公司</w:t>
      </w:r>
      <w:r>
        <w:rPr>
          <w:rFonts w:hint="eastAsia" w:ascii="宋体" w:hAnsi="宋体" w:cs="宋体"/>
          <w:color w:val="auto"/>
          <w:szCs w:val="21"/>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地址</w:t>
      </w:r>
      <w:r>
        <w:rPr>
          <w:rFonts w:hint="eastAsia" w:ascii="宋体" w:hAnsi="宋体" w:cs="宋体"/>
          <w:color w:val="auto"/>
          <w:szCs w:val="21"/>
          <w:highlight w:val="none"/>
        </w:rPr>
        <w:t>：</w:t>
      </w:r>
      <w:r>
        <w:rPr>
          <w:rFonts w:hint="eastAsia" w:ascii="宋体" w:hAnsi="宋体" w:cs="宋体"/>
          <w:color w:val="auto"/>
          <w:szCs w:val="21"/>
          <w:highlight w:val="none"/>
          <w:lang w:eastAsia="zh-CN"/>
        </w:rPr>
        <w:t>长沙市望城区文源东路199号紫鑫中央广场写字楼B座2010室</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lang w:eastAsia="zh-CN"/>
        </w:rPr>
        <w:t>刘涛华</w:t>
      </w:r>
      <w:r>
        <w:rPr>
          <w:rFonts w:hint="eastAsia" w:ascii="宋体" w:hAnsi="宋体" w:cs="宋体"/>
          <w:color w:val="auto"/>
          <w:szCs w:val="21"/>
          <w:highlight w:val="none"/>
        </w:rPr>
        <w:t xml:space="preserve">           </w:t>
      </w:r>
    </w:p>
    <w:p>
      <w:pPr>
        <w:keepNext w:val="0"/>
        <w:keepLines w:val="0"/>
        <w:pageBreakBefore w:val="0"/>
        <w:widowControl w:val="0"/>
        <w:kinsoku/>
        <w:wordWrap/>
        <w:overflowPunct/>
        <w:topLinePunct w:val="0"/>
        <w:autoSpaceDE/>
        <w:autoSpaceDN/>
        <w:bidi w:val="0"/>
        <w:adjustRightInd w:val="0"/>
        <w:snapToGrid w:val="0"/>
        <w:spacing w:line="500" w:lineRule="exact"/>
        <w:ind w:firstLine="420" w:firstLineChars="200"/>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rPr>
        <w:t>联系电话及传真：</w:t>
      </w:r>
      <w:r>
        <w:rPr>
          <w:rFonts w:hint="eastAsia" w:ascii="宋体" w:hAnsi="宋体" w:cs="宋体"/>
          <w:color w:val="auto"/>
          <w:szCs w:val="21"/>
          <w:highlight w:val="none"/>
          <w:lang w:eastAsia="zh-CN"/>
        </w:rPr>
        <w:t>0731-88259518</w:t>
      </w:r>
    </w:p>
    <w:p>
      <w:pPr>
        <w:pStyle w:val="10"/>
        <w:jc w:val="center"/>
        <w:outlineLvl w:val="0"/>
        <w:rPr>
          <w:rFonts w:ascii="黑体" w:eastAsia="黑体"/>
          <w:b/>
          <w:color w:val="auto"/>
          <w:sz w:val="32"/>
          <w:szCs w:val="32"/>
        </w:rPr>
      </w:pPr>
      <w:r>
        <w:rPr>
          <w:rFonts w:ascii="黑体" w:eastAsia="黑体"/>
          <w:b/>
          <w:color w:val="auto"/>
          <w:sz w:val="32"/>
          <w:szCs w:val="32"/>
        </w:rPr>
        <w:br w:type="page"/>
      </w:r>
      <w:r>
        <w:rPr>
          <w:rFonts w:hint="eastAsia" w:ascii="黑体" w:eastAsia="黑体"/>
          <w:b/>
          <w:color w:val="auto"/>
          <w:sz w:val="32"/>
          <w:szCs w:val="32"/>
        </w:rPr>
        <w:t>第二章 磋商须知</w:t>
      </w:r>
    </w:p>
    <w:p>
      <w:pPr>
        <w:pStyle w:val="10"/>
        <w:jc w:val="center"/>
        <w:rPr>
          <w:rFonts w:ascii="黑体" w:eastAsia="黑体"/>
          <w:b/>
          <w:color w:val="auto"/>
          <w:sz w:val="24"/>
          <w:szCs w:val="24"/>
        </w:rPr>
      </w:pPr>
      <w:r>
        <w:rPr>
          <w:rFonts w:hint="eastAsia" w:ascii="黑体" w:eastAsia="黑体"/>
          <w:b/>
          <w:color w:val="auto"/>
          <w:sz w:val="24"/>
          <w:szCs w:val="24"/>
        </w:rPr>
        <w:t>磋商须知前附表</w:t>
      </w:r>
    </w:p>
    <w:p>
      <w:pPr>
        <w:pStyle w:val="10"/>
        <w:rPr>
          <w:rFonts w:hint="eastAsia" w:ascii="宋体" w:hAnsi="宋体" w:eastAsia="宋体" w:cs="宋体"/>
          <w:color w:val="auto"/>
        </w:rPr>
      </w:pPr>
      <w:r>
        <w:rPr>
          <w:rFonts w:hint="eastAsia" w:ascii="宋体" w:hAnsi="宋体" w:eastAsia="宋体" w:cs="宋体"/>
          <w:color w:val="auto"/>
        </w:rPr>
        <w:t>注： 请在方框□内划√选择，在“条款号”内限选一项。</w:t>
      </w:r>
    </w:p>
    <w:tbl>
      <w:tblPr>
        <w:tblStyle w:val="23"/>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91"/>
        <w:gridCol w:w="1140"/>
        <w:gridCol w:w="6568"/>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3" w:hRule="atLeast"/>
          <w:tblHeader/>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b/>
                <w:color w:val="auto"/>
                <w:szCs w:val="21"/>
              </w:rPr>
            </w:pPr>
            <w:r>
              <w:rPr>
                <w:rFonts w:hint="eastAsia" w:ascii="宋体" w:hAnsi="宋体"/>
                <w:b/>
                <w:color w:val="auto"/>
                <w:szCs w:val="21"/>
              </w:rPr>
              <w:t>条款号</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b/>
                <w:color w:val="auto"/>
                <w:szCs w:val="21"/>
              </w:rPr>
            </w:pPr>
            <w:r>
              <w:rPr>
                <w:rFonts w:hint="eastAsia" w:ascii="宋体" w:hAnsi="宋体"/>
                <w:b/>
                <w:color w:val="auto"/>
                <w:szCs w:val="21"/>
              </w:rPr>
              <w:t>条款名称</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b/>
                <w:color w:val="auto"/>
                <w:szCs w:val="21"/>
              </w:rPr>
            </w:pPr>
            <w:r>
              <w:rPr>
                <w:rFonts w:hint="eastAsia" w:ascii="宋体" w:hAnsi="宋体"/>
                <w:b/>
                <w:color w:val="auto"/>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8799"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
                <w:color w:val="auto"/>
                <w:szCs w:val="21"/>
              </w:rPr>
              <w:t>一、说明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第二章第1.1款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采购项目</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color w:val="auto"/>
                <w:szCs w:val="21"/>
                <w:lang w:eastAsia="zh-CN"/>
              </w:rPr>
              <w:t>委托第三方基因检测采购</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7"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第二章第2.1款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采购人</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采购人：</w:t>
            </w:r>
            <w:r>
              <w:rPr>
                <w:rFonts w:hint="eastAsia" w:ascii="宋体" w:hAnsi="宋体"/>
                <w:color w:val="auto"/>
                <w:szCs w:val="21"/>
                <w:lang w:eastAsia="zh-CN"/>
              </w:rPr>
              <w:t>长沙市望城区妇幼保健计划生育服务中心</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地  址：</w:t>
            </w:r>
            <w:r>
              <w:rPr>
                <w:rFonts w:hint="eastAsia" w:ascii="宋体" w:hAnsi="宋体"/>
                <w:color w:val="auto"/>
                <w:szCs w:val="21"/>
                <w:lang w:eastAsia="zh-CN"/>
              </w:rPr>
              <w:t>长沙市望城区高塘岭大道5号</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联系人：</w:t>
            </w:r>
            <w:r>
              <w:rPr>
                <w:rFonts w:hint="eastAsia" w:ascii="宋体" w:hAnsi="宋体"/>
                <w:color w:val="auto"/>
                <w:szCs w:val="21"/>
                <w:lang w:eastAsia="zh-CN"/>
              </w:rPr>
              <w:t>谢女士</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联系电话及传真：</w:t>
            </w:r>
            <w:r>
              <w:rPr>
                <w:rFonts w:hint="eastAsia" w:ascii="宋体" w:hAnsi="宋体"/>
                <w:color w:val="auto"/>
                <w:szCs w:val="21"/>
                <w:lang w:eastAsia="zh-CN"/>
              </w:rPr>
              <w:t>0731-88070362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5"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第二章第2.2款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采购代理机构</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代理机构：</w:t>
            </w:r>
            <w:r>
              <w:rPr>
                <w:rFonts w:hint="eastAsia" w:ascii="宋体" w:hAnsi="宋体"/>
                <w:color w:val="auto"/>
                <w:szCs w:val="21"/>
                <w:lang w:eastAsia="zh-CN"/>
              </w:rPr>
              <w:t>湖南宏盛工程项目管理有限公司</w:t>
            </w:r>
            <w:r>
              <w:rPr>
                <w:rFonts w:hint="eastAsia" w:ascii="宋体" w:hAnsi="宋体" w:eastAsia="宋体"/>
                <w:color w:val="auto"/>
                <w:szCs w:val="21"/>
                <w:lang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地址：</w:t>
            </w:r>
            <w:r>
              <w:rPr>
                <w:rFonts w:hint="eastAsia" w:ascii="宋体" w:hAnsi="宋体"/>
                <w:color w:val="auto"/>
                <w:szCs w:val="21"/>
                <w:lang w:eastAsia="zh-CN"/>
              </w:rPr>
              <w:t>长沙市望城区文源东路199号紫鑫中央广场写字楼B座2010室</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联系人：</w:t>
            </w:r>
            <w:r>
              <w:rPr>
                <w:rFonts w:hint="eastAsia" w:ascii="宋体" w:hAnsi="宋体"/>
                <w:color w:val="auto"/>
                <w:szCs w:val="21"/>
                <w:lang w:eastAsia="zh-CN"/>
              </w:rPr>
              <w:t>刘涛华</w:t>
            </w:r>
            <w:r>
              <w:rPr>
                <w:rFonts w:hint="eastAsia" w:ascii="宋体" w:hAnsi="宋体" w:eastAsia="宋体"/>
                <w:color w:val="auto"/>
                <w:szCs w:val="21"/>
                <w:lang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eastAsia="宋体"/>
                <w:color w:val="auto"/>
                <w:szCs w:val="21"/>
                <w:lang w:eastAsia="zh-CN"/>
              </w:rPr>
              <w:t>联系电话及传真：</w:t>
            </w:r>
            <w:r>
              <w:rPr>
                <w:rFonts w:hint="eastAsia" w:ascii="宋体" w:hAnsi="宋体"/>
                <w:color w:val="auto"/>
                <w:szCs w:val="21"/>
                <w:lang w:eastAsia="zh-CN"/>
              </w:rPr>
              <w:t>0731-88259518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第二章第2.3款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Cs/>
                <w:color w:val="auto"/>
                <w:szCs w:val="21"/>
              </w:rPr>
            </w:pPr>
            <w:r>
              <w:rPr>
                <w:rFonts w:hint="eastAsia" w:ascii="宋体" w:hAnsi="宋体"/>
                <w:color w:val="auto"/>
                <w:kern w:val="0"/>
                <w:szCs w:val="21"/>
              </w:rPr>
              <w:t>供应商的</w:t>
            </w:r>
            <w:r>
              <w:rPr>
                <w:rFonts w:hint="eastAsia" w:ascii="宋体" w:hAnsi="宋体"/>
                <w:color w:val="auto"/>
                <w:szCs w:val="21"/>
              </w:rPr>
              <w:t>邀请方式</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ascii="宋体" w:hAnsi="宋体"/>
                <w:b/>
                <w:color w:val="auto"/>
                <w:szCs w:val="21"/>
              </w:rPr>
              <w:fldChar w:fldCharType="begin"/>
            </w:r>
            <w:r>
              <w:rPr>
                <w:rFonts w:hint="eastAsia" w:ascii="宋体" w:hAnsi="宋体"/>
                <w:b/>
                <w:color w:val="auto"/>
                <w:szCs w:val="21"/>
              </w:rPr>
              <w:instrText xml:space="preserve">eq \o\ac(□,</w:instrText>
            </w:r>
            <w:r>
              <w:rPr>
                <w:rFonts w:hint="eastAsia" w:ascii="宋体" w:hAnsi="宋体"/>
                <w:b/>
                <w:color w:val="auto"/>
                <w:position w:val="1"/>
                <w:sz w:val="14"/>
                <w:szCs w:val="21"/>
              </w:rPr>
              <w:instrText xml:space="preserve">√</w:instrText>
            </w:r>
            <w:r>
              <w:rPr>
                <w:rFonts w:hint="eastAsia" w:ascii="宋体" w:hAnsi="宋体"/>
                <w:b/>
                <w:color w:val="auto"/>
                <w:szCs w:val="21"/>
              </w:rPr>
              <w:instrText xml:space="preserve">)</w:instrText>
            </w:r>
            <w:r>
              <w:rPr>
                <w:rFonts w:ascii="宋体" w:hAnsi="宋体"/>
                <w:b/>
                <w:color w:val="auto"/>
                <w:szCs w:val="21"/>
              </w:rPr>
              <w:fldChar w:fldCharType="end"/>
            </w:r>
            <w:r>
              <w:rPr>
                <w:rFonts w:hint="eastAsia" w:ascii="宋体" w:hAnsi="宋体"/>
                <w:color w:val="auto"/>
                <w:szCs w:val="21"/>
              </w:rPr>
              <w:t xml:space="preserve"> 发布公告</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□从省级以上财政部门建立的供应商库中随机抽取</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 采购人和评审专家分别书面推荐的方式</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02"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第二章第3.1款</w:t>
            </w:r>
          </w:p>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Cs/>
                <w:color w:val="auto"/>
                <w:szCs w:val="21"/>
              </w:rPr>
              <w:t>供应商</w:t>
            </w:r>
            <w:r>
              <w:rPr>
                <w:rFonts w:hint="eastAsia" w:ascii="宋体" w:hAnsi="宋体"/>
                <w:color w:val="auto"/>
                <w:szCs w:val="21"/>
              </w:rPr>
              <w:t>资格条件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1、基本资格条件：符合《中华人民共和国政府采购法》第二十二条规定的供应商条件，并提供以下资格证明文件：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（1）法人提交企业法人营业执照副本(或者法人登记证书)以及组织机构代码证副本复印件；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（2）依法缴纳税收和社会保险费的证明材料，各提供下列材料之一：</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①缴纳税收证明资料:《税务登记证》复印件，或者</w:t>
            </w:r>
            <w:r>
              <w:rPr>
                <w:rFonts w:hint="eastAsia" w:ascii="宋体" w:hAnsi="宋体" w:cs="Times New Roman"/>
                <w:color w:val="auto"/>
                <w:szCs w:val="21"/>
                <w:lang w:eastAsia="zh-CN"/>
              </w:rPr>
              <w:t>近三个月内任意一个月</w:t>
            </w:r>
            <w:r>
              <w:rPr>
                <w:rFonts w:hint="eastAsia" w:ascii="宋体" w:hAnsi="宋体" w:eastAsia="宋体" w:cs="Times New Roman"/>
                <w:color w:val="auto"/>
                <w:szCs w:val="21"/>
              </w:rPr>
              <w:t>依法缴纳税收的证明（纳税凭证复印件），或者委托他人缴纳的委托代办协议和</w:t>
            </w:r>
            <w:r>
              <w:rPr>
                <w:rFonts w:hint="eastAsia" w:ascii="宋体" w:hAnsi="宋体" w:cs="Times New Roman"/>
                <w:color w:val="auto"/>
                <w:szCs w:val="21"/>
                <w:lang w:eastAsia="zh-CN"/>
              </w:rPr>
              <w:t>近三个月内任意一个月</w:t>
            </w:r>
            <w:r>
              <w:rPr>
                <w:rFonts w:hint="eastAsia" w:ascii="宋体" w:hAnsi="宋体" w:eastAsia="宋体" w:cs="Times New Roman"/>
                <w:color w:val="auto"/>
                <w:szCs w:val="21"/>
              </w:rPr>
              <w:t>的缴纳证明（收据复印件），或者法定征收机关出具的依法免缴税收的证明原件。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②缴纳社会保险证明资料：《社会保险登记证》复印件，或者</w:t>
            </w:r>
            <w:r>
              <w:rPr>
                <w:rFonts w:hint="eastAsia" w:ascii="宋体" w:hAnsi="宋体" w:cs="Times New Roman"/>
                <w:color w:val="auto"/>
                <w:szCs w:val="21"/>
                <w:lang w:eastAsia="zh-CN"/>
              </w:rPr>
              <w:t>近三个月内任意一个月</w:t>
            </w:r>
            <w:r>
              <w:rPr>
                <w:rFonts w:hint="eastAsia" w:ascii="宋体" w:hAnsi="宋体" w:eastAsia="宋体" w:cs="Times New Roman"/>
                <w:color w:val="auto"/>
                <w:szCs w:val="21"/>
              </w:rPr>
              <w:t>依法缴纳社会保险的证明（缴费凭证复印件），或者委托他人缴纳的委托代办协议和</w:t>
            </w:r>
            <w:r>
              <w:rPr>
                <w:rFonts w:hint="eastAsia" w:ascii="宋体" w:hAnsi="宋体" w:cs="Times New Roman"/>
                <w:color w:val="auto"/>
                <w:szCs w:val="21"/>
                <w:lang w:eastAsia="zh-CN"/>
              </w:rPr>
              <w:t>近三个月内任意一个月</w:t>
            </w:r>
            <w:r>
              <w:rPr>
                <w:rFonts w:hint="eastAsia" w:ascii="宋体" w:hAnsi="宋体" w:eastAsia="宋体" w:cs="Times New Roman"/>
                <w:color w:val="auto"/>
                <w:szCs w:val="21"/>
              </w:rPr>
              <w:t>的缴纳证明（收据复印件），或者法定征收机关出具的依法免缴保险费的证明原件。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（3）法人提交法定代表人身份证明原件或者法定代表人授权委托书原件及提供被授权代表人在投标单位</w:t>
            </w:r>
            <w:r>
              <w:rPr>
                <w:rFonts w:hint="eastAsia" w:ascii="宋体" w:hAnsi="宋体" w:cs="Times New Roman"/>
                <w:color w:val="auto"/>
                <w:szCs w:val="21"/>
                <w:lang w:eastAsia="zh-CN"/>
              </w:rPr>
              <w:t>近三个月内任意一个月</w:t>
            </w:r>
            <w:r>
              <w:rPr>
                <w:rFonts w:hint="eastAsia" w:ascii="宋体" w:hAnsi="宋体" w:eastAsia="宋体" w:cs="Times New Roman"/>
                <w:color w:val="auto"/>
                <w:szCs w:val="21"/>
              </w:rPr>
              <w:t>的社保证明并附法定代表人身份证明原件，自然人提交身份证复印件；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（4）提供</w:t>
            </w:r>
            <w:r>
              <w:rPr>
                <w:rFonts w:hint="eastAsia" w:ascii="宋体" w:hAnsi="宋体" w:eastAsia="宋体" w:cs="Times New Roman"/>
                <w:color w:val="auto"/>
                <w:szCs w:val="21"/>
                <w:lang w:eastAsia="zh-CN"/>
              </w:rPr>
              <w:t>2021</w:t>
            </w:r>
            <w:r>
              <w:rPr>
                <w:rFonts w:hint="eastAsia" w:ascii="宋体" w:hAnsi="宋体" w:eastAsia="宋体" w:cs="Times New Roman"/>
                <w:color w:val="auto"/>
                <w:szCs w:val="21"/>
              </w:rPr>
              <w:t>年度经会计师事务所审计的财务报告复印件（至少包含资产负债表、利润表和现金流量表），或银行出具的资信证明。</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（5）其他说明。(非法人组织参与投标需提供的相关证明材料)。</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cs="Times New Roman"/>
                <w:b/>
                <w:bCs/>
                <w:color w:val="auto"/>
                <w:szCs w:val="21"/>
                <w:lang w:eastAsia="zh-CN"/>
              </w:rPr>
            </w:pPr>
            <w:r>
              <w:rPr>
                <w:rFonts w:hint="eastAsia" w:ascii="宋体" w:hAnsi="宋体" w:eastAsia="宋体" w:cs="Times New Roman"/>
                <w:b/>
                <w:bCs/>
                <w:color w:val="auto"/>
                <w:szCs w:val="21"/>
              </w:rPr>
              <w:t>注：上述中所提的“近三个月”是指</w:t>
            </w:r>
            <w:r>
              <w:rPr>
                <w:rFonts w:hint="eastAsia" w:ascii="宋体" w:hAnsi="宋体" w:cs="Times New Roman"/>
                <w:b/>
                <w:bCs/>
                <w:color w:val="auto"/>
                <w:szCs w:val="21"/>
                <w:lang w:eastAsia="zh-CN"/>
              </w:rPr>
              <w:t>2022年10月至2022年12月；</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2、</w:t>
            </w:r>
            <w:r>
              <w:rPr>
                <w:rFonts w:hint="eastAsia" w:ascii="宋体" w:hAnsi="宋体" w:eastAsia="宋体" w:cs="Times New Roman"/>
                <w:color w:val="auto"/>
                <w:szCs w:val="21"/>
                <w:lang w:eastAsia="zh-CN"/>
              </w:rPr>
              <w:t>供应商</w:t>
            </w:r>
            <w:r>
              <w:rPr>
                <w:rFonts w:hint="eastAsia" w:ascii="宋体" w:hAnsi="宋体" w:eastAsia="宋体" w:cs="Times New Roman"/>
                <w:color w:val="auto"/>
                <w:szCs w:val="21"/>
              </w:rPr>
              <w:t>具有实行了“三证合一”登记制度改革的新证，视同为持有工商营业执照、组织机构代码证和税务登记证，符合基本资格条件的相关条款；</w:t>
            </w:r>
            <w:r>
              <w:rPr>
                <w:rFonts w:hint="eastAsia" w:ascii="宋体" w:hAnsi="宋体" w:eastAsia="宋体" w:cs="Times New Roman"/>
                <w:color w:val="auto"/>
                <w:szCs w:val="21"/>
                <w:lang w:eastAsia="zh-CN"/>
              </w:rPr>
              <w:t>供应商</w:t>
            </w:r>
            <w:r>
              <w:rPr>
                <w:rFonts w:hint="eastAsia" w:ascii="宋体" w:hAnsi="宋体" w:eastAsia="宋体" w:cs="Times New Roman"/>
                <w:color w:val="auto"/>
                <w:szCs w:val="21"/>
              </w:rPr>
              <w:t>具有实行了“五证合一”登记制度改革的新证，视同持有工商营业执照、组织机构代码证、税务登记证、社会保险登记证和统计登记证，符合基本资格条件的相关条款。</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3、资格证明文件复印件须加盖</w:t>
            </w:r>
            <w:r>
              <w:rPr>
                <w:rFonts w:hint="eastAsia" w:ascii="宋体" w:hAnsi="宋体" w:eastAsia="宋体" w:cs="Times New Roman"/>
                <w:color w:val="auto"/>
                <w:szCs w:val="21"/>
                <w:lang w:eastAsia="zh-CN"/>
              </w:rPr>
              <w:t>供应商</w:t>
            </w:r>
            <w:r>
              <w:rPr>
                <w:rFonts w:hint="eastAsia" w:ascii="宋体" w:hAnsi="宋体" w:eastAsia="宋体" w:cs="Times New Roman"/>
                <w:color w:val="auto"/>
                <w:szCs w:val="21"/>
              </w:rPr>
              <w:t>公章。</w:t>
            </w:r>
          </w:p>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eastAsia" w:ascii="宋体" w:hAnsi="宋体" w:eastAsia="宋体" w:cs="Times New Roman"/>
                <w:color w:val="auto"/>
                <w:szCs w:val="21"/>
              </w:rPr>
            </w:pPr>
            <w:r>
              <w:rPr>
                <w:rFonts w:hint="eastAsia" w:ascii="宋体" w:hAnsi="宋体" w:eastAsia="宋体" w:cs="Times New Roman"/>
                <w:color w:val="auto"/>
                <w:szCs w:val="21"/>
              </w:rPr>
              <w:t>4、供应商特定资格条件：</w:t>
            </w:r>
          </w:p>
          <w:p>
            <w:pPr>
              <w:pStyle w:val="21"/>
              <w:keepNext w:val="0"/>
              <w:keepLines w:val="0"/>
              <w:pageBreakBefore w:val="0"/>
              <w:widowControl w:val="0"/>
              <w:kinsoku/>
              <w:wordWrap/>
              <w:overflowPunct/>
              <w:topLinePunct w:val="0"/>
              <w:autoSpaceDE/>
              <w:autoSpaceDN/>
              <w:bidi w:val="0"/>
              <w:spacing w:after="0" w:line="500" w:lineRule="exact"/>
              <w:ind w:left="0" w:leftChars="0" w:firstLine="0" w:firstLineChars="0"/>
              <w:textAlignment w:val="auto"/>
              <w:rPr>
                <w:rFonts w:hint="eastAsia"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lang w:val="en-US" w:eastAsia="zh-CN"/>
              </w:rPr>
              <w:t>1</w:t>
            </w:r>
            <w:r>
              <w:rPr>
                <w:rFonts w:hint="eastAsia" w:ascii="宋体" w:hAnsi="宋体" w:cs="宋体"/>
                <w:color w:val="auto"/>
                <w:szCs w:val="21"/>
                <w:lang w:eastAsia="zh-CN"/>
              </w:rPr>
              <w:t>）</w:t>
            </w:r>
            <w:r>
              <w:rPr>
                <w:rFonts w:hint="eastAsia" w:ascii="宋体" w:hAnsi="宋体" w:cs="宋体"/>
                <w:color w:val="auto"/>
                <w:szCs w:val="21"/>
                <w:lang w:val="en-US" w:eastAsia="zh-CN"/>
              </w:rPr>
              <w:t>供应商</w:t>
            </w:r>
            <w:r>
              <w:rPr>
                <w:rFonts w:hint="eastAsia" w:ascii="宋体" w:hAnsi="宋体" w:cs="宋体"/>
                <w:color w:val="auto"/>
                <w:szCs w:val="21"/>
              </w:rPr>
              <w:t>须具备</w:t>
            </w:r>
            <w:r>
              <w:rPr>
                <w:rFonts w:hint="eastAsia" w:ascii="宋体" w:hAnsi="宋体" w:cs="宋体"/>
                <w:color w:val="auto"/>
                <w:szCs w:val="21"/>
                <w:lang w:eastAsia="zh-CN"/>
              </w:rPr>
              <w:t>卫生行政主管部门颁发的含有基因检测服务相关的执业许可证</w:t>
            </w:r>
            <w:r>
              <w:rPr>
                <w:rFonts w:hint="eastAsia" w:ascii="宋体" w:hAnsi="宋体" w:cs="宋体"/>
                <w:color w:val="auto"/>
                <w:szCs w:val="21"/>
              </w:rPr>
              <w:t>，提供证书复印件。</w:t>
            </w:r>
          </w:p>
          <w:p>
            <w:pPr>
              <w:pStyle w:val="21"/>
              <w:keepNext w:val="0"/>
              <w:keepLines w:val="0"/>
              <w:pageBreakBefore w:val="0"/>
              <w:widowControl w:val="0"/>
              <w:kinsoku/>
              <w:wordWrap/>
              <w:overflowPunct/>
              <w:topLinePunct w:val="0"/>
              <w:autoSpaceDE/>
              <w:autoSpaceDN/>
              <w:bidi w:val="0"/>
              <w:spacing w:after="0" w:line="500" w:lineRule="exact"/>
              <w:ind w:left="0" w:leftChars="0" w:firstLine="0" w:firstLineChars="0"/>
              <w:textAlignment w:val="auto"/>
              <w:rPr>
                <w:rFonts w:hint="eastAsia" w:ascii="宋体" w:hAnsi="宋体" w:cs="宋体"/>
                <w:color w:val="auto"/>
                <w:szCs w:val="21"/>
              </w:rPr>
            </w:pPr>
            <w:r>
              <w:rPr>
                <w:rFonts w:hint="eastAsia" w:ascii="宋体" w:hAnsi="宋体" w:cs="宋体"/>
                <w:color w:val="auto"/>
                <w:szCs w:val="21"/>
                <w:lang w:eastAsia="zh-CN"/>
              </w:rPr>
              <w:t>（</w:t>
            </w:r>
            <w:r>
              <w:rPr>
                <w:rFonts w:hint="eastAsia" w:ascii="宋体" w:hAnsi="宋体" w:cs="宋体"/>
                <w:color w:val="auto"/>
                <w:szCs w:val="21"/>
                <w:lang w:val="en-US" w:eastAsia="zh-CN"/>
              </w:rPr>
              <w:t>2</w:t>
            </w:r>
            <w:r>
              <w:rPr>
                <w:rFonts w:hint="eastAsia" w:ascii="宋体" w:hAnsi="宋体" w:cs="宋体"/>
                <w:color w:val="auto"/>
                <w:szCs w:val="21"/>
                <w:lang w:eastAsia="zh-CN"/>
              </w:rPr>
              <w:t>）</w:t>
            </w:r>
            <w:r>
              <w:rPr>
                <w:rFonts w:hint="eastAsia" w:ascii="宋体" w:hAnsi="宋体" w:cs="宋体"/>
                <w:color w:val="auto"/>
                <w:szCs w:val="21"/>
              </w:rPr>
              <w:t>本项目为专门面向中小微企业采购项目，各供应商应按政府采购促进中小企业发展相关规定及采购文件组成中的“《中小企业声明函》”格式填写并在</w:t>
            </w:r>
            <w:r>
              <w:rPr>
                <w:rFonts w:hint="eastAsia" w:ascii="宋体" w:hAnsi="宋体" w:cs="宋体"/>
                <w:color w:val="auto"/>
                <w:szCs w:val="21"/>
                <w:lang w:val="en-US" w:eastAsia="zh-CN"/>
              </w:rPr>
              <w:t>响应</w:t>
            </w:r>
            <w:r>
              <w:rPr>
                <w:rFonts w:hint="eastAsia" w:ascii="宋体" w:hAnsi="宋体" w:cs="宋体"/>
                <w:color w:val="auto"/>
                <w:szCs w:val="21"/>
              </w:rPr>
              <w:t>文件中提供《中小企业声明函》，否则视为资格审查不合格。</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b/>
                <w:bCs/>
                <w:color w:val="auto"/>
                <w:szCs w:val="21"/>
                <w:highlight w:val="yellow"/>
              </w:rPr>
            </w:pPr>
            <w:r>
              <w:rPr>
                <w:rFonts w:hint="eastAsia" w:ascii="宋体" w:hAnsi="宋体" w:cs="宋体"/>
                <w:color w:val="auto"/>
                <w:szCs w:val="21"/>
                <w:lang w:eastAsia="zh-CN"/>
              </w:rPr>
              <w:t>（</w:t>
            </w:r>
            <w:r>
              <w:rPr>
                <w:rFonts w:hint="eastAsia" w:ascii="宋体" w:hAnsi="宋体" w:cs="宋体"/>
                <w:color w:val="auto"/>
                <w:szCs w:val="21"/>
                <w:lang w:val="en-US" w:eastAsia="zh-CN"/>
              </w:rPr>
              <w:t>3</w:t>
            </w:r>
            <w:r>
              <w:rPr>
                <w:rFonts w:hint="eastAsia" w:ascii="宋体" w:hAnsi="宋体" w:cs="宋体"/>
                <w:color w:val="auto"/>
                <w:szCs w:val="21"/>
                <w:lang w:eastAsia="zh-CN"/>
              </w:rPr>
              <w:t>）</w:t>
            </w:r>
            <w:r>
              <w:rPr>
                <w:rFonts w:hint="eastAsia" w:ascii="宋体" w:hAnsi="宋体" w:cs="宋体"/>
                <w:color w:val="auto"/>
                <w:szCs w:val="21"/>
              </w:rPr>
              <w:t>如供应商提供的《中小企业声明函》内容不实的，属于提供虚假材料谋取成交，依照《中华人民共和国政府采购法》等国家有关规定追究相应责任。</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Times New Roman"/>
                <w:color w:val="auto"/>
                <w:szCs w:val="21"/>
              </w:rPr>
            </w:pPr>
            <w:r>
              <w:rPr>
                <w:rFonts w:hint="eastAsia" w:ascii="宋体" w:hAnsi="宋体" w:eastAsia="宋体" w:cs="Times New Roman"/>
                <w:b/>
                <w:bCs/>
                <w:color w:val="auto"/>
                <w:szCs w:val="21"/>
              </w:rPr>
              <w:t>注：根据长财采购【2022】10号文件规定，供应商凭《湖南省政府采购供应商资格承诺函》(格式见</w:t>
            </w:r>
            <w:r>
              <w:rPr>
                <w:rFonts w:hint="eastAsia" w:ascii="宋体" w:hAnsi="宋体" w:cs="Times New Roman"/>
                <w:b/>
                <w:bCs/>
                <w:color w:val="auto"/>
                <w:szCs w:val="21"/>
                <w:lang w:eastAsia="zh-CN"/>
              </w:rPr>
              <w:t>磋商</w:t>
            </w:r>
            <w:r>
              <w:rPr>
                <w:rFonts w:hint="eastAsia" w:ascii="宋体" w:hAnsi="宋体" w:eastAsia="宋体" w:cs="Times New Roman"/>
                <w:b/>
                <w:bCs/>
                <w:color w:val="auto"/>
                <w:szCs w:val="21"/>
              </w:rPr>
              <w:t>文件)参与政府采购活动，无需提供财务状况报告、依法缴纳税收和社会保障资金的相关材料、参加政府采购活动前3年内在经营活动中没有重大违法记录的书面声明。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第二章第6.1款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联合体形式</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ascii="宋体" w:hAnsi="宋体"/>
                <w:b/>
                <w:color w:val="auto"/>
                <w:szCs w:val="21"/>
              </w:rPr>
              <w:fldChar w:fldCharType="begin"/>
            </w:r>
            <w:r>
              <w:rPr>
                <w:rFonts w:hint="eastAsia" w:ascii="宋体" w:hAnsi="宋体"/>
                <w:b/>
                <w:color w:val="auto"/>
                <w:szCs w:val="21"/>
              </w:rPr>
              <w:instrText xml:space="preserve">eq \o\ac(□</w:instrText>
            </w:r>
            <w:r>
              <w:rPr>
                <w:rFonts w:hint="eastAsia" w:ascii="宋体" w:hAnsi="宋体"/>
                <w:b/>
                <w:color w:val="auto"/>
                <w:szCs w:val="21"/>
                <w:lang w:eastAsia="zh-CN"/>
              </w:rPr>
              <w:instrText xml:space="preserve">,</w:instrText>
            </w:r>
            <w:r>
              <w:rPr>
                <w:rFonts w:hint="eastAsia" w:ascii="宋体" w:hAnsi="宋体"/>
                <w:b/>
                <w:color w:val="auto"/>
                <w:position w:val="2"/>
                <w:sz w:val="13"/>
                <w:szCs w:val="21"/>
                <w:lang w:eastAsia="zh-CN"/>
              </w:rPr>
              <w:instrText xml:space="preserve">√</w:instrText>
            </w:r>
            <w:r>
              <w:rPr>
                <w:rFonts w:hint="eastAsia" w:ascii="宋体" w:hAnsi="宋体"/>
                <w:b/>
                <w:color w:val="auto"/>
                <w:szCs w:val="21"/>
              </w:rPr>
              <w:instrText xml:space="preserve">)</w:instrText>
            </w:r>
            <w:r>
              <w:rPr>
                <w:rFonts w:ascii="宋体" w:hAnsi="宋体"/>
                <w:b/>
                <w:color w:val="auto"/>
                <w:szCs w:val="21"/>
              </w:rPr>
              <w:fldChar w:fldCharType="end"/>
            </w:r>
            <w:r>
              <w:rPr>
                <w:rFonts w:hint="eastAsia" w:ascii="宋体" w:hAnsi="宋体"/>
                <w:color w:val="auto"/>
                <w:szCs w:val="21"/>
              </w:rPr>
              <w:t xml:space="preserve"> 不接受</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第二章第6.2款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对联合体各方的要求</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无</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第二章第7.1款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现场勘察</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ascii="宋体" w:hAnsi="宋体"/>
                <w:b/>
                <w:color w:val="auto"/>
                <w:szCs w:val="21"/>
              </w:rPr>
              <w:fldChar w:fldCharType="begin"/>
            </w:r>
            <w:r>
              <w:rPr>
                <w:rFonts w:hint="eastAsia" w:ascii="宋体" w:hAnsi="宋体"/>
                <w:b/>
                <w:color w:val="auto"/>
                <w:szCs w:val="21"/>
              </w:rPr>
              <w:instrText xml:space="preserve">eq \o\ac(□,</w:instrText>
            </w:r>
            <w:r>
              <w:rPr>
                <w:rFonts w:hint="eastAsia" w:ascii="宋体" w:hAnsi="宋体"/>
                <w:b/>
                <w:color w:val="auto"/>
                <w:position w:val="1"/>
                <w:sz w:val="14"/>
                <w:szCs w:val="21"/>
              </w:rPr>
              <w:instrText xml:space="preserve">√</w:instrText>
            </w:r>
            <w:r>
              <w:rPr>
                <w:rFonts w:hint="eastAsia" w:ascii="宋体" w:hAnsi="宋体"/>
                <w:b/>
                <w:color w:val="auto"/>
                <w:szCs w:val="21"/>
              </w:rPr>
              <w:instrText xml:space="preserve">)</w:instrText>
            </w:r>
            <w:r>
              <w:rPr>
                <w:rFonts w:ascii="宋体" w:hAnsi="宋体"/>
                <w:b/>
                <w:color w:val="auto"/>
                <w:szCs w:val="21"/>
              </w:rPr>
              <w:fldChar w:fldCharType="end"/>
            </w:r>
            <w:r>
              <w:rPr>
                <w:rFonts w:hint="eastAsia" w:ascii="宋体" w:hAnsi="宋体"/>
                <w:color w:val="auto"/>
                <w:szCs w:val="21"/>
              </w:rPr>
              <w:t xml:space="preserve"> 采购人不组织</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 采购人组织，时间：</w:t>
            </w:r>
            <w:r>
              <w:rPr>
                <w:rFonts w:hint="eastAsia" w:ascii="宋体" w:hAnsi="宋体"/>
                <w:color w:val="auto"/>
                <w:szCs w:val="21"/>
                <w:u w:val="single"/>
              </w:rPr>
              <w:t>/</w:t>
            </w:r>
            <w:r>
              <w:rPr>
                <w:rFonts w:hint="eastAsia" w:ascii="宋体" w:hAnsi="宋体"/>
                <w:color w:val="auto"/>
                <w:szCs w:val="21"/>
              </w:rPr>
              <w:t>地点：</w:t>
            </w:r>
            <w:r>
              <w:rPr>
                <w:rFonts w:hint="eastAsia" w:ascii="宋体" w:hAnsi="宋体"/>
                <w:color w:val="auto"/>
                <w:szCs w:val="21"/>
                <w:u w:val="single"/>
              </w:rPr>
              <w:t>/</w:t>
            </w:r>
            <w:r>
              <w:rPr>
                <w:rFonts w:hint="eastAsia" w:ascii="宋体" w:hAnsi="宋体"/>
                <w:color w:val="auto"/>
                <w:szCs w:val="21"/>
              </w:rPr>
              <w:t>联系人：</w:t>
            </w:r>
            <w:r>
              <w:rPr>
                <w:rFonts w:hint="eastAsia" w:ascii="宋体" w:hAnsi="宋体"/>
                <w:color w:val="auto"/>
                <w:szCs w:val="21"/>
                <w:u w:val="single"/>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95"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第二章第9.1款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政府采购强制采购：</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1、强制采购的节能产品；</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2、其他。</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ascii="宋体" w:hAnsi="宋体"/>
                <w:b/>
                <w:color w:val="auto"/>
                <w:szCs w:val="21"/>
              </w:rPr>
              <w:fldChar w:fldCharType="begin"/>
            </w:r>
            <w:r>
              <w:rPr>
                <w:rFonts w:hint="eastAsia" w:ascii="宋体" w:hAnsi="宋体"/>
                <w:b/>
                <w:color w:val="auto"/>
                <w:szCs w:val="21"/>
              </w:rPr>
              <w:instrText xml:space="preserve">eq \o\ac(□,</w:instrText>
            </w:r>
            <w:r>
              <w:rPr>
                <w:rFonts w:hint="eastAsia" w:ascii="宋体" w:hAnsi="宋体"/>
                <w:b/>
                <w:color w:val="auto"/>
                <w:position w:val="2"/>
                <w:sz w:val="13"/>
                <w:szCs w:val="21"/>
              </w:rPr>
              <w:instrText xml:space="preserve">√</w:instrText>
            </w:r>
            <w:r>
              <w:rPr>
                <w:rFonts w:hint="eastAsia" w:ascii="宋体" w:hAnsi="宋体"/>
                <w:b/>
                <w:color w:val="auto"/>
                <w:szCs w:val="21"/>
              </w:rPr>
              <w:instrText xml:space="preserve">)</w:instrText>
            </w:r>
            <w:r>
              <w:rPr>
                <w:rFonts w:ascii="宋体" w:hAnsi="宋体"/>
                <w:b/>
                <w:color w:val="auto"/>
                <w:szCs w:val="21"/>
              </w:rPr>
              <w:fldChar w:fldCharType="end"/>
            </w:r>
            <w:r>
              <w:rPr>
                <w:rFonts w:hint="eastAsia" w:ascii="宋体" w:hAnsi="宋体"/>
                <w:color w:val="auto"/>
                <w:szCs w:val="21"/>
              </w:rPr>
              <w:t xml:space="preserve"> 否</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 是，采购财库〔2019〕19号内标记★符号的节能产品。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第二章第9.2款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rPr>
              <w:t>政府采购优先采购：</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rPr>
              <w:t>1、非强制采购的节能产品；</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rPr>
              <w:t>2、环境标志产品；3、两型产品；</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rPr>
              <w:t>4、</w:t>
            </w:r>
            <w:r>
              <w:rPr>
                <w:rFonts w:hint="eastAsia" w:ascii="宋体" w:hAnsi="宋体" w:cs="宋体"/>
                <w:bCs/>
                <w:kern w:val="0"/>
                <w:szCs w:val="21"/>
              </w:rPr>
              <w:t>支持</w:t>
            </w:r>
            <w:r>
              <w:rPr>
                <w:rFonts w:hint="eastAsia" w:ascii="宋体" w:hAnsi="宋体"/>
                <w:szCs w:val="21"/>
              </w:rPr>
              <w:t>小微、残疾、监狱企业发展；</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szCs w:val="21"/>
              </w:rPr>
              <w:t>5、其他。</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lang w:val="en-US" w:eastAsia="zh-CN"/>
              </w:rPr>
              <w:t>1、</w:t>
            </w:r>
            <w:r>
              <w:rPr>
                <w:rFonts w:hint="eastAsia" w:ascii="宋体" w:hAnsi="宋体"/>
                <w:szCs w:val="21"/>
              </w:rPr>
              <w:t>采购产品为财库〔2019〕19号文件内非标记★符号的节能产品的，应给予5%-10%的价格扣除，本项目具体扣除比例为</w:t>
            </w:r>
            <w:r>
              <w:rPr>
                <w:rFonts w:hint="eastAsia" w:ascii="宋体" w:hAnsi="宋体"/>
                <w:szCs w:val="21"/>
                <w:u w:val="single"/>
              </w:rPr>
              <w:t xml:space="preserve"> 10</w:t>
            </w:r>
            <w:r>
              <w:rPr>
                <w:rFonts w:hint="eastAsia" w:ascii="宋体" w:hAnsi="宋体"/>
                <w:szCs w:val="21"/>
              </w:rPr>
              <w:t>％。</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lang w:val="en-US" w:eastAsia="zh-CN"/>
              </w:rPr>
              <w:t>2、</w:t>
            </w:r>
            <w:r>
              <w:rPr>
                <w:rFonts w:hint="eastAsia" w:ascii="宋体" w:hAnsi="宋体"/>
                <w:szCs w:val="21"/>
              </w:rPr>
              <w:t>采购产品为财库〔2019〕18号文件内的环境标志产品：应给予5%-10%的价格扣除，本项目具体扣除比例为</w:t>
            </w:r>
            <w:r>
              <w:rPr>
                <w:rFonts w:hint="eastAsia" w:ascii="宋体" w:hAnsi="宋体"/>
                <w:szCs w:val="21"/>
                <w:u w:val="single"/>
              </w:rPr>
              <w:t xml:space="preserve"> 10</w:t>
            </w:r>
            <w:r>
              <w:rPr>
                <w:rFonts w:hint="eastAsia" w:ascii="宋体" w:hAnsi="宋体"/>
                <w:szCs w:val="21"/>
              </w:rPr>
              <w:t>％。</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lang w:val="en-US" w:eastAsia="zh-CN"/>
              </w:rPr>
              <w:t>3、</w:t>
            </w:r>
            <w:r>
              <w:rPr>
                <w:rFonts w:hint="eastAsia" w:ascii="宋体" w:hAnsi="宋体"/>
                <w:szCs w:val="21"/>
              </w:rPr>
              <w:t>采购产品为《湖南省两型产品政府采购目录》（最新一期）内的或《长沙市两型产品目录》内的，应给予5%-10%的价格扣除。本项目具体扣除比例为</w:t>
            </w:r>
            <w:r>
              <w:rPr>
                <w:rFonts w:hint="eastAsia" w:ascii="宋体" w:hAnsi="宋体"/>
                <w:szCs w:val="21"/>
                <w:u w:val="single"/>
              </w:rPr>
              <w:t xml:space="preserve"> 10</w:t>
            </w:r>
            <w:r>
              <w:rPr>
                <w:rFonts w:hint="eastAsia" w:ascii="宋体" w:hAnsi="宋体"/>
                <w:szCs w:val="21"/>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rPr>
              <w:t>4、非专门面向中小企业采购，且符合政府采购促进中小企业发展相关规定的：</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szCs w:val="21"/>
              </w:rPr>
            </w:pPr>
            <w:r>
              <w:rPr>
                <w:rFonts w:hint="eastAsia" w:ascii="宋体" w:hAnsi="宋体"/>
                <w:szCs w:val="21"/>
              </w:rPr>
              <w:t>（1）给予小型和微型企业、福利和监狱企业产品的价格给予</w:t>
            </w:r>
            <w:r>
              <w:rPr>
                <w:rFonts w:hint="eastAsia" w:ascii="宋体" w:hAnsi="宋体"/>
                <w:szCs w:val="21"/>
                <w:lang w:val="en-US" w:eastAsia="zh-CN"/>
              </w:rPr>
              <w:t>10</w:t>
            </w:r>
            <w:r>
              <w:rPr>
                <w:rFonts w:hint="eastAsia" w:ascii="宋体" w:hAnsi="宋体"/>
                <w:szCs w:val="21"/>
              </w:rPr>
              <w:t>%-</w:t>
            </w:r>
            <w:r>
              <w:rPr>
                <w:rFonts w:hint="eastAsia" w:ascii="宋体" w:hAnsi="宋体"/>
                <w:szCs w:val="21"/>
                <w:lang w:val="en-US" w:eastAsia="zh-CN"/>
              </w:rPr>
              <w:t>2</w:t>
            </w:r>
            <w:r>
              <w:rPr>
                <w:rFonts w:hint="eastAsia" w:ascii="宋体" w:hAnsi="宋体"/>
                <w:szCs w:val="21"/>
              </w:rPr>
              <w:t xml:space="preserve">0%的扣除，用扣除后的价格参与评审，本项目具体扣除比例为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％，不重复享受政策。</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color w:val="auto"/>
              </w:rPr>
            </w:pPr>
            <w:r>
              <w:rPr>
                <w:rFonts w:hint="eastAsia" w:ascii="宋体" w:hAnsi="宋体"/>
                <w:szCs w:val="21"/>
              </w:rPr>
              <w:t>（2）给予联合体2%-3%的价格扣除，用扣除后的价格参与评审，本项目具体扣除比例为</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7" w:hRule="atLeast"/>
          <w:jc w:val="center"/>
        </w:trPr>
        <w:tc>
          <w:tcPr>
            <w:tcW w:w="1091" w:type="dxa"/>
            <w:vMerge w:val="restar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第二章第9.6款</w:t>
            </w:r>
          </w:p>
        </w:tc>
        <w:tc>
          <w:tcPr>
            <w:tcW w:w="1140" w:type="dxa"/>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Cs/>
                <w:color w:val="auto"/>
                <w:kern w:val="0"/>
                <w:szCs w:val="21"/>
              </w:rPr>
              <w:t>政府采购支持中小企业融资</w:t>
            </w:r>
          </w:p>
        </w:tc>
        <w:tc>
          <w:tcPr>
            <w:tcW w:w="6568" w:type="dxa"/>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各供应商参与政府采购活动有融资需求的，可向本附表附页1所列银行咨询或到长沙市政府采购网（http://changs.ccgp-hunan.gov.cn）查询有关信息。</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091"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Cs/>
                <w:color w:val="auto"/>
                <w:kern w:val="0"/>
                <w:szCs w:val="21"/>
              </w:rPr>
              <w:t>政府采购信用担保</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有履约担保或融资担保需求的，可向本附表附页2所列担保机构咨询或登陆中国湖南政府采购网查询，格式见附页3。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8799"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
                <w:color w:val="auto"/>
                <w:szCs w:val="21"/>
              </w:rPr>
            </w:pPr>
            <w:r>
              <w:rPr>
                <w:rFonts w:hint="eastAsia" w:ascii="宋体" w:hAnsi="宋体"/>
                <w:b/>
                <w:color w:val="auto"/>
                <w:szCs w:val="21"/>
              </w:rPr>
              <w:t>二、磋商文件</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97"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第二章第10.2款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hAnsi="宋体"/>
                <w:color w:val="auto"/>
                <w:szCs w:val="21"/>
              </w:rPr>
            </w:pPr>
            <w:r>
              <w:rPr>
                <w:rFonts w:hint="eastAsia" w:ascii="宋体" w:hAnsi="宋体"/>
                <w:color w:val="auto"/>
                <w:szCs w:val="21"/>
              </w:rPr>
              <w:t>磋商文件的可能实质性变动内容</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hAnsi="宋体"/>
                <w:color w:val="auto"/>
                <w:szCs w:val="21"/>
              </w:rPr>
            </w:pPr>
            <w:r>
              <w:rPr>
                <w:rFonts w:hint="eastAsia" w:ascii="宋体" w:hAnsi="宋体" w:cs="宋体"/>
                <w:color w:val="auto"/>
                <w:szCs w:val="21"/>
              </w:rPr>
              <w:t>在磋商过程中，磋商文件的技术、商务要求以及合同草案条款可能发生实质性变动，由磋商小组根据磋商情况确定。如有变动，磋商小组将书面告知供应商。供应商书面回复和进行响应承诺。</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第二章第11.1款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hAnsi="宋体"/>
                <w:color w:val="auto"/>
                <w:szCs w:val="21"/>
              </w:rPr>
            </w:pPr>
            <w:r>
              <w:rPr>
                <w:rFonts w:hint="eastAsia" w:ascii="宋体" w:hAnsi="宋体"/>
                <w:color w:val="auto"/>
                <w:szCs w:val="21"/>
              </w:rPr>
              <w:t>提供磋商文件期限</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hint="default" w:ascii="宋体" w:hAnsi="宋体" w:eastAsia="宋体"/>
                <w:color w:val="auto"/>
                <w:szCs w:val="21"/>
                <w:lang w:val="en-US" w:eastAsia="zh-CN"/>
              </w:rPr>
            </w:pP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rPr>
              <w:t>年</w:t>
            </w:r>
            <w:r>
              <w:rPr>
                <w:rFonts w:hint="eastAsia" w:ascii="宋体" w:hAnsi="宋体"/>
                <w:color w:val="auto"/>
                <w:szCs w:val="21"/>
                <w:highlight w:val="none"/>
                <w:u w:val="single"/>
                <w:lang w:val="en-US" w:eastAsia="zh-CN"/>
              </w:rPr>
              <w:t>1</w:t>
            </w:r>
            <w:r>
              <w:rPr>
                <w:rFonts w:hint="eastAsia" w:ascii="宋体" w:hAnsi="宋体" w:cs="宋体"/>
                <w:color w:val="auto"/>
                <w:szCs w:val="21"/>
                <w:highlight w:val="none"/>
              </w:rPr>
              <w:t>月</w:t>
            </w:r>
            <w:r>
              <w:rPr>
                <w:rFonts w:hint="eastAsia" w:ascii="宋体" w:hAnsi="宋体"/>
                <w:color w:val="auto"/>
                <w:szCs w:val="21"/>
                <w:highlight w:val="none"/>
                <w:u w:val="single"/>
                <w:lang w:val="en-US" w:eastAsia="zh-CN"/>
              </w:rPr>
              <w:t>6</w:t>
            </w:r>
            <w:r>
              <w:rPr>
                <w:rFonts w:hint="eastAsia" w:ascii="宋体" w:hAnsi="宋体" w:cs="宋体"/>
                <w:color w:val="auto"/>
                <w:szCs w:val="21"/>
                <w:highlight w:val="none"/>
              </w:rPr>
              <w:t>日起至</w:t>
            </w: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3</w:t>
            </w:r>
            <w:r>
              <w:rPr>
                <w:rFonts w:hint="eastAsia" w:ascii="宋体" w:hAnsi="宋体" w:cs="宋体"/>
                <w:color w:val="auto"/>
                <w:szCs w:val="21"/>
                <w:highlight w:val="none"/>
              </w:rPr>
              <w:t>年</w:t>
            </w:r>
            <w:r>
              <w:rPr>
                <w:rFonts w:hint="eastAsia" w:ascii="宋体" w:hAnsi="宋体" w:cs="宋体"/>
                <w:color w:val="auto"/>
                <w:szCs w:val="21"/>
                <w:highlight w:val="none"/>
                <w:u w:val="single"/>
                <w:lang w:val="en-US" w:eastAsia="zh-CN"/>
              </w:rPr>
              <w:t>1</w:t>
            </w:r>
            <w:r>
              <w:rPr>
                <w:rFonts w:hint="eastAsia" w:ascii="宋体" w:hAnsi="宋体" w:cs="宋体"/>
                <w:color w:val="auto"/>
                <w:szCs w:val="21"/>
                <w:highlight w:val="none"/>
              </w:rPr>
              <w:t>月</w:t>
            </w:r>
            <w:r>
              <w:rPr>
                <w:rFonts w:hint="eastAsia" w:ascii="宋体" w:hAnsi="宋体" w:cs="宋体"/>
                <w:color w:val="auto"/>
                <w:szCs w:val="21"/>
                <w:highlight w:val="none"/>
                <w:u w:val="single"/>
                <w:lang w:val="en-US" w:eastAsia="zh-CN"/>
              </w:rPr>
              <w:t>13</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17:00截止</w:t>
            </w:r>
            <w:r>
              <w:rPr>
                <w:rFonts w:hint="eastAsia" w:ascii="宋体" w:hAnsi="宋体" w:cs="宋体"/>
                <w:color w:val="auto"/>
                <w:szCs w:val="21"/>
                <w:highlight w:val="none"/>
              </w:rPr>
              <w:t>(节假日除外)</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0"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第二章第11.2款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hAnsi="宋体"/>
                <w:color w:val="auto"/>
                <w:szCs w:val="21"/>
              </w:rPr>
            </w:pPr>
            <w:r>
              <w:rPr>
                <w:rFonts w:hint="eastAsia" w:ascii="宋体" w:hAnsi="宋体"/>
                <w:color w:val="auto"/>
                <w:szCs w:val="21"/>
              </w:rPr>
              <w:t>领取磋商文件时应提供的资料</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hAnsi="宋体"/>
                <w:color w:val="auto"/>
                <w:szCs w:val="21"/>
                <w:u w:val="single"/>
              </w:rPr>
            </w:pPr>
            <w:r>
              <w:rPr>
                <w:rFonts w:hint="eastAsia" w:ascii="宋体" w:hAnsi="宋体" w:cs="宋体"/>
                <w:color w:val="auto"/>
                <w:szCs w:val="21"/>
                <w:lang w:eastAsia="zh-CN"/>
              </w:rPr>
              <w:t>营业执照或事业单位法人证书、</w:t>
            </w:r>
            <w:r>
              <w:rPr>
                <w:rFonts w:hint="eastAsia" w:ascii="宋体" w:hAnsi="宋体"/>
                <w:color w:val="auto"/>
                <w:szCs w:val="21"/>
              </w:rPr>
              <w:t>法定代表人身份证明或授权委托书并附法定代表人身份证明</w:t>
            </w:r>
            <w:r>
              <w:rPr>
                <w:rFonts w:hint="eastAsia" w:ascii="宋体" w:hAnsi="宋体"/>
                <w:color w:val="auto"/>
                <w:szCs w:val="21"/>
                <w:lang w:eastAsia="zh-CN"/>
              </w:rPr>
              <w:t>、</w:t>
            </w:r>
            <w:r>
              <w:rPr>
                <w:rFonts w:hint="eastAsia" w:ascii="宋体" w:hAnsi="宋体"/>
                <w:color w:val="auto"/>
                <w:szCs w:val="21"/>
              </w:rPr>
              <w:t>个人身份证。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第二章第12.1款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提交首次响应文件的截止时间</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left"/>
              <w:textAlignment w:val="auto"/>
              <w:rPr>
                <w:rFonts w:ascii="宋体" w:hAnsi="宋体"/>
                <w:color w:val="auto"/>
                <w:szCs w:val="21"/>
              </w:rPr>
            </w:pPr>
            <w:r>
              <w:rPr>
                <w:rFonts w:hint="eastAsia" w:ascii="宋体" w:hAnsi="宋体"/>
                <w:color w:val="auto"/>
                <w:szCs w:val="21"/>
                <w:u w:val="single"/>
              </w:rPr>
              <w:t>202</w:t>
            </w:r>
            <w:r>
              <w:rPr>
                <w:rFonts w:hint="eastAsia" w:ascii="宋体" w:hAnsi="宋体"/>
                <w:color w:val="auto"/>
                <w:szCs w:val="21"/>
                <w:u w:val="single"/>
                <w:lang w:val="en-US" w:eastAsia="zh-CN"/>
              </w:rPr>
              <w:t>3</w:t>
            </w:r>
            <w:r>
              <w:rPr>
                <w:rFonts w:hint="eastAsia" w:ascii="宋体" w:hAnsi="宋体"/>
                <w:color w:val="auto"/>
                <w:szCs w:val="21"/>
              </w:rPr>
              <w:t>年</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none"/>
                <w:lang w:val="en-US" w:eastAsia="zh-CN"/>
              </w:rPr>
              <w:t>月</w:t>
            </w:r>
            <w:r>
              <w:rPr>
                <w:rFonts w:hint="eastAsia" w:ascii="宋体" w:hAnsi="宋体"/>
                <w:color w:val="auto"/>
                <w:szCs w:val="21"/>
                <w:highlight w:val="none"/>
                <w:u w:val="single"/>
                <w:lang w:val="en-US" w:eastAsia="zh-CN"/>
              </w:rPr>
              <w:t>17</w:t>
            </w:r>
            <w:r>
              <w:rPr>
                <w:rFonts w:hint="eastAsia" w:ascii="宋体" w:hAnsi="宋体"/>
                <w:color w:val="auto"/>
                <w:szCs w:val="21"/>
                <w:highlight w:val="none"/>
                <w:u w:val="none"/>
                <w:lang w:val="en-US" w:eastAsia="zh-CN"/>
              </w:rPr>
              <w:t>日</w:t>
            </w:r>
            <w:r>
              <w:rPr>
                <w:rFonts w:hint="eastAsia" w:ascii="宋体" w:hAnsi="宋体"/>
                <w:color w:val="auto"/>
                <w:szCs w:val="21"/>
                <w:highlight w:val="none"/>
                <w:u w:val="single"/>
                <w:lang w:val="en-US" w:eastAsia="zh-CN"/>
              </w:rPr>
              <w:t xml:space="preserve"> 15时00分</w:t>
            </w:r>
            <w:r>
              <w:rPr>
                <w:rFonts w:hint="eastAsia" w:ascii="宋体" w:hAnsi="宋体"/>
                <w:color w:val="auto"/>
                <w:szCs w:val="21"/>
              </w:rPr>
              <w:t xml:space="preserve"> (北京时间)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8799"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
                <w:color w:val="auto"/>
                <w:szCs w:val="21"/>
              </w:rPr>
              <w:t>三、响应文件的编写</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2" w:hRule="atLeast"/>
          <w:jc w:val="center"/>
        </w:trPr>
        <w:tc>
          <w:tcPr>
            <w:tcW w:w="1091"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第二章第16.4款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采购项目预算</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default" w:ascii="宋体" w:hAnsi="宋体"/>
                <w:color w:val="auto"/>
                <w:szCs w:val="21"/>
                <w:lang w:val="en-US"/>
              </w:rPr>
            </w:pPr>
            <w:r>
              <w:rPr>
                <w:rFonts w:hint="eastAsia" w:ascii="宋体" w:hAnsi="宋体"/>
                <w:color w:val="auto"/>
                <w:szCs w:val="21"/>
                <w:lang w:val="en-US" w:eastAsia="zh-CN"/>
              </w:rPr>
              <w:t>80</w:t>
            </w:r>
            <w:r>
              <w:rPr>
                <w:rFonts w:hint="eastAsia" w:ascii="宋体" w:hAnsi="宋体"/>
                <w:color w:val="auto"/>
                <w:szCs w:val="21"/>
                <w:lang w:eastAsia="zh-CN"/>
              </w:rPr>
              <w:t>万元</w:t>
            </w:r>
            <w:r>
              <w:rPr>
                <w:rFonts w:hint="eastAsia" w:ascii="宋体" w:hAnsi="宋体"/>
                <w:color w:val="auto"/>
                <w:szCs w:val="21"/>
                <w:lang w:val="en-US" w:eastAsia="zh-CN"/>
              </w:rPr>
              <w:t>/两年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32" w:hRule="atLeast"/>
          <w:jc w:val="center"/>
        </w:trPr>
        <w:tc>
          <w:tcPr>
            <w:tcW w:w="1091"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pP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eastAsia="宋体"/>
                <w:lang w:val="en-US" w:eastAsia="zh-CN"/>
              </w:rPr>
            </w:pPr>
            <w:r>
              <w:rPr>
                <w:rFonts w:hint="eastAsia"/>
                <w:lang w:val="en-US" w:eastAsia="zh-CN"/>
              </w:rPr>
              <w:t>最高限价</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color w:val="auto"/>
                <w:szCs w:val="21"/>
                <w:lang w:val="en-US" w:eastAsia="zh-CN"/>
              </w:rPr>
            </w:pPr>
            <w:r>
              <w:rPr>
                <w:rFonts w:hint="eastAsia" w:ascii="宋体" w:hAnsi="宋体"/>
                <w:color w:val="auto"/>
                <w:szCs w:val="21"/>
                <w:lang w:val="en-US" w:eastAsia="zh-CN"/>
              </w:rPr>
              <w:t>80</w:t>
            </w:r>
            <w:r>
              <w:rPr>
                <w:rFonts w:hint="eastAsia" w:ascii="宋体" w:hAnsi="宋体"/>
                <w:color w:val="auto"/>
                <w:szCs w:val="21"/>
                <w:lang w:eastAsia="zh-CN"/>
              </w:rPr>
              <w:t>万元</w:t>
            </w:r>
            <w:r>
              <w:rPr>
                <w:rFonts w:hint="eastAsia" w:ascii="宋体" w:hAnsi="宋体"/>
                <w:color w:val="auto"/>
                <w:szCs w:val="21"/>
                <w:lang w:val="en-US" w:eastAsia="zh-CN"/>
              </w:rPr>
              <w:t>/两年</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01"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第二章第19.1款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磋商保证金</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color w:val="auto"/>
              </w:rPr>
            </w:pPr>
            <w:r>
              <w:rPr>
                <w:rFonts w:hint="eastAsia"/>
                <w:color w:val="auto"/>
              </w:rPr>
              <w:t>☑ 不要求提供</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color w:val="auto"/>
              </w:rPr>
            </w:pPr>
            <w:r>
              <w:rPr>
                <w:color w:val="auto"/>
              </w:rPr>
              <w:fldChar w:fldCharType="begin"/>
            </w:r>
            <w:r>
              <w:rPr>
                <w:rFonts w:hint="eastAsia"/>
                <w:color w:val="auto"/>
              </w:rPr>
              <w:instrText xml:space="preserve">eq \o\ac(□)</w:instrText>
            </w:r>
            <w:r>
              <w:rPr>
                <w:color w:val="auto"/>
              </w:rPr>
              <w:fldChar w:fldCharType="end"/>
            </w:r>
            <w:r>
              <w:rPr>
                <w:rFonts w:hint="eastAsia"/>
                <w:color w:val="auto"/>
              </w:rPr>
              <w:t xml:space="preserve"> 要求提供</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第二章第20.1款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Cs/>
                <w:color w:val="auto"/>
                <w:szCs w:val="21"/>
              </w:rPr>
            </w:pPr>
            <w:r>
              <w:rPr>
                <w:rFonts w:hint="eastAsia" w:ascii="宋体" w:hAnsi="宋体"/>
                <w:bCs/>
                <w:color w:val="auto"/>
                <w:szCs w:val="21"/>
              </w:rPr>
              <w:t>响应文件有效期</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Cs/>
                <w:color w:val="auto"/>
                <w:szCs w:val="21"/>
              </w:rPr>
            </w:pPr>
            <w:r>
              <w:rPr>
                <w:rFonts w:hint="eastAsia" w:ascii="宋体" w:hAnsi="宋体"/>
                <w:color w:val="auto"/>
                <w:szCs w:val="21"/>
                <w:u w:val="single"/>
              </w:rPr>
              <w:t xml:space="preserve"> </w:t>
            </w:r>
            <w:r>
              <w:rPr>
                <w:rFonts w:hint="eastAsia" w:ascii="宋体" w:hAnsi="宋体"/>
                <w:color w:val="auto"/>
                <w:szCs w:val="21"/>
                <w:u w:val="single"/>
                <w:lang w:val="en-US" w:eastAsia="zh-CN"/>
              </w:rPr>
              <w:t>60</w:t>
            </w:r>
            <w:r>
              <w:rPr>
                <w:rFonts w:hint="eastAsia" w:ascii="宋体" w:hAnsi="宋体"/>
                <w:color w:val="auto"/>
                <w:szCs w:val="21"/>
                <w:u w:val="single"/>
              </w:rPr>
              <w:t xml:space="preserve"> </w:t>
            </w:r>
            <w:r>
              <w:rPr>
                <w:rFonts w:hint="eastAsia" w:ascii="宋体" w:hAnsi="宋体"/>
                <w:color w:val="auto"/>
                <w:szCs w:val="21"/>
              </w:rPr>
              <w:t>日（日历日）</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0"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第二章第21.1款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
                <w:color w:val="auto"/>
                <w:szCs w:val="21"/>
              </w:rPr>
            </w:pPr>
            <w:r>
              <w:rPr>
                <w:rFonts w:hint="eastAsia" w:ascii="宋体" w:hAnsi="宋体"/>
                <w:bCs/>
                <w:color w:val="auto"/>
                <w:szCs w:val="21"/>
              </w:rPr>
              <w:t>响应文件副本份数</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
                <w:color w:val="auto"/>
                <w:szCs w:val="21"/>
              </w:rPr>
            </w:pPr>
            <w:r>
              <w:rPr>
                <w:rFonts w:hint="eastAsia" w:ascii="宋体" w:hAnsi="宋体" w:cs="宋体"/>
                <w:color w:val="auto"/>
                <w:szCs w:val="21"/>
              </w:rPr>
              <w:t>两</w:t>
            </w:r>
            <w:r>
              <w:rPr>
                <w:rFonts w:hint="eastAsia"/>
                <w:color w:val="auto"/>
              </w:rPr>
              <w:t>份（以及响应文件正本PDF扫描件电子文档一份存至U盘或光盘随响应文件同时密封递交）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8799"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
                <w:bCs/>
                <w:color w:val="auto"/>
                <w:szCs w:val="21"/>
              </w:rPr>
            </w:pPr>
            <w:r>
              <w:rPr>
                <w:rFonts w:hint="eastAsia" w:ascii="宋体" w:hAnsi="宋体"/>
                <w:b/>
                <w:color w:val="auto"/>
                <w:szCs w:val="21"/>
              </w:rPr>
              <w:t>四、响应文件的递交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5"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第二章第22.2款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封套上应载明的信息</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u w:val="single"/>
                <w:lang w:val="en-US" w:eastAsia="zh-CN"/>
              </w:rPr>
              <w:t xml:space="preserve">                        </w:t>
            </w:r>
            <w:r>
              <w:rPr>
                <w:rFonts w:hint="eastAsia" w:ascii="宋体" w:hAnsi="宋体"/>
                <w:color w:val="auto"/>
                <w:szCs w:val="21"/>
              </w:rPr>
              <w:t>响应文件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color w:val="auto"/>
                <w:szCs w:val="21"/>
              </w:rPr>
              <w:t>政府采购编号：</w:t>
            </w:r>
            <w:r>
              <w:rPr>
                <w:rFonts w:hint="eastAsia"/>
                <w:color w:val="auto"/>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u w:val="single"/>
                <w:lang w:eastAsia="zh-CN"/>
              </w:rPr>
            </w:pPr>
            <w:r>
              <w:rPr>
                <w:rFonts w:hint="eastAsia" w:ascii="宋体" w:hAnsi="宋体"/>
                <w:color w:val="auto"/>
                <w:szCs w:val="21"/>
              </w:rPr>
              <w:t>委托代理编号：</w:t>
            </w:r>
            <w:r>
              <w:rPr>
                <w:rFonts w:hint="eastAsia" w:ascii="宋体" w:hAnsi="宋体"/>
                <w:color w:val="auto"/>
                <w:szCs w:val="21"/>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u w:val="single"/>
              </w:rPr>
            </w:pPr>
            <w:r>
              <w:rPr>
                <w:rFonts w:hint="eastAsia" w:ascii="宋体" w:hAnsi="宋体"/>
                <w:color w:val="auto"/>
                <w:szCs w:val="21"/>
              </w:rPr>
              <w:t>供应商名称：</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在</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lang w:val="en-US" w:eastAsia="zh-CN"/>
              </w:rPr>
              <w:t xml:space="preserve">    </w:t>
            </w:r>
            <w:r>
              <w:rPr>
                <w:rFonts w:hint="eastAsia" w:ascii="宋体" w:hAnsi="宋体"/>
                <w:color w:val="auto"/>
                <w:szCs w:val="21"/>
              </w:rPr>
              <w:t>月</w:t>
            </w:r>
            <w:r>
              <w:rPr>
                <w:rFonts w:hint="eastAsia" w:ascii="宋体" w:hAnsi="宋体"/>
                <w:color w:val="auto"/>
                <w:szCs w:val="21"/>
                <w:u w:val="single"/>
                <w:lang w:val="en-US" w:eastAsia="zh-CN"/>
              </w:rPr>
              <w:t xml:space="preserve">    </w:t>
            </w:r>
            <w:r>
              <w:rPr>
                <w:rFonts w:hint="eastAsia" w:ascii="宋体" w:hAnsi="宋体"/>
                <w:color w:val="auto"/>
                <w:szCs w:val="21"/>
              </w:rPr>
              <w:t>日</w:t>
            </w:r>
            <w:r>
              <w:rPr>
                <w:rFonts w:hint="eastAsia" w:ascii="宋体" w:hAnsi="宋体"/>
                <w:color w:val="auto"/>
                <w:szCs w:val="21"/>
                <w:u w:val="single"/>
                <w:lang w:val="en-US" w:eastAsia="zh-CN"/>
              </w:rPr>
              <w:t xml:space="preserve">    </w:t>
            </w:r>
            <w:r>
              <w:rPr>
                <w:rFonts w:hint="eastAsia" w:ascii="宋体" w:hAnsi="宋体"/>
                <w:color w:val="auto"/>
                <w:szCs w:val="21"/>
              </w:rPr>
              <w:t>时</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w:t>
            </w:r>
            <w:r>
              <w:rPr>
                <w:rFonts w:hint="eastAsia" w:ascii="宋体" w:hAnsi="宋体"/>
                <w:color w:val="auto"/>
                <w:szCs w:val="21"/>
              </w:rPr>
              <w:t>分之前不得启封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第二章第24.1款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响应文件的递交地点</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olor w:val="auto"/>
                <w:szCs w:val="21"/>
                <w:lang w:eastAsia="zh-CN"/>
              </w:rPr>
            </w:pPr>
            <w:r>
              <w:rPr>
                <w:rFonts w:hint="eastAsia" w:ascii="宋体" w:hAnsi="宋体" w:cs="宋体"/>
                <w:szCs w:val="21"/>
                <w:lang w:eastAsia="zh-CN"/>
              </w:rPr>
              <w:t>长沙市望城区文源东路199号紫鑫中央广场写字楼B座201</w:t>
            </w:r>
            <w:r>
              <w:rPr>
                <w:rFonts w:hint="eastAsia" w:ascii="宋体" w:hAnsi="宋体" w:cs="宋体"/>
                <w:szCs w:val="21"/>
                <w:lang w:val="en-US" w:eastAsia="zh-CN"/>
              </w:rPr>
              <w:t>3</w:t>
            </w:r>
            <w:r>
              <w:rPr>
                <w:rFonts w:hint="eastAsia" w:ascii="宋体" w:hAnsi="宋体" w:cs="宋体"/>
                <w:szCs w:val="21"/>
                <w:lang w:eastAsia="zh-CN"/>
              </w:rPr>
              <w:t>室</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0" w:hRule="atLeast"/>
          <w:jc w:val="center"/>
        </w:trPr>
        <w:tc>
          <w:tcPr>
            <w:tcW w:w="8799"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
                <w:bCs/>
                <w:color w:val="auto"/>
                <w:szCs w:val="21"/>
              </w:rPr>
            </w:pPr>
            <w:r>
              <w:rPr>
                <w:rFonts w:hint="eastAsia" w:ascii="宋体" w:hAnsi="宋体"/>
                <w:b/>
                <w:bCs/>
                <w:color w:val="auto"/>
                <w:szCs w:val="21"/>
              </w:rPr>
              <w:t>五、响应文件的磋商与评审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第二章第31.2款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评审因素和标准</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Cs/>
                <w:color w:val="auto"/>
                <w:szCs w:val="21"/>
              </w:rPr>
            </w:pPr>
            <w:r>
              <w:rPr>
                <w:rFonts w:hint="eastAsia" w:ascii="宋体" w:hAnsi="宋体"/>
                <w:bCs/>
                <w:color w:val="auto"/>
                <w:szCs w:val="21"/>
              </w:rPr>
              <w:t>见附页4</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4"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第二章第31.3款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kern w:val="0"/>
                <w:szCs w:val="21"/>
              </w:rPr>
              <w:t>最后报价</w:t>
            </w:r>
            <w:r>
              <w:rPr>
                <w:rFonts w:hint="eastAsia" w:ascii="宋体" w:hAnsi="宋体"/>
                <w:color w:val="auto"/>
                <w:szCs w:val="21"/>
              </w:rPr>
              <w:t>调整</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Cs/>
                <w:color w:val="auto"/>
                <w:kern w:val="0"/>
                <w:szCs w:val="21"/>
              </w:rPr>
              <w:t>政府采购支持中小企业发展</w:t>
            </w:r>
            <w:r>
              <w:rPr>
                <w:rFonts w:hint="eastAsia" w:ascii="宋体" w:hAnsi="宋体"/>
                <w:color w:val="auto"/>
                <w:szCs w:val="21"/>
              </w:rPr>
              <w:t>（货物类供应商和产品制造商应同时满足中小微企业的条件）</w:t>
            </w:r>
            <w:r>
              <w:rPr>
                <w:rFonts w:hint="eastAsia" w:ascii="宋体" w:hAnsi="宋体"/>
                <w:bCs/>
                <w:color w:val="auto"/>
                <w:kern w:val="0"/>
                <w:szCs w:val="21"/>
              </w:rPr>
              <w:t>：</w:t>
            </w:r>
            <w:r>
              <w:rPr>
                <w:rFonts w:hint="eastAsia" w:ascii="宋体" w:hAnsi="宋体"/>
                <w:color w:val="auto"/>
                <w:szCs w:val="21"/>
              </w:rPr>
              <w:t>小型或微型企业，</w:t>
            </w:r>
            <w:r>
              <w:rPr>
                <w:rFonts w:hint="eastAsia" w:ascii="宋体" w:hAnsi="宋体"/>
                <w:color w:val="auto"/>
                <w:kern w:val="0"/>
                <w:szCs w:val="21"/>
              </w:rPr>
              <w:t>最后报价</w:t>
            </w:r>
            <w:r>
              <w:rPr>
                <w:rFonts w:hint="eastAsia" w:ascii="宋体" w:hAnsi="宋体"/>
                <w:color w:val="auto"/>
                <w:szCs w:val="21"/>
              </w:rPr>
              <w:t>扣除比例为</w:t>
            </w:r>
            <w:r>
              <w:rPr>
                <w:rFonts w:hint="eastAsia" w:ascii="宋体" w:hAnsi="宋体"/>
                <w:color w:val="auto"/>
                <w:szCs w:val="21"/>
                <w:u w:val="single"/>
                <w:lang w:val="en-US" w:eastAsia="zh-CN"/>
              </w:rPr>
              <w:t xml:space="preserve"> / </w:t>
            </w:r>
            <w:r>
              <w:rPr>
                <w:rFonts w:hint="eastAsia" w:ascii="宋体" w:hAnsi="宋体"/>
                <w:color w:val="auto"/>
                <w:szCs w:val="21"/>
              </w:rPr>
              <w:t>％；中型企业，</w:t>
            </w:r>
            <w:r>
              <w:rPr>
                <w:rFonts w:hint="eastAsia" w:ascii="宋体" w:hAnsi="宋体"/>
                <w:color w:val="auto"/>
                <w:kern w:val="0"/>
                <w:szCs w:val="21"/>
              </w:rPr>
              <w:t>最后报价</w:t>
            </w:r>
            <w:r>
              <w:rPr>
                <w:rFonts w:hint="eastAsia" w:ascii="宋体" w:hAnsi="宋体"/>
                <w:color w:val="auto"/>
                <w:szCs w:val="21"/>
              </w:rPr>
              <w:t>扣除比例为</w:t>
            </w:r>
            <w:r>
              <w:rPr>
                <w:rFonts w:hint="eastAsia" w:ascii="宋体" w:hAnsi="宋体"/>
                <w:color w:val="auto"/>
                <w:szCs w:val="21"/>
                <w:u w:val="single"/>
              </w:rPr>
              <w:t>/</w:t>
            </w:r>
            <w:r>
              <w:rPr>
                <w:rFonts w:hint="eastAsia" w:ascii="宋体" w:hAnsi="宋体"/>
                <w:color w:val="auto"/>
                <w:szCs w:val="21"/>
              </w:rPr>
              <w:t xml:space="preserve">％；联合体参与磋商的，最后报价扣除比例为 </w:t>
            </w:r>
            <w:r>
              <w:rPr>
                <w:rFonts w:hint="eastAsia" w:ascii="宋体" w:hAnsi="宋体"/>
                <w:color w:val="auto"/>
                <w:szCs w:val="21"/>
                <w:u w:val="single"/>
              </w:rPr>
              <w:t xml:space="preserve"> / </w:t>
            </w:r>
            <w:r>
              <w:rPr>
                <w:rFonts w:hint="eastAsia" w:ascii="宋体" w:hAnsi="宋体"/>
                <w:color w:val="auto"/>
                <w:szCs w:val="21"/>
              </w:rPr>
              <w:t xml:space="preserve"> %。</w:t>
            </w:r>
            <w:r>
              <w:rPr>
                <w:rFonts w:hint="eastAsia" w:hAnsi="宋体"/>
                <w:color w:val="auto"/>
              </w:rPr>
              <w:t>监狱企业、残疾人福利性单位的</w:t>
            </w:r>
            <w:r>
              <w:rPr>
                <w:rFonts w:hint="eastAsia" w:ascii="宋体" w:hAnsi="宋体"/>
                <w:color w:val="auto"/>
                <w:szCs w:val="21"/>
              </w:rPr>
              <w:t>，</w:t>
            </w:r>
            <w:r>
              <w:rPr>
                <w:rFonts w:hint="eastAsia" w:ascii="宋体" w:hAnsi="宋体"/>
                <w:color w:val="auto"/>
                <w:kern w:val="0"/>
                <w:szCs w:val="21"/>
              </w:rPr>
              <w:t>最后报价</w:t>
            </w:r>
            <w:r>
              <w:rPr>
                <w:rFonts w:hint="eastAsia" w:ascii="宋体" w:hAnsi="宋体"/>
                <w:color w:val="auto"/>
                <w:szCs w:val="21"/>
              </w:rPr>
              <w:t>扣除比例为</w:t>
            </w:r>
            <w:r>
              <w:rPr>
                <w:rFonts w:hint="eastAsia" w:ascii="宋体" w:hAnsi="宋体"/>
                <w:color w:val="auto"/>
                <w:szCs w:val="21"/>
                <w:u w:val="single"/>
                <w:lang w:val="en-US" w:eastAsia="zh-CN"/>
              </w:rPr>
              <w:t xml:space="preserve"> / </w:t>
            </w:r>
            <w:r>
              <w:rPr>
                <w:rFonts w:hint="eastAsia" w:ascii="宋体" w:hAnsi="宋体"/>
                <w:color w:val="auto"/>
                <w:szCs w:val="21"/>
              </w:rPr>
              <w:t>％</w:t>
            </w:r>
            <w:r>
              <w:rPr>
                <w:rFonts w:hint="eastAsia" w:hAnsi="宋体"/>
                <w:color w:val="auto"/>
              </w:rPr>
              <w:t>。</w:t>
            </w:r>
            <w:r>
              <w:rPr>
                <w:rFonts w:hint="eastAsia" w:ascii="宋体" w:hAnsi="宋体"/>
                <w:color w:val="auto"/>
                <w:szCs w:val="21"/>
              </w:rPr>
              <w:t>评审时，用扣除后的最后报价计算价格分。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8799"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
                <w:color w:val="auto"/>
                <w:szCs w:val="21"/>
              </w:rPr>
              <w:t>六、成交结果信息公布与授予合同</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第二章第37.1款、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财政部门指定的媒体</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中国湖南长沙市政府采购网</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u w:val="single"/>
              </w:rPr>
            </w:pPr>
            <w:r>
              <w:rPr>
                <w:color w:val="auto"/>
              </w:rPr>
              <w:fldChar w:fldCharType="begin"/>
            </w:r>
            <w:r>
              <w:rPr>
                <w:color w:val="auto"/>
              </w:rPr>
              <w:instrText xml:space="preserve"> HYPERLINK "http://changs.ccgp-hunan.gov.cn" </w:instrText>
            </w:r>
            <w:r>
              <w:rPr>
                <w:color w:val="auto"/>
              </w:rPr>
              <w:fldChar w:fldCharType="separate"/>
            </w:r>
            <w:r>
              <w:rPr>
                <w:rStyle w:val="28"/>
                <w:rFonts w:ascii="宋体" w:hAnsi="宋体"/>
                <w:color w:val="auto"/>
                <w:szCs w:val="21"/>
              </w:rPr>
              <w:t>http://changs.ccgp-hunan.gov.cn</w:t>
            </w:r>
            <w:r>
              <w:rPr>
                <w:rStyle w:val="28"/>
                <w:rFonts w:ascii="宋体" w:hAnsi="宋体"/>
                <w:color w:val="auto"/>
                <w:szCs w:val="21"/>
              </w:rPr>
              <w:fldChar w:fldCharType="end"/>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第二章第39.3款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履约担保</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ascii="宋体" w:hAnsi="宋体"/>
                <w:b/>
                <w:color w:val="auto"/>
                <w:szCs w:val="21"/>
              </w:rPr>
              <w:fldChar w:fldCharType="begin"/>
            </w:r>
            <w:r>
              <w:rPr>
                <w:rFonts w:hint="eastAsia" w:ascii="宋体" w:hAnsi="宋体"/>
                <w:b/>
                <w:color w:val="auto"/>
                <w:szCs w:val="21"/>
              </w:rPr>
              <w:instrText xml:space="preserve">eq \o\ac(□,</w:instrText>
            </w:r>
            <w:r>
              <w:rPr>
                <w:rFonts w:hint="eastAsia" w:ascii="宋体" w:hAnsi="宋体"/>
                <w:b/>
                <w:color w:val="auto"/>
                <w:position w:val="1"/>
                <w:sz w:val="14"/>
                <w:szCs w:val="21"/>
              </w:rPr>
              <w:instrText xml:space="preserve">√</w:instrText>
            </w:r>
            <w:r>
              <w:rPr>
                <w:rFonts w:hint="eastAsia" w:ascii="宋体" w:hAnsi="宋体"/>
                <w:b/>
                <w:color w:val="auto"/>
                <w:szCs w:val="21"/>
              </w:rPr>
              <w:instrText xml:space="preserve">)</w:instrText>
            </w:r>
            <w:r>
              <w:rPr>
                <w:rFonts w:ascii="宋体" w:hAnsi="宋体"/>
                <w:b/>
                <w:color w:val="auto"/>
                <w:szCs w:val="21"/>
              </w:rPr>
              <w:fldChar w:fldCharType="end"/>
            </w:r>
            <w:r>
              <w:rPr>
                <w:rFonts w:hint="eastAsia" w:ascii="宋体" w:hAnsi="宋体"/>
                <w:color w:val="auto"/>
                <w:szCs w:val="21"/>
              </w:rPr>
              <w:t xml:space="preserve">  不要求提供</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 要求提供，履约担保的金额为：</w:t>
            </w:r>
            <w:r>
              <w:rPr>
                <w:rFonts w:hint="eastAsia" w:ascii="宋体" w:hAnsi="宋体"/>
                <w:color w:val="auto"/>
                <w:szCs w:val="21"/>
                <w:u w:val="single"/>
              </w:rPr>
              <w:t xml:space="preserve">   /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8799" w:type="dxa"/>
            <w:gridSpan w:val="3"/>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b/>
                <w:color w:val="auto"/>
                <w:szCs w:val="21"/>
              </w:rPr>
            </w:pPr>
            <w:r>
              <w:rPr>
                <w:rFonts w:hint="eastAsia" w:ascii="宋体" w:hAnsi="宋体"/>
                <w:b/>
                <w:color w:val="auto"/>
                <w:szCs w:val="21"/>
              </w:rPr>
              <w:t>七、其他规定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5"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第二章第41.1款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color w:val="auto"/>
                <w:szCs w:val="21"/>
              </w:rPr>
              <w:t>采购代理服务费</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u w:val="single"/>
              </w:rPr>
            </w:pPr>
            <w:r>
              <w:rPr>
                <w:rFonts w:hint="eastAsia" w:ascii="宋体" w:hAnsi="宋体" w:cs="宋体"/>
                <w:color w:val="auto"/>
                <w:szCs w:val="21"/>
              </w:rPr>
              <w:t>由采购人支付采购代理服务费</w:t>
            </w:r>
            <w:r>
              <w:rPr>
                <w:rFonts w:hint="eastAsia" w:ascii="宋体" w:hAnsi="宋体" w:cs="宋体"/>
                <w:color w:val="auto"/>
                <w:szCs w:val="21"/>
                <w:lang w:val="en-US" w:eastAsia="zh-CN"/>
              </w:rPr>
              <w:t>8400</w:t>
            </w:r>
            <w:r>
              <w:rPr>
                <w:rFonts w:hint="eastAsia" w:ascii="宋体" w:hAnsi="宋体" w:cs="宋体"/>
                <w:color w:val="auto"/>
                <w:szCs w:val="21"/>
              </w:rPr>
              <w:t>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1091"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ascii="宋体" w:hAnsi="宋体"/>
                <w:color w:val="auto"/>
                <w:szCs w:val="21"/>
              </w:rPr>
              <w:t>第二章第42.1款</w:t>
            </w:r>
          </w:p>
        </w:tc>
        <w:tc>
          <w:tcPr>
            <w:tcW w:w="1140"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宋体" w:hAnsi="宋体"/>
                <w:color w:val="auto"/>
                <w:szCs w:val="21"/>
              </w:rPr>
            </w:pPr>
            <w:r>
              <w:rPr>
                <w:rFonts w:hint="eastAsia"/>
                <w:color w:val="auto"/>
              </w:rPr>
              <w:t>其他规定</w:t>
            </w:r>
          </w:p>
        </w:tc>
        <w:tc>
          <w:tcPr>
            <w:tcW w:w="6568" w:type="dxa"/>
            <w:vAlign w:val="center"/>
          </w:tcPr>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kern w:val="0"/>
                <w:szCs w:val="21"/>
              </w:rPr>
            </w:pPr>
            <w:r>
              <w:rPr>
                <w:rFonts w:hint="eastAsia" w:ascii="宋体" w:hAnsi="宋体"/>
                <w:color w:val="auto"/>
                <w:kern w:val="0"/>
                <w:szCs w:val="21"/>
              </w:rPr>
              <w:t>1、磋商时，采购人及代理机构将对供应商信用记录进行甄别，对列入失信被执行人、重大税收违法案件当事人名单、政府采购严重违法失信行为记录名单及其他不符合《中华人民共和国政府采购法》第二十二条规定条件的供应商，将被拒绝其参与政府采购活动。信用信息查询的查询渠道为“信用中国”网站（www.creditchina.gov.cn）、中国政府采购网（www.ccgp.gov.cn）；信用信息查询的截止时点为至项目</w:t>
            </w:r>
            <w:r>
              <w:rPr>
                <w:rFonts w:hint="eastAsia" w:ascii="宋体" w:hAnsi="宋体"/>
                <w:color w:val="auto"/>
                <w:szCs w:val="21"/>
              </w:rPr>
              <w:t>提</w:t>
            </w:r>
            <w:r>
              <w:rPr>
                <w:rFonts w:ascii="宋体" w:hAnsi="宋体"/>
                <w:color w:val="auto"/>
                <w:szCs w:val="21"/>
              </w:rPr>
              <w:t>交</w:t>
            </w:r>
            <w:r>
              <w:rPr>
                <w:rFonts w:hint="eastAsia" w:ascii="宋体" w:hAnsi="宋体"/>
                <w:color w:val="auto"/>
                <w:szCs w:val="21"/>
              </w:rPr>
              <w:t>首次响应</w:t>
            </w:r>
            <w:r>
              <w:rPr>
                <w:rFonts w:ascii="宋体" w:hAnsi="宋体"/>
                <w:color w:val="auto"/>
                <w:szCs w:val="21"/>
              </w:rPr>
              <w:t>文件的截止时间</w:t>
            </w:r>
            <w:r>
              <w:rPr>
                <w:rFonts w:hint="eastAsia" w:ascii="宋体" w:hAnsi="宋体"/>
                <w:color w:val="auto"/>
                <w:szCs w:val="21"/>
              </w:rPr>
              <w:t>止</w:t>
            </w:r>
            <w:r>
              <w:rPr>
                <w:rFonts w:hint="eastAsia" w:ascii="宋体" w:hAnsi="宋体"/>
                <w:color w:val="auto"/>
                <w:kern w:val="0"/>
                <w:szCs w:val="21"/>
              </w:rPr>
              <w:t>；信用信息查询记录的具体方式为采购人及代理机构在规定的查询渠道进行查询；信用信息查询记录证据留存的具体方式为查询记录的网上打印件。</w:t>
            </w:r>
          </w:p>
          <w:p>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ascii="宋体" w:hAnsi="宋体"/>
                <w:color w:val="auto"/>
                <w:szCs w:val="21"/>
              </w:rPr>
            </w:pPr>
            <w:r>
              <w:rPr>
                <w:rFonts w:hint="eastAsia" w:ascii="宋体" w:hAnsi="宋体"/>
                <w:bCs/>
                <w:color w:val="auto"/>
                <w:szCs w:val="21"/>
              </w:rPr>
              <w:t>2、代理委托内容：至本项目结束。</w:t>
            </w:r>
          </w:p>
        </w:tc>
      </w:tr>
    </w:tbl>
    <w:p>
      <w:pPr>
        <w:rPr>
          <w:rFonts w:ascii="黑体" w:eastAsia="黑体"/>
          <w:color w:val="auto"/>
          <w:sz w:val="24"/>
        </w:rPr>
      </w:pPr>
    </w:p>
    <w:p>
      <w:pPr>
        <w:rPr>
          <w:rFonts w:ascii="黑体" w:eastAsia="黑体"/>
          <w:color w:val="auto"/>
          <w:sz w:val="24"/>
        </w:rPr>
      </w:pPr>
    </w:p>
    <w:p>
      <w:pPr>
        <w:adjustRightInd w:val="0"/>
        <w:snapToGrid w:val="0"/>
        <w:spacing w:line="360" w:lineRule="auto"/>
        <w:rPr>
          <w:rFonts w:ascii="宋体" w:hAnsi="宋体"/>
          <w:b/>
          <w:bCs/>
          <w:color w:val="auto"/>
          <w:szCs w:val="21"/>
        </w:rPr>
      </w:pPr>
      <w:r>
        <w:rPr>
          <w:rFonts w:ascii="宋体" w:hAnsi="宋体"/>
          <w:b/>
          <w:bCs/>
          <w:color w:val="auto"/>
          <w:szCs w:val="21"/>
        </w:rPr>
        <w:br w:type="page"/>
      </w:r>
      <w:r>
        <w:rPr>
          <w:rFonts w:hint="eastAsia" w:ascii="宋体" w:hAnsi="宋体"/>
          <w:b/>
          <w:bCs/>
          <w:color w:val="auto"/>
          <w:szCs w:val="21"/>
        </w:rPr>
        <w:t>附页1</w:t>
      </w:r>
    </w:p>
    <w:p>
      <w:pPr>
        <w:adjustRightInd w:val="0"/>
        <w:snapToGrid w:val="0"/>
        <w:spacing w:line="360" w:lineRule="auto"/>
        <w:jc w:val="center"/>
        <w:rPr>
          <w:rFonts w:ascii="宋体" w:hAnsi="宋体"/>
          <w:b/>
          <w:bCs/>
          <w:color w:val="auto"/>
          <w:sz w:val="28"/>
          <w:szCs w:val="28"/>
        </w:rPr>
      </w:pPr>
      <w:r>
        <w:rPr>
          <w:rFonts w:hint="eastAsia" w:ascii="宋体" w:hAnsi="宋体"/>
          <w:b/>
          <w:bCs/>
          <w:color w:val="auto"/>
          <w:kern w:val="0"/>
          <w:sz w:val="28"/>
          <w:szCs w:val="28"/>
        </w:rPr>
        <w:t>湖南省政府采购支持中小企业融资合作银行及联系人名单</w:t>
      </w:r>
    </w:p>
    <w:tbl>
      <w:tblPr>
        <w:tblStyle w:val="23"/>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260"/>
        <w:gridCol w:w="3240"/>
        <w:gridCol w:w="198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270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bCs/>
                <w:color w:val="auto"/>
                <w:kern w:val="0"/>
                <w:sz w:val="18"/>
                <w:szCs w:val="18"/>
              </w:rPr>
              <w:t>银行名称</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bCs/>
                <w:color w:val="auto"/>
                <w:kern w:val="0"/>
                <w:sz w:val="18"/>
                <w:szCs w:val="18"/>
              </w:rPr>
              <w:t>联系人</w:t>
            </w:r>
          </w:p>
        </w:tc>
        <w:tc>
          <w:tcPr>
            <w:tcW w:w="324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bCs/>
                <w:color w:val="auto"/>
                <w:kern w:val="0"/>
                <w:sz w:val="18"/>
                <w:szCs w:val="18"/>
              </w:rPr>
              <w:t>职 务</w:t>
            </w:r>
          </w:p>
        </w:tc>
        <w:tc>
          <w:tcPr>
            <w:tcW w:w="198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bCs/>
                <w:color w:val="auto"/>
                <w:kern w:val="0"/>
                <w:sz w:val="18"/>
                <w:szCs w:val="18"/>
              </w:rPr>
              <w:t>联系电话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交通银行湖南省分行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刘 波</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名城支行客户经理</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13874998873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交通银行湖南省分行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肖勇光</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分行高级经理</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13755192647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中国民生银行长沙分行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黄飞燕</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营业部总经理</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13308463468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中国民生银行长沙分行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蒋寒奇</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营业部中小企业客户经理</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13548982975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150"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兴业银行长沙分行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刘栅延</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支行行长</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13337316</w:t>
            </w:r>
            <w:r>
              <w:rPr>
                <w:rFonts w:hint="eastAsia" w:ascii="宋体" w:hAnsi="宋体"/>
                <w:color w:val="auto"/>
                <w:kern w:val="0"/>
                <w:sz w:val="18"/>
                <w:szCs w:val="18"/>
                <w:lang w:eastAsia="zh-CN"/>
              </w:rPr>
              <w:t>80</w:t>
            </w:r>
            <w:r>
              <w:rPr>
                <w:rFonts w:hint="eastAsia" w:ascii="宋体" w:hAnsi="宋体"/>
                <w:color w:val="auto"/>
                <w:kern w:val="0"/>
                <w:sz w:val="18"/>
                <w:szCs w:val="18"/>
              </w:rPr>
              <w:t>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兴业银行长沙分行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蒋修远</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支行客户经理</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lang w:eastAsia="zh-CN"/>
              </w:rPr>
              <w:t>48</w:t>
            </w:r>
            <w:r>
              <w:rPr>
                <w:rFonts w:hint="eastAsia" w:ascii="宋体" w:hAnsi="宋体"/>
                <w:color w:val="auto"/>
                <w:kern w:val="0"/>
                <w:sz w:val="18"/>
                <w:szCs w:val="18"/>
              </w:rPr>
              <w:t>07310422</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中国光大银行长沙分行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邓永胜</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岳麓支行副行长</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13617319650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5"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中信银行长沙分行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蔡学军</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公司银行部负责人</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13055167195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中信银行长沙分行</w:t>
            </w:r>
          </w:p>
        </w:tc>
        <w:tc>
          <w:tcPr>
            <w:tcW w:w="1260" w:type="dxa"/>
            <w:vAlign w:val="center"/>
          </w:tcPr>
          <w:p>
            <w:pPr>
              <w:adjustRightInd w:val="0"/>
              <w:snapToGrid w:val="0"/>
              <w:spacing w:beforeLines="50" w:line="360" w:lineRule="auto"/>
              <w:jc w:val="center"/>
              <w:rPr>
                <w:rFonts w:ascii="宋体" w:hAnsi="宋体"/>
                <w:color w:val="auto"/>
                <w:sz w:val="18"/>
                <w:szCs w:val="18"/>
              </w:rPr>
            </w:pPr>
            <w:r>
              <w:rPr>
                <w:rFonts w:hint="eastAsia" w:ascii="宋体" w:hAnsi="宋体"/>
                <w:color w:val="auto"/>
                <w:kern w:val="0"/>
                <w:sz w:val="18"/>
                <w:szCs w:val="18"/>
              </w:rPr>
              <w:t>宋学农</w:t>
            </w:r>
          </w:p>
        </w:tc>
        <w:tc>
          <w:tcPr>
            <w:tcW w:w="324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银行部综合管理部副总经理</w:t>
            </w:r>
          </w:p>
        </w:tc>
        <w:tc>
          <w:tcPr>
            <w:tcW w:w="1980" w:type="dxa"/>
            <w:vAlign w:val="center"/>
          </w:tcPr>
          <w:p>
            <w:pPr>
              <w:adjustRightInd w:val="0"/>
              <w:snapToGrid w:val="0"/>
              <w:spacing w:beforeLines="50" w:line="360" w:lineRule="auto"/>
              <w:rPr>
                <w:rFonts w:ascii="宋体" w:hAnsi="宋体"/>
                <w:color w:val="auto"/>
                <w:sz w:val="18"/>
                <w:szCs w:val="18"/>
              </w:rPr>
            </w:pPr>
            <w:r>
              <w:rPr>
                <w:rFonts w:hint="eastAsia" w:ascii="宋体" w:hAnsi="宋体"/>
                <w:color w:val="auto"/>
                <w:kern w:val="0"/>
                <w:sz w:val="18"/>
                <w:szCs w:val="18"/>
              </w:rPr>
              <w:t>0731-845822141</w:t>
            </w:r>
          </w:p>
        </w:tc>
      </w:tr>
    </w:tbl>
    <w:p>
      <w:pPr>
        <w:adjustRightInd w:val="0"/>
        <w:snapToGrid w:val="0"/>
        <w:spacing w:line="360" w:lineRule="auto"/>
        <w:rPr>
          <w:rFonts w:ascii="宋体" w:hAnsi="宋体"/>
          <w:b/>
          <w:bCs/>
          <w:color w:val="auto"/>
          <w:sz w:val="28"/>
          <w:szCs w:val="28"/>
        </w:rPr>
      </w:pPr>
    </w:p>
    <w:p>
      <w:pPr>
        <w:adjustRightInd w:val="0"/>
        <w:snapToGrid w:val="0"/>
        <w:spacing w:line="360" w:lineRule="auto"/>
        <w:jc w:val="center"/>
        <w:rPr>
          <w:rFonts w:ascii="宋体" w:hAnsi="宋体"/>
          <w:b/>
          <w:bCs/>
          <w:color w:val="auto"/>
          <w:sz w:val="28"/>
          <w:szCs w:val="28"/>
        </w:rPr>
      </w:pPr>
      <w:r>
        <w:rPr>
          <w:rFonts w:hint="eastAsia" w:ascii="宋体" w:hAnsi="宋体"/>
          <w:b/>
          <w:bCs/>
          <w:color w:val="auto"/>
          <w:kern w:val="0"/>
          <w:sz w:val="28"/>
          <w:szCs w:val="28"/>
        </w:rPr>
        <w:t>长沙市政府采购支持中小企业融资合作银行及联系人名单</w:t>
      </w:r>
    </w:p>
    <w:tbl>
      <w:tblPr>
        <w:tblStyle w:val="23"/>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260"/>
        <w:gridCol w:w="3240"/>
        <w:gridCol w:w="198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2700" w:type="dxa"/>
            <w:vAlign w:val="center"/>
          </w:tcPr>
          <w:p>
            <w:pPr>
              <w:adjustRightInd w:val="0"/>
              <w:snapToGrid w:val="0"/>
              <w:spacing w:beforeLines="50"/>
              <w:jc w:val="center"/>
              <w:rPr>
                <w:rFonts w:ascii="宋体" w:hAnsi="宋体"/>
                <w:color w:val="auto"/>
                <w:sz w:val="18"/>
                <w:szCs w:val="18"/>
              </w:rPr>
            </w:pPr>
            <w:r>
              <w:rPr>
                <w:rFonts w:hint="eastAsia" w:ascii="宋体" w:hAnsi="宋体"/>
                <w:bCs/>
                <w:color w:val="auto"/>
                <w:kern w:val="0"/>
                <w:sz w:val="18"/>
                <w:szCs w:val="18"/>
              </w:rPr>
              <w:t>银行名称</w:t>
            </w:r>
          </w:p>
        </w:tc>
        <w:tc>
          <w:tcPr>
            <w:tcW w:w="1260" w:type="dxa"/>
            <w:vAlign w:val="center"/>
          </w:tcPr>
          <w:p>
            <w:pPr>
              <w:adjustRightInd w:val="0"/>
              <w:snapToGrid w:val="0"/>
              <w:spacing w:beforeLines="50"/>
              <w:jc w:val="center"/>
              <w:rPr>
                <w:rFonts w:ascii="宋体" w:hAnsi="宋体"/>
                <w:color w:val="auto"/>
                <w:sz w:val="18"/>
                <w:szCs w:val="18"/>
              </w:rPr>
            </w:pPr>
            <w:r>
              <w:rPr>
                <w:rFonts w:hint="eastAsia" w:ascii="宋体" w:hAnsi="宋体"/>
                <w:bCs/>
                <w:color w:val="auto"/>
                <w:kern w:val="0"/>
                <w:sz w:val="18"/>
                <w:szCs w:val="18"/>
              </w:rPr>
              <w:t>联系人</w:t>
            </w:r>
          </w:p>
        </w:tc>
        <w:tc>
          <w:tcPr>
            <w:tcW w:w="3240" w:type="dxa"/>
            <w:vAlign w:val="center"/>
          </w:tcPr>
          <w:p>
            <w:pPr>
              <w:adjustRightInd w:val="0"/>
              <w:snapToGrid w:val="0"/>
              <w:spacing w:beforeLines="50"/>
              <w:jc w:val="center"/>
              <w:rPr>
                <w:rFonts w:ascii="宋体" w:hAnsi="宋体"/>
                <w:color w:val="auto"/>
                <w:sz w:val="18"/>
                <w:szCs w:val="18"/>
              </w:rPr>
            </w:pPr>
            <w:r>
              <w:rPr>
                <w:rFonts w:hint="eastAsia" w:ascii="宋体" w:hAnsi="宋体"/>
                <w:bCs/>
                <w:color w:val="auto"/>
                <w:kern w:val="0"/>
                <w:sz w:val="18"/>
                <w:szCs w:val="18"/>
              </w:rPr>
              <w:t>职 务</w:t>
            </w:r>
          </w:p>
        </w:tc>
        <w:tc>
          <w:tcPr>
            <w:tcW w:w="1980" w:type="dxa"/>
            <w:vAlign w:val="center"/>
          </w:tcPr>
          <w:p>
            <w:pPr>
              <w:adjustRightInd w:val="0"/>
              <w:snapToGrid w:val="0"/>
              <w:spacing w:beforeLines="50"/>
              <w:jc w:val="center"/>
              <w:rPr>
                <w:rFonts w:ascii="宋体" w:hAnsi="宋体"/>
                <w:color w:val="auto"/>
                <w:sz w:val="18"/>
                <w:szCs w:val="18"/>
              </w:rPr>
            </w:pPr>
            <w:r>
              <w:rPr>
                <w:rFonts w:hint="eastAsia" w:ascii="宋体" w:hAnsi="宋体"/>
                <w:bCs/>
                <w:color w:val="auto"/>
                <w:kern w:val="0"/>
                <w:sz w:val="18"/>
                <w:szCs w:val="18"/>
              </w:rPr>
              <w:t>联系电话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700" w:type="dxa"/>
            <w:vAlign w:val="center"/>
          </w:tcPr>
          <w:p>
            <w:pPr>
              <w:pStyle w:val="19"/>
              <w:spacing w:beforeLines="50" w:after="0" w:afterAutospacing="0"/>
              <w:jc w:val="center"/>
              <w:rPr>
                <w:color w:val="auto"/>
                <w:sz w:val="18"/>
                <w:szCs w:val="18"/>
              </w:rPr>
            </w:pPr>
            <w:r>
              <w:rPr>
                <w:rFonts w:hint="eastAsia"/>
                <w:color w:val="auto"/>
                <w:sz w:val="21"/>
                <w:szCs w:val="21"/>
              </w:rPr>
              <w:t>交通银行湖南省分行</w:t>
            </w:r>
          </w:p>
        </w:tc>
        <w:tc>
          <w:tcPr>
            <w:tcW w:w="1260" w:type="dxa"/>
            <w:vAlign w:val="center"/>
          </w:tcPr>
          <w:p>
            <w:pPr>
              <w:pStyle w:val="19"/>
              <w:spacing w:beforeLines="50" w:after="0" w:afterAutospacing="0"/>
              <w:rPr>
                <w:color w:val="auto"/>
                <w:sz w:val="18"/>
                <w:szCs w:val="18"/>
              </w:rPr>
            </w:pPr>
            <w:r>
              <w:rPr>
                <w:rFonts w:hint="eastAsia"/>
                <w:color w:val="auto"/>
                <w:sz w:val="21"/>
                <w:szCs w:val="21"/>
              </w:rPr>
              <w:t>谢俊峰</w:t>
            </w:r>
          </w:p>
        </w:tc>
        <w:tc>
          <w:tcPr>
            <w:tcW w:w="3240" w:type="dxa"/>
            <w:vAlign w:val="center"/>
          </w:tcPr>
          <w:p>
            <w:pPr>
              <w:pStyle w:val="19"/>
              <w:spacing w:after="0" w:afterAutospacing="0"/>
              <w:jc w:val="center"/>
              <w:rPr>
                <w:color w:val="auto"/>
                <w:sz w:val="21"/>
                <w:szCs w:val="21"/>
              </w:rPr>
            </w:pPr>
            <w:r>
              <w:rPr>
                <w:rFonts w:hint="eastAsia"/>
                <w:color w:val="auto"/>
                <w:sz w:val="21"/>
                <w:szCs w:val="21"/>
              </w:rPr>
              <w:t>湘江中路支行公司</w:t>
            </w:r>
          </w:p>
          <w:p>
            <w:pPr>
              <w:pStyle w:val="19"/>
              <w:spacing w:after="0" w:afterAutospacing="0"/>
              <w:jc w:val="center"/>
              <w:rPr>
                <w:color w:val="auto"/>
                <w:sz w:val="18"/>
                <w:szCs w:val="18"/>
              </w:rPr>
            </w:pPr>
            <w:r>
              <w:rPr>
                <w:rFonts w:hint="eastAsia"/>
                <w:color w:val="auto"/>
                <w:sz w:val="21"/>
                <w:szCs w:val="21"/>
              </w:rPr>
              <w:t>业务管理经理</w:t>
            </w:r>
          </w:p>
        </w:tc>
        <w:tc>
          <w:tcPr>
            <w:tcW w:w="1980" w:type="dxa"/>
            <w:vAlign w:val="center"/>
          </w:tcPr>
          <w:p>
            <w:pPr>
              <w:pStyle w:val="19"/>
              <w:spacing w:beforeLines="50" w:after="0" w:afterAutospacing="0"/>
              <w:jc w:val="center"/>
              <w:rPr>
                <w:color w:val="auto"/>
                <w:sz w:val="18"/>
                <w:szCs w:val="18"/>
              </w:rPr>
            </w:pPr>
            <w:r>
              <w:rPr>
                <w:rFonts w:hint="eastAsia"/>
                <w:color w:val="auto"/>
                <w:sz w:val="21"/>
                <w:szCs w:val="21"/>
              </w:rPr>
              <w:t>84919503；13687320956</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trPr>
        <w:tc>
          <w:tcPr>
            <w:tcW w:w="2700" w:type="dxa"/>
            <w:vAlign w:val="center"/>
          </w:tcPr>
          <w:p>
            <w:pPr>
              <w:pStyle w:val="19"/>
              <w:spacing w:beforeLines="50" w:after="0" w:afterAutospacing="0"/>
              <w:jc w:val="center"/>
              <w:rPr>
                <w:color w:val="auto"/>
                <w:sz w:val="18"/>
                <w:szCs w:val="18"/>
              </w:rPr>
            </w:pPr>
            <w:r>
              <w:rPr>
                <w:rFonts w:hint="eastAsia"/>
                <w:color w:val="auto"/>
                <w:sz w:val="21"/>
                <w:szCs w:val="21"/>
              </w:rPr>
              <w:t>光大银行长沙分行</w:t>
            </w:r>
          </w:p>
        </w:tc>
        <w:tc>
          <w:tcPr>
            <w:tcW w:w="1260" w:type="dxa"/>
            <w:vAlign w:val="center"/>
          </w:tcPr>
          <w:p>
            <w:pPr>
              <w:pStyle w:val="19"/>
              <w:spacing w:beforeLines="50" w:after="0" w:afterAutospacing="0"/>
              <w:rPr>
                <w:color w:val="auto"/>
                <w:sz w:val="18"/>
                <w:szCs w:val="18"/>
              </w:rPr>
            </w:pPr>
            <w:r>
              <w:rPr>
                <w:rFonts w:hint="eastAsia"/>
                <w:color w:val="auto"/>
                <w:sz w:val="21"/>
                <w:szCs w:val="21"/>
              </w:rPr>
              <w:t>唐红英</w:t>
            </w:r>
          </w:p>
        </w:tc>
        <w:tc>
          <w:tcPr>
            <w:tcW w:w="3240" w:type="dxa"/>
            <w:vAlign w:val="center"/>
          </w:tcPr>
          <w:p>
            <w:pPr>
              <w:pStyle w:val="19"/>
              <w:spacing w:beforeLines="50" w:after="0" w:afterAutospacing="0"/>
              <w:jc w:val="center"/>
              <w:rPr>
                <w:color w:val="auto"/>
                <w:sz w:val="18"/>
                <w:szCs w:val="18"/>
              </w:rPr>
            </w:pPr>
            <w:r>
              <w:rPr>
                <w:rFonts w:hint="eastAsia"/>
                <w:color w:val="auto"/>
                <w:sz w:val="21"/>
                <w:szCs w:val="21"/>
              </w:rPr>
              <w:t>溁湾支行行长</w:t>
            </w:r>
          </w:p>
        </w:tc>
        <w:tc>
          <w:tcPr>
            <w:tcW w:w="1980" w:type="dxa"/>
            <w:vAlign w:val="center"/>
          </w:tcPr>
          <w:p>
            <w:pPr>
              <w:pStyle w:val="19"/>
              <w:spacing w:beforeLines="50" w:after="0" w:afterAutospacing="0"/>
              <w:jc w:val="center"/>
              <w:rPr>
                <w:color w:val="auto"/>
                <w:sz w:val="18"/>
                <w:szCs w:val="18"/>
              </w:rPr>
            </w:pPr>
            <w:r>
              <w:rPr>
                <w:rFonts w:hint="eastAsia"/>
                <w:color w:val="auto"/>
                <w:sz w:val="21"/>
                <w:szCs w:val="21"/>
              </w:rPr>
              <w:t>89750053；</w:t>
            </w:r>
            <w:r>
              <w:rPr>
                <w:rFonts w:hint="eastAsia"/>
                <w:color w:val="auto"/>
                <w:sz w:val="21"/>
                <w:szCs w:val="21"/>
                <w:lang w:eastAsia="zh-CN"/>
              </w:rPr>
              <w:t>48</w:t>
            </w:r>
            <w:r>
              <w:rPr>
                <w:rFonts w:hint="eastAsia"/>
                <w:color w:val="auto"/>
                <w:sz w:val="21"/>
                <w:szCs w:val="21"/>
              </w:rPr>
              <w:t>73166920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pPr>
              <w:pStyle w:val="19"/>
              <w:spacing w:beforeLines="50" w:after="0" w:afterAutospacing="0"/>
              <w:jc w:val="center"/>
              <w:rPr>
                <w:color w:val="auto"/>
                <w:sz w:val="18"/>
                <w:szCs w:val="18"/>
              </w:rPr>
            </w:pPr>
            <w:r>
              <w:rPr>
                <w:rFonts w:hint="eastAsia"/>
                <w:color w:val="auto"/>
                <w:sz w:val="21"/>
                <w:szCs w:val="21"/>
              </w:rPr>
              <w:t>建设银行湖南省分行</w:t>
            </w:r>
          </w:p>
        </w:tc>
        <w:tc>
          <w:tcPr>
            <w:tcW w:w="1260" w:type="dxa"/>
            <w:vAlign w:val="center"/>
          </w:tcPr>
          <w:p>
            <w:pPr>
              <w:pStyle w:val="19"/>
              <w:spacing w:beforeLines="50" w:after="0" w:afterAutospacing="0"/>
              <w:rPr>
                <w:color w:val="auto"/>
                <w:sz w:val="18"/>
                <w:szCs w:val="18"/>
              </w:rPr>
            </w:pPr>
            <w:r>
              <w:rPr>
                <w:rFonts w:hint="eastAsia"/>
                <w:color w:val="auto"/>
                <w:sz w:val="21"/>
                <w:szCs w:val="21"/>
              </w:rPr>
              <w:t>颜国恒</w:t>
            </w:r>
          </w:p>
        </w:tc>
        <w:tc>
          <w:tcPr>
            <w:tcW w:w="3240" w:type="dxa"/>
            <w:vAlign w:val="center"/>
          </w:tcPr>
          <w:p>
            <w:pPr>
              <w:pStyle w:val="19"/>
              <w:spacing w:beforeLines="50" w:after="0" w:afterAutospacing="0"/>
              <w:jc w:val="center"/>
              <w:rPr>
                <w:color w:val="auto"/>
                <w:sz w:val="18"/>
                <w:szCs w:val="18"/>
              </w:rPr>
            </w:pPr>
            <w:r>
              <w:rPr>
                <w:rFonts w:hint="eastAsia"/>
                <w:color w:val="auto"/>
                <w:sz w:val="21"/>
                <w:szCs w:val="21"/>
              </w:rPr>
              <w:t>芙蓉中路支行</w:t>
            </w:r>
          </w:p>
        </w:tc>
        <w:tc>
          <w:tcPr>
            <w:tcW w:w="1980" w:type="dxa"/>
            <w:vAlign w:val="center"/>
          </w:tcPr>
          <w:p>
            <w:pPr>
              <w:pStyle w:val="19"/>
              <w:spacing w:beforeLines="50" w:after="0" w:afterAutospacing="0"/>
              <w:jc w:val="center"/>
              <w:rPr>
                <w:color w:val="auto"/>
                <w:sz w:val="18"/>
                <w:szCs w:val="18"/>
              </w:rPr>
            </w:pPr>
            <w:r>
              <w:rPr>
                <w:rFonts w:hint="eastAsia"/>
                <w:color w:val="auto"/>
                <w:sz w:val="21"/>
                <w:szCs w:val="21"/>
              </w:rPr>
              <w:t>88665238；13574801920</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2700" w:type="dxa"/>
            <w:vAlign w:val="center"/>
          </w:tcPr>
          <w:p>
            <w:pPr>
              <w:pStyle w:val="19"/>
              <w:spacing w:beforeLines="50" w:after="0" w:afterAutospacing="0"/>
              <w:jc w:val="center"/>
              <w:rPr>
                <w:color w:val="auto"/>
                <w:sz w:val="18"/>
                <w:szCs w:val="18"/>
              </w:rPr>
            </w:pPr>
            <w:r>
              <w:rPr>
                <w:rFonts w:hint="eastAsia"/>
                <w:color w:val="auto"/>
                <w:sz w:val="21"/>
                <w:szCs w:val="21"/>
              </w:rPr>
              <w:t>农业银行湖南省分行</w:t>
            </w:r>
          </w:p>
        </w:tc>
        <w:tc>
          <w:tcPr>
            <w:tcW w:w="1260" w:type="dxa"/>
            <w:vAlign w:val="center"/>
          </w:tcPr>
          <w:p>
            <w:pPr>
              <w:pStyle w:val="19"/>
              <w:spacing w:beforeLines="50" w:after="0" w:afterAutospacing="0"/>
              <w:rPr>
                <w:color w:val="auto"/>
                <w:sz w:val="18"/>
                <w:szCs w:val="18"/>
              </w:rPr>
            </w:pPr>
            <w:r>
              <w:rPr>
                <w:rFonts w:hint="eastAsia"/>
                <w:color w:val="auto"/>
                <w:sz w:val="21"/>
                <w:szCs w:val="21"/>
              </w:rPr>
              <w:t>李 宁</w:t>
            </w:r>
          </w:p>
        </w:tc>
        <w:tc>
          <w:tcPr>
            <w:tcW w:w="3240" w:type="dxa"/>
            <w:vAlign w:val="center"/>
          </w:tcPr>
          <w:p>
            <w:pPr>
              <w:pStyle w:val="19"/>
              <w:spacing w:beforeLines="50" w:after="0" w:afterAutospacing="0"/>
              <w:jc w:val="center"/>
              <w:rPr>
                <w:color w:val="auto"/>
                <w:sz w:val="18"/>
                <w:szCs w:val="18"/>
              </w:rPr>
            </w:pPr>
            <w:r>
              <w:rPr>
                <w:rFonts w:hint="eastAsia"/>
                <w:color w:val="auto"/>
                <w:sz w:val="21"/>
                <w:szCs w:val="21"/>
              </w:rPr>
              <w:t>天心区支行副行长</w:t>
            </w:r>
          </w:p>
        </w:tc>
        <w:tc>
          <w:tcPr>
            <w:tcW w:w="1980" w:type="dxa"/>
            <w:vAlign w:val="center"/>
          </w:tcPr>
          <w:p>
            <w:pPr>
              <w:pStyle w:val="19"/>
              <w:spacing w:beforeLines="50" w:after="0" w:afterAutospacing="0"/>
              <w:jc w:val="center"/>
              <w:rPr>
                <w:color w:val="auto"/>
                <w:sz w:val="18"/>
                <w:szCs w:val="18"/>
              </w:rPr>
            </w:pPr>
            <w:r>
              <w:rPr>
                <w:rFonts w:hint="eastAsia"/>
                <w:color w:val="auto"/>
                <w:sz w:val="21"/>
                <w:szCs w:val="21"/>
              </w:rPr>
              <w:t>85114839；13975813058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trPr>
        <w:tc>
          <w:tcPr>
            <w:tcW w:w="2700" w:type="dxa"/>
            <w:vAlign w:val="center"/>
          </w:tcPr>
          <w:p>
            <w:pPr>
              <w:pStyle w:val="19"/>
              <w:spacing w:beforeLines="50" w:after="0" w:afterAutospacing="0"/>
              <w:jc w:val="center"/>
              <w:rPr>
                <w:color w:val="auto"/>
                <w:sz w:val="18"/>
                <w:szCs w:val="18"/>
              </w:rPr>
            </w:pPr>
            <w:r>
              <w:rPr>
                <w:rFonts w:hint="eastAsia"/>
                <w:color w:val="auto"/>
                <w:sz w:val="21"/>
                <w:szCs w:val="21"/>
              </w:rPr>
              <w:t>中国银行湖南省分行</w:t>
            </w:r>
          </w:p>
        </w:tc>
        <w:tc>
          <w:tcPr>
            <w:tcW w:w="1260" w:type="dxa"/>
            <w:vAlign w:val="center"/>
          </w:tcPr>
          <w:p>
            <w:pPr>
              <w:pStyle w:val="19"/>
              <w:spacing w:beforeLines="50" w:after="0" w:afterAutospacing="0"/>
              <w:rPr>
                <w:color w:val="auto"/>
                <w:sz w:val="18"/>
                <w:szCs w:val="18"/>
              </w:rPr>
            </w:pPr>
            <w:r>
              <w:rPr>
                <w:rFonts w:hint="eastAsia"/>
                <w:color w:val="auto"/>
                <w:sz w:val="21"/>
                <w:szCs w:val="21"/>
              </w:rPr>
              <w:t>刘 毅</w:t>
            </w:r>
          </w:p>
        </w:tc>
        <w:tc>
          <w:tcPr>
            <w:tcW w:w="3240" w:type="dxa"/>
            <w:vAlign w:val="center"/>
          </w:tcPr>
          <w:p>
            <w:pPr>
              <w:pStyle w:val="19"/>
              <w:spacing w:beforeLines="50" w:after="0" w:afterAutospacing="0"/>
              <w:jc w:val="center"/>
              <w:rPr>
                <w:color w:val="auto"/>
                <w:sz w:val="18"/>
                <w:szCs w:val="18"/>
              </w:rPr>
            </w:pPr>
            <w:r>
              <w:rPr>
                <w:rFonts w:hint="eastAsia"/>
                <w:color w:val="auto"/>
                <w:sz w:val="21"/>
                <w:szCs w:val="21"/>
              </w:rPr>
              <w:t>丽臣路支行行长</w:t>
            </w:r>
          </w:p>
        </w:tc>
        <w:tc>
          <w:tcPr>
            <w:tcW w:w="1980" w:type="dxa"/>
            <w:vAlign w:val="center"/>
          </w:tcPr>
          <w:p>
            <w:pPr>
              <w:pStyle w:val="19"/>
              <w:spacing w:beforeLines="50" w:after="0" w:afterAutospacing="0"/>
              <w:jc w:val="center"/>
              <w:rPr>
                <w:color w:val="auto"/>
                <w:sz w:val="18"/>
                <w:szCs w:val="18"/>
              </w:rPr>
            </w:pPr>
            <w:r>
              <w:rPr>
                <w:rFonts w:hint="eastAsia"/>
                <w:color w:val="auto"/>
                <w:sz w:val="21"/>
                <w:szCs w:val="21"/>
              </w:rPr>
              <w:t>82741897；13808436058</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00" w:type="dxa"/>
            <w:vAlign w:val="center"/>
          </w:tcPr>
          <w:p>
            <w:pPr>
              <w:pStyle w:val="19"/>
              <w:spacing w:beforeLines="50" w:after="0" w:afterAutospacing="0"/>
              <w:jc w:val="center"/>
              <w:rPr>
                <w:color w:val="auto"/>
                <w:sz w:val="18"/>
                <w:szCs w:val="18"/>
              </w:rPr>
            </w:pPr>
            <w:r>
              <w:rPr>
                <w:rFonts w:hint="eastAsia"/>
                <w:color w:val="auto"/>
                <w:sz w:val="21"/>
                <w:szCs w:val="21"/>
              </w:rPr>
              <w:t>长沙银行</w:t>
            </w:r>
          </w:p>
        </w:tc>
        <w:tc>
          <w:tcPr>
            <w:tcW w:w="1260" w:type="dxa"/>
            <w:vAlign w:val="center"/>
          </w:tcPr>
          <w:p>
            <w:pPr>
              <w:pStyle w:val="19"/>
              <w:spacing w:beforeLines="50" w:after="0" w:afterAutospacing="0"/>
              <w:rPr>
                <w:color w:val="auto"/>
                <w:sz w:val="18"/>
                <w:szCs w:val="18"/>
              </w:rPr>
            </w:pPr>
            <w:r>
              <w:rPr>
                <w:rFonts w:hint="eastAsia"/>
                <w:color w:val="auto"/>
                <w:sz w:val="21"/>
                <w:szCs w:val="21"/>
              </w:rPr>
              <w:t>廖 科</w:t>
            </w:r>
          </w:p>
        </w:tc>
        <w:tc>
          <w:tcPr>
            <w:tcW w:w="3240" w:type="dxa"/>
            <w:vAlign w:val="center"/>
          </w:tcPr>
          <w:p>
            <w:pPr>
              <w:adjustRightInd w:val="0"/>
              <w:snapToGrid w:val="0"/>
              <w:spacing w:beforeLines="50"/>
              <w:jc w:val="center"/>
              <w:rPr>
                <w:rFonts w:ascii="宋体" w:hAnsi="宋体"/>
                <w:color w:val="auto"/>
                <w:sz w:val="18"/>
                <w:szCs w:val="18"/>
              </w:rPr>
            </w:pPr>
            <w:r>
              <w:rPr>
                <w:rFonts w:hint="eastAsia" w:ascii="宋体" w:hAnsi="宋体"/>
                <w:color w:val="auto"/>
                <w:szCs w:val="21"/>
              </w:rPr>
              <w:t>金城支行公司业务部总经理</w:t>
            </w:r>
          </w:p>
        </w:tc>
        <w:tc>
          <w:tcPr>
            <w:tcW w:w="1980" w:type="dxa"/>
            <w:vAlign w:val="center"/>
          </w:tcPr>
          <w:p>
            <w:pPr>
              <w:pStyle w:val="19"/>
              <w:spacing w:beforeLines="50" w:after="0" w:afterAutospacing="0"/>
              <w:jc w:val="center"/>
              <w:rPr>
                <w:color w:val="auto"/>
                <w:sz w:val="18"/>
                <w:szCs w:val="18"/>
              </w:rPr>
            </w:pPr>
            <w:r>
              <w:rPr>
                <w:rFonts w:hint="eastAsia"/>
                <w:color w:val="auto"/>
                <w:sz w:val="21"/>
                <w:szCs w:val="21"/>
              </w:rPr>
              <w:t>84413595；13707319275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3" w:hRule="atLeast"/>
        </w:trPr>
        <w:tc>
          <w:tcPr>
            <w:tcW w:w="2700" w:type="dxa"/>
            <w:vAlign w:val="center"/>
          </w:tcPr>
          <w:p>
            <w:pPr>
              <w:pStyle w:val="19"/>
              <w:spacing w:beforeLines="50" w:after="0" w:afterAutospacing="0"/>
              <w:jc w:val="center"/>
              <w:rPr>
                <w:color w:val="auto"/>
                <w:sz w:val="18"/>
                <w:szCs w:val="18"/>
              </w:rPr>
            </w:pPr>
            <w:r>
              <w:rPr>
                <w:rFonts w:hint="eastAsia"/>
                <w:color w:val="auto"/>
                <w:sz w:val="21"/>
                <w:szCs w:val="21"/>
              </w:rPr>
              <w:t>邮储银行长沙分行</w:t>
            </w:r>
          </w:p>
        </w:tc>
        <w:tc>
          <w:tcPr>
            <w:tcW w:w="1260" w:type="dxa"/>
            <w:vAlign w:val="center"/>
          </w:tcPr>
          <w:p>
            <w:pPr>
              <w:pStyle w:val="19"/>
              <w:spacing w:beforeLines="50" w:after="0" w:afterAutospacing="0"/>
              <w:rPr>
                <w:color w:val="auto"/>
                <w:sz w:val="18"/>
                <w:szCs w:val="18"/>
              </w:rPr>
            </w:pPr>
            <w:r>
              <w:rPr>
                <w:rFonts w:hint="eastAsia"/>
                <w:color w:val="auto"/>
                <w:sz w:val="21"/>
                <w:szCs w:val="21"/>
              </w:rPr>
              <w:t>严春燕</w:t>
            </w:r>
          </w:p>
        </w:tc>
        <w:tc>
          <w:tcPr>
            <w:tcW w:w="3240" w:type="dxa"/>
            <w:vAlign w:val="center"/>
          </w:tcPr>
          <w:p>
            <w:pPr>
              <w:pStyle w:val="19"/>
              <w:spacing w:beforeLines="50" w:after="0" w:afterAutospacing="0"/>
              <w:jc w:val="center"/>
              <w:rPr>
                <w:color w:val="auto"/>
                <w:sz w:val="18"/>
                <w:szCs w:val="18"/>
              </w:rPr>
            </w:pPr>
            <w:r>
              <w:rPr>
                <w:rFonts w:hint="eastAsia"/>
                <w:color w:val="auto"/>
                <w:sz w:val="21"/>
                <w:szCs w:val="21"/>
              </w:rPr>
              <w:t>岳麓支行副行长</w:t>
            </w:r>
          </w:p>
        </w:tc>
        <w:tc>
          <w:tcPr>
            <w:tcW w:w="1980" w:type="dxa"/>
            <w:vAlign w:val="center"/>
          </w:tcPr>
          <w:p>
            <w:pPr>
              <w:pStyle w:val="19"/>
              <w:spacing w:beforeLines="50" w:after="0" w:afterAutospacing="0"/>
              <w:jc w:val="center"/>
              <w:rPr>
                <w:color w:val="auto"/>
                <w:sz w:val="18"/>
                <w:szCs w:val="18"/>
              </w:rPr>
            </w:pPr>
            <w:r>
              <w:rPr>
                <w:rFonts w:hint="eastAsia"/>
                <w:color w:val="auto"/>
                <w:sz w:val="21"/>
                <w:szCs w:val="21"/>
              </w:rPr>
              <w:t>85579459；13875864330</w:t>
            </w:r>
          </w:p>
        </w:tc>
      </w:tr>
    </w:tbl>
    <w:p>
      <w:pPr>
        <w:adjustRightInd w:val="0"/>
        <w:snapToGrid w:val="0"/>
        <w:spacing w:line="360" w:lineRule="auto"/>
        <w:rPr>
          <w:rFonts w:ascii="宋体" w:hAnsi="宋体"/>
          <w:b/>
          <w:bCs/>
          <w:color w:val="auto"/>
          <w:sz w:val="28"/>
          <w:szCs w:val="28"/>
        </w:rPr>
      </w:pPr>
    </w:p>
    <w:p>
      <w:pPr>
        <w:adjustRightInd w:val="0"/>
        <w:snapToGrid w:val="0"/>
        <w:spacing w:line="360" w:lineRule="auto"/>
        <w:rPr>
          <w:rFonts w:ascii="宋体" w:hAnsi="宋体"/>
          <w:b/>
          <w:bCs/>
          <w:color w:val="auto"/>
          <w:szCs w:val="21"/>
        </w:rPr>
      </w:pPr>
    </w:p>
    <w:p>
      <w:pPr>
        <w:adjustRightInd w:val="0"/>
        <w:snapToGrid w:val="0"/>
        <w:spacing w:line="360" w:lineRule="auto"/>
        <w:rPr>
          <w:rFonts w:ascii="宋体" w:hAnsi="宋体"/>
          <w:b/>
          <w:bCs/>
          <w:color w:val="auto"/>
          <w:szCs w:val="21"/>
        </w:rPr>
      </w:pPr>
    </w:p>
    <w:p>
      <w:pPr>
        <w:adjustRightInd w:val="0"/>
        <w:snapToGrid w:val="0"/>
        <w:spacing w:line="360" w:lineRule="auto"/>
        <w:rPr>
          <w:rFonts w:ascii="宋体" w:hAnsi="宋体"/>
          <w:b/>
          <w:bCs/>
          <w:color w:val="auto"/>
          <w:szCs w:val="21"/>
        </w:rPr>
      </w:pPr>
      <w:r>
        <w:rPr>
          <w:rFonts w:hint="eastAsia" w:ascii="宋体" w:hAnsi="宋体"/>
          <w:b/>
          <w:bCs/>
          <w:color w:val="auto"/>
          <w:szCs w:val="21"/>
        </w:rPr>
        <w:t>附页2</w:t>
      </w:r>
    </w:p>
    <w:p>
      <w:pPr>
        <w:adjustRightInd w:val="0"/>
        <w:snapToGrid w:val="0"/>
        <w:spacing w:line="360" w:lineRule="auto"/>
        <w:jc w:val="center"/>
        <w:rPr>
          <w:rFonts w:ascii="宋体" w:hAnsi="宋体"/>
          <w:b/>
          <w:bCs/>
          <w:color w:val="auto"/>
          <w:sz w:val="28"/>
          <w:szCs w:val="28"/>
        </w:rPr>
      </w:pPr>
      <w:r>
        <w:rPr>
          <w:rFonts w:hint="eastAsia" w:ascii="宋体" w:hAnsi="宋体"/>
          <w:b/>
          <w:bCs/>
          <w:color w:val="auto"/>
          <w:kern w:val="0"/>
          <w:sz w:val="28"/>
          <w:szCs w:val="28"/>
        </w:rPr>
        <w:t>湖南省政府采购信用担保试点工作的</w:t>
      </w:r>
      <w:r>
        <w:rPr>
          <w:rFonts w:hint="eastAsia" w:ascii="宋体" w:hAnsi="宋体"/>
          <w:b/>
          <w:color w:val="auto"/>
          <w:sz w:val="28"/>
          <w:szCs w:val="28"/>
        </w:rPr>
        <w:t>信用担保机构名单</w:t>
      </w:r>
    </w:p>
    <w:tbl>
      <w:tblPr>
        <w:tblStyle w:val="23"/>
        <w:tblW w:w="0" w:type="auto"/>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20"/>
        <w:gridCol w:w="1080"/>
        <w:gridCol w:w="378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450" w:hRule="atLeast"/>
        </w:trPr>
        <w:tc>
          <w:tcPr>
            <w:tcW w:w="4320" w:type="dxa"/>
            <w:vAlign w:val="center"/>
          </w:tcPr>
          <w:p>
            <w:pPr>
              <w:adjustRightInd w:val="0"/>
              <w:snapToGrid w:val="0"/>
              <w:spacing w:line="240" w:lineRule="exact"/>
              <w:jc w:val="center"/>
              <w:rPr>
                <w:rFonts w:ascii="宋体" w:hAnsi="宋体"/>
                <w:b/>
                <w:bCs/>
                <w:color w:val="auto"/>
                <w:kern w:val="0"/>
                <w:szCs w:val="21"/>
              </w:rPr>
            </w:pPr>
            <w:r>
              <w:rPr>
                <w:rFonts w:hint="eastAsia" w:ascii="宋体" w:hAnsi="宋体"/>
                <w:b/>
                <w:color w:val="auto"/>
                <w:szCs w:val="21"/>
              </w:rPr>
              <w:t>信用担保机构</w:t>
            </w:r>
          </w:p>
        </w:tc>
        <w:tc>
          <w:tcPr>
            <w:tcW w:w="1080" w:type="dxa"/>
            <w:vAlign w:val="center"/>
          </w:tcPr>
          <w:p>
            <w:pPr>
              <w:adjustRightInd w:val="0"/>
              <w:snapToGrid w:val="0"/>
              <w:spacing w:line="240" w:lineRule="exact"/>
              <w:jc w:val="center"/>
              <w:rPr>
                <w:rFonts w:ascii="宋体" w:hAnsi="宋体"/>
                <w:b/>
                <w:bCs/>
                <w:color w:val="auto"/>
                <w:kern w:val="0"/>
                <w:szCs w:val="21"/>
              </w:rPr>
            </w:pPr>
            <w:r>
              <w:rPr>
                <w:rFonts w:hint="eastAsia" w:ascii="宋体" w:hAnsi="宋体"/>
                <w:b/>
                <w:color w:val="auto"/>
                <w:szCs w:val="21"/>
              </w:rPr>
              <w:t>联系人</w:t>
            </w:r>
          </w:p>
        </w:tc>
        <w:tc>
          <w:tcPr>
            <w:tcW w:w="3780" w:type="dxa"/>
            <w:vAlign w:val="center"/>
          </w:tcPr>
          <w:p>
            <w:pPr>
              <w:adjustRightInd w:val="0"/>
              <w:snapToGrid w:val="0"/>
              <w:spacing w:line="240" w:lineRule="exact"/>
              <w:jc w:val="center"/>
              <w:rPr>
                <w:rFonts w:ascii="宋体" w:hAnsi="宋体"/>
                <w:b/>
                <w:bCs/>
                <w:color w:val="auto"/>
                <w:kern w:val="0"/>
                <w:szCs w:val="21"/>
              </w:rPr>
            </w:pPr>
            <w:r>
              <w:rPr>
                <w:rFonts w:hint="eastAsia" w:ascii="宋体" w:hAnsi="宋体"/>
                <w:b/>
                <w:color w:val="auto"/>
                <w:szCs w:val="21"/>
              </w:rPr>
              <w:t>联系电话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320" w:type="dxa"/>
            <w:vAlign w:val="center"/>
          </w:tcPr>
          <w:p>
            <w:pPr>
              <w:adjustRightInd w:val="0"/>
              <w:snapToGrid w:val="0"/>
              <w:spacing w:line="360" w:lineRule="auto"/>
              <w:jc w:val="left"/>
              <w:rPr>
                <w:rFonts w:ascii="宋体" w:hAnsi="宋体"/>
                <w:bCs/>
                <w:color w:val="auto"/>
                <w:kern w:val="0"/>
                <w:szCs w:val="21"/>
              </w:rPr>
            </w:pPr>
            <w:r>
              <w:rPr>
                <w:rFonts w:hint="eastAsia" w:ascii="宋体" w:hAnsi="宋体"/>
                <w:color w:val="auto"/>
                <w:szCs w:val="21"/>
              </w:rPr>
              <w:t>中国投资担保公司</w:t>
            </w:r>
          </w:p>
        </w:tc>
        <w:tc>
          <w:tcPr>
            <w:tcW w:w="1080" w:type="dxa"/>
            <w:vAlign w:val="center"/>
          </w:tcPr>
          <w:p>
            <w:pPr>
              <w:adjustRightInd w:val="0"/>
              <w:snapToGrid w:val="0"/>
              <w:spacing w:line="360" w:lineRule="auto"/>
              <w:jc w:val="center"/>
              <w:rPr>
                <w:rFonts w:ascii="宋体" w:hAnsi="宋体"/>
                <w:bCs/>
                <w:color w:val="auto"/>
                <w:kern w:val="0"/>
                <w:szCs w:val="21"/>
              </w:rPr>
            </w:pPr>
            <w:r>
              <w:rPr>
                <w:rFonts w:hint="eastAsia" w:ascii="宋体" w:hAnsi="宋体"/>
                <w:color w:val="auto"/>
                <w:szCs w:val="21"/>
              </w:rPr>
              <w:t>何  嘉</w:t>
            </w:r>
          </w:p>
        </w:tc>
        <w:tc>
          <w:tcPr>
            <w:tcW w:w="3780" w:type="dxa"/>
            <w:vAlign w:val="center"/>
          </w:tcPr>
          <w:p>
            <w:pPr>
              <w:adjustRightInd w:val="0"/>
              <w:snapToGrid w:val="0"/>
              <w:spacing w:line="360" w:lineRule="auto"/>
              <w:jc w:val="left"/>
              <w:rPr>
                <w:rFonts w:ascii="宋体" w:hAnsi="宋体"/>
                <w:bCs/>
                <w:color w:val="auto"/>
                <w:kern w:val="0"/>
                <w:szCs w:val="21"/>
              </w:rPr>
            </w:pPr>
            <w:r>
              <w:rPr>
                <w:rFonts w:hint="eastAsia" w:ascii="宋体" w:hAnsi="宋体"/>
                <w:color w:val="auto"/>
                <w:szCs w:val="21"/>
              </w:rPr>
              <w:t>010-88822659/137</w:t>
            </w:r>
            <w:r>
              <w:rPr>
                <w:rFonts w:hint="eastAsia" w:ascii="宋体" w:hAnsi="宋体"/>
                <w:color w:val="auto"/>
                <w:szCs w:val="21"/>
                <w:lang w:eastAsia="zh-CN"/>
              </w:rPr>
              <w:t>48</w:t>
            </w:r>
            <w:r>
              <w:rPr>
                <w:rFonts w:hint="eastAsia" w:ascii="宋体" w:hAnsi="宋体"/>
                <w:color w:val="auto"/>
                <w:szCs w:val="21"/>
              </w:rPr>
              <w:t>42233</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trPr>
        <w:tc>
          <w:tcPr>
            <w:tcW w:w="4320" w:type="dxa"/>
            <w:vAlign w:val="center"/>
          </w:tcPr>
          <w:p>
            <w:pPr>
              <w:adjustRightInd w:val="0"/>
              <w:snapToGrid w:val="0"/>
              <w:spacing w:line="360" w:lineRule="auto"/>
              <w:jc w:val="left"/>
              <w:rPr>
                <w:rFonts w:ascii="宋体" w:hAnsi="宋体"/>
                <w:bCs/>
                <w:color w:val="auto"/>
                <w:kern w:val="0"/>
                <w:szCs w:val="21"/>
              </w:rPr>
            </w:pPr>
            <w:r>
              <w:rPr>
                <w:rFonts w:hint="eastAsia" w:ascii="宋体" w:hAnsi="宋体"/>
                <w:color w:val="auto"/>
                <w:szCs w:val="21"/>
              </w:rPr>
              <w:t>湖南省中小企业信用担保有限责任公司</w:t>
            </w:r>
          </w:p>
        </w:tc>
        <w:tc>
          <w:tcPr>
            <w:tcW w:w="1080" w:type="dxa"/>
            <w:vAlign w:val="center"/>
          </w:tcPr>
          <w:p>
            <w:pPr>
              <w:adjustRightInd w:val="0"/>
              <w:snapToGrid w:val="0"/>
              <w:spacing w:line="360" w:lineRule="auto"/>
              <w:jc w:val="center"/>
              <w:rPr>
                <w:rFonts w:ascii="宋体" w:hAnsi="宋体"/>
                <w:bCs/>
                <w:color w:val="auto"/>
                <w:kern w:val="0"/>
                <w:szCs w:val="21"/>
              </w:rPr>
            </w:pPr>
            <w:r>
              <w:rPr>
                <w:rFonts w:hint="eastAsia" w:ascii="宋体" w:hAnsi="宋体"/>
                <w:color w:val="auto"/>
                <w:szCs w:val="21"/>
              </w:rPr>
              <w:t>蔡建雄</w:t>
            </w:r>
          </w:p>
        </w:tc>
        <w:tc>
          <w:tcPr>
            <w:tcW w:w="3780" w:type="dxa"/>
            <w:vAlign w:val="center"/>
          </w:tcPr>
          <w:p>
            <w:pPr>
              <w:adjustRightInd w:val="0"/>
              <w:snapToGrid w:val="0"/>
              <w:spacing w:line="360" w:lineRule="auto"/>
              <w:jc w:val="left"/>
              <w:rPr>
                <w:rFonts w:ascii="宋体" w:hAnsi="宋体"/>
                <w:bCs/>
                <w:color w:val="auto"/>
                <w:kern w:val="0"/>
                <w:szCs w:val="21"/>
              </w:rPr>
            </w:pPr>
            <w:r>
              <w:rPr>
                <w:rFonts w:hint="eastAsia" w:ascii="宋体" w:hAnsi="宋体"/>
                <w:color w:val="auto"/>
                <w:szCs w:val="21"/>
              </w:rPr>
              <w:t>0731-84172390-201/15573193555</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98" w:hRule="atLeast"/>
        </w:trPr>
        <w:tc>
          <w:tcPr>
            <w:tcW w:w="4320" w:type="dxa"/>
            <w:vAlign w:val="center"/>
          </w:tcPr>
          <w:p>
            <w:pPr>
              <w:adjustRightInd w:val="0"/>
              <w:snapToGrid w:val="0"/>
              <w:spacing w:line="360" w:lineRule="auto"/>
              <w:rPr>
                <w:rFonts w:ascii="宋体" w:hAnsi="宋体"/>
                <w:color w:val="auto"/>
                <w:szCs w:val="21"/>
              </w:rPr>
            </w:pPr>
            <w:r>
              <w:rPr>
                <w:rFonts w:hint="eastAsia" w:ascii="宋体" w:hAnsi="宋体"/>
                <w:color w:val="auto"/>
                <w:szCs w:val="21"/>
              </w:rPr>
              <w:t>湖南农业信用担保有限公司</w:t>
            </w:r>
          </w:p>
        </w:tc>
        <w:tc>
          <w:tcPr>
            <w:tcW w:w="1080" w:type="dxa"/>
            <w:vAlign w:val="center"/>
          </w:tcPr>
          <w:p>
            <w:pPr>
              <w:adjustRightInd w:val="0"/>
              <w:snapToGrid w:val="0"/>
              <w:spacing w:line="360" w:lineRule="auto"/>
              <w:jc w:val="center"/>
              <w:rPr>
                <w:rFonts w:ascii="宋体" w:hAnsi="宋体"/>
                <w:color w:val="auto"/>
                <w:szCs w:val="21"/>
              </w:rPr>
            </w:pPr>
            <w:r>
              <w:rPr>
                <w:rFonts w:hint="eastAsia" w:ascii="宋体" w:hAnsi="宋体"/>
                <w:color w:val="auto"/>
                <w:szCs w:val="21"/>
              </w:rPr>
              <w:t>彭  球</w:t>
            </w:r>
          </w:p>
          <w:p>
            <w:pPr>
              <w:adjustRightInd w:val="0"/>
              <w:snapToGrid w:val="0"/>
              <w:spacing w:line="360" w:lineRule="auto"/>
              <w:jc w:val="center"/>
              <w:rPr>
                <w:rFonts w:ascii="宋体" w:hAnsi="宋体"/>
                <w:bCs/>
                <w:color w:val="auto"/>
                <w:kern w:val="0"/>
                <w:szCs w:val="21"/>
              </w:rPr>
            </w:pPr>
            <w:r>
              <w:rPr>
                <w:rFonts w:hint="eastAsia" w:ascii="宋体" w:hAnsi="宋体"/>
                <w:color w:val="auto"/>
                <w:szCs w:val="21"/>
              </w:rPr>
              <w:t>邓霞英</w:t>
            </w:r>
          </w:p>
        </w:tc>
        <w:tc>
          <w:tcPr>
            <w:tcW w:w="3780" w:type="dxa"/>
            <w:vAlign w:val="center"/>
          </w:tcPr>
          <w:p>
            <w:pPr>
              <w:adjustRightInd w:val="0"/>
              <w:snapToGrid w:val="0"/>
              <w:spacing w:line="360" w:lineRule="auto"/>
              <w:jc w:val="left"/>
              <w:rPr>
                <w:rFonts w:ascii="宋体" w:hAnsi="宋体"/>
                <w:bCs/>
                <w:color w:val="auto"/>
                <w:kern w:val="0"/>
                <w:szCs w:val="21"/>
              </w:rPr>
            </w:pPr>
            <w:r>
              <w:rPr>
                <w:rFonts w:hint="eastAsia" w:ascii="宋体" w:hAnsi="宋体"/>
                <w:color w:val="auto"/>
                <w:szCs w:val="21"/>
              </w:rPr>
              <w:t>0731-89761702/13875980906 0731-89761706/13574125851</w:t>
            </w:r>
          </w:p>
        </w:tc>
      </w:tr>
    </w:tbl>
    <w:p>
      <w:pPr>
        <w:adjustRightInd w:val="0"/>
        <w:snapToGrid w:val="0"/>
        <w:spacing w:line="360" w:lineRule="auto"/>
        <w:rPr>
          <w:rFonts w:ascii="宋体" w:hAnsi="宋体"/>
          <w:b/>
          <w:color w:val="auto"/>
          <w:szCs w:val="21"/>
        </w:rPr>
        <w:sectPr>
          <w:footerReference r:id="rId7" w:type="default"/>
          <w:pgSz w:w="11906" w:h="16838"/>
          <w:pgMar w:top="1440" w:right="1474" w:bottom="1440" w:left="1588" w:header="851" w:footer="992" w:gutter="0"/>
          <w:pgNumType w:fmt="decimal" w:start="1"/>
          <w:cols w:space="720" w:num="1"/>
          <w:docGrid w:type="lines" w:linePitch="312" w:charSpace="0"/>
        </w:sectPr>
      </w:pPr>
    </w:p>
    <w:p>
      <w:pPr>
        <w:adjustRightInd w:val="0"/>
        <w:snapToGrid w:val="0"/>
        <w:spacing w:line="360" w:lineRule="auto"/>
        <w:rPr>
          <w:rFonts w:ascii="宋体" w:hAnsi="宋体"/>
          <w:b/>
          <w:bCs/>
          <w:color w:val="auto"/>
          <w:szCs w:val="21"/>
        </w:rPr>
      </w:pPr>
      <w:r>
        <w:rPr>
          <w:rFonts w:hint="eastAsia" w:ascii="宋体" w:hAnsi="宋体"/>
          <w:b/>
          <w:bCs/>
          <w:color w:val="auto"/>
          <w:szCs w:val="21"/>
        </w:rPr>
        <w:t>附页3</w:t>
      </w:r>
    </w:p>
    <w:p>
      <w:pPr>
        <w:adjustRightInd w:val="0"/>
        <w:snapToGrid w:val="0"/>
        <w:spacing w:line="360" w:lineRule="auto"/>
        <w:jc w:val="center"/>
        <w:rPr>
          <w:rFonts w:ascii="宋体" w:hAnsi="宋体"/>
          <w:b/>
          <w:color w:val="auto"/>
          <w:kern w:val="0"/>
          <w:sz w:val="28"/>
          <w:szCs w:val="28"/>
        </w:rPr>
      </w:pPr>
      <w:r>
        <w:rPr>
          <w:rFonts w:hint="eastAsia" w:ascii="宋体" w:hAnsi="宋体"/>
          <w:b/>
          <w:color w:val="auto"/>
          <w:kern w:val="0"/>
          <w:sz w:val="28"/>
          <w:szCs w:val="28"/>
        </w:rPr>
        <w:t>政府采购履约担保函</w:t>
      </w:r>
    </w:p>
    <w:p>
      <w:pPr>
        <w:adjustRightInd w:val="0"/>
        <w:snapToGrid w:val="0"/>
        <w:spacing w:line="360" w:lineRule="auto"/>
        <w:ind w:firstLine="6510" w:firstLineChars="3100"/>
        <w:rPr>
          <w:rFonts w:ascii="宋体" w:hAnsi="宋体"/>
          <w:b/>
          <w:color w:val="auto"/>
          <w:kern w:val="0"/>
          <w:szCs w:val="21"/>
        </w:rPr>
      </w:pPr>
      <w:r>
        <w:rPr>
          <w:rFonts w:hint="eastAsia" w:ascii="宋体" w:hAnsi="宋体"/>
          <w:color w:val="auto"/>
          <w:kern w:val="0"/>
          <w:szCs w:val="21"/>
        </w:rPr>
        <w:t>编号：</w:t>
      </w:r>
    </w:p>
    <w:p>
      <w:pPr>
        <w:adjustRightInd w:val="0"/>
        <w:snapToGrid w:val="0"/>
        <w:spacing w:line="360" w:lineRule="auto"/>
        <w:rPr>
          <w:rFonts w:ascii="宋体" w:hAnsi="宋体"/>
          <w:color w:val="auto"/>
          <w:kern w:val="0"/>
          <w:szCs w:val="21"/>
        </w:rPr>
      </w:pPr>
      <w:r>
        <w:rPr>
          <w:rFonts w:hint="eastAsia" w:ascii="宋体" w:hAnsi="宋体"/>
          <w:color w:val="auto"/>
          <w:kern w:val="0"/>
          <w:szCs w:val="21"/>
        </w:rPr>
        <w:t>（采购人）：</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鉴于你方与（以下简称供应商）于年月日签定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p>
    <w:p>
      <w:pPr>
        <w:adjustRightInd w:val="0"/>
        <w:snapToGrid w:val="0"/>
        <w:spacing w:line="360" w:lineRule="auto"/>
        <w:ind w:firstLine="422" w:firstLineChars="200"/>
        <w:rPr>
          <w:rFonts w:ascii="宋体" w:hAnsi="宋体"/>
          <w:b/>
          <w:color w:val="auto"/>
          <w:kern w:val="0"/>
          <w:szCs w:val="21"/>
        </w:rPr>
      </w:pPr>
      <w:r>
        <w:rPr>
          <w:rFonts w:hint="eastAsia" w:ascii="宋体" w:hAnsi="宋体"/>
          <w:b/>
          <w:color w:val="auto"/>
          <w:kern w:val="0"/>
          <w:szCs w:val="21"/>
        </w:rPr>
        <w:t>一、保证责任的情形及保证金额</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（一）在供应商出现下列情形之一时，我方承担保证责任：</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1．将中标项目转让给他人，或者在投标文件中未说明，且未经采购人同意，将中标项目分包给他人的；</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 xml:space="preserve">2．主合同约定的应当缴纳履约保证金的情形: </w:t>
      </w:r>
    </w:p>
    <w:p>
      <w:pPr>
        <w:adjustRightInd w:val="0"/>
        <w:snapToGrid w:val="0"/>
        <w:spacing w:line="360" w:lineRule="auto"/>
        <w:ind w:firstLine="420" w:firstLineChars="200"/>
        <w:rPr>
          <w:rFonts w:ascii="宋体" w:hAnsi="宋体"/>
          <w:b/>
          <w:color w:val="auto"/>
          <w:kern w:val="0"/>
          <w:szCs w:val="21"/>
        </w:rPr>
      </w:pPr>
      <w:r>
        <w:rPr>
          <w:rFonts w:hint="eastAsia" w:ascii="宋体" w:hAnsi="宋体"/>
          <w:color w:val="auto"/>
          <w:kern w:val="0"/>
          <w:szCs w:val="21"/>
        </w:rPr>
        <w:t xml:space="preserve">（1）未按主合同约定的质量、数量和期限供应货物/提供服务/完成工程的； </w:t>
      </w:r>
    </w:p>
    <w:p>
      <w:pPr>
        <w:adjustRightInd w:val="0"/>
        <w:snapToGrid w:val="0"/>
        <w:spacing w:line="360" w:lineRule="auto"/>
        <w:ind w:firstLine="420" w:firstLineChars="200"/>
        <w:rPr>
          <w:rFonts w:ascii="宋体" w:hAnsi="宋体"/>
          <w:color w:val="auto"/>
          <w:kern w:val="0"/>
          <w:szCs w:val="21"/>
          <w:u w:val="single"/>
        </w:rPr>
      </w:pPr>
      <w:r>
        <w:rPr>
          <w:rFonts w:hint="eastAsia" w:ascii="宋体" w:hAnsi="宋体"/>
          <w:color w:val="auto"/>
          <w:kern w:val="0"/>
          <w:szCs w:val="21"/>
        </w:rPr>
        <w:t>（2）</w:t>
      </w:r>
      <w:r>
        <w:rPr>
          <w:rFonts w:hint="eastAsia" w:ascii="宋体" w:hAnsi="宋体"/>
          <w:color w:val="auto"/>
          <w:kern w:val="0"/>
          <w:szCs w:val="21"/>
          <w:u w:val="single"/>
        </w:rPr>
        <w:t xml:space="preserve">                                                        。</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（二）我方的保证范围是主合同约定的合同价款总额的</w:t>
      </w:r>
      <w:r>
        <w:rPr>
          <w:rFonts w:hint="eastAsia" w:ascii="宋体" w:hAnsi="宋体"/>
          <w:color w:val="auto"/>
          <w:kern w:val="0"/>
          <w:szCs w:val="21"/>
          <w:u w:val="single"/>
        </w:rPr>
        <w:t xml:space="preserve">   </w:t>
      </w:r>
      <w:r>
        <w:rPr>
          <w:rFonts w:hint="eastAsia" w:ascii="宋体" w:hAnsi="宋体"/>
          <w:color w:val="auto"/>
          <w:kern w:val="0"/>
          <w:szCs w:val="21"/>
        </w:rPr>
        <w:t xml:space="preserve">%数额为 </w:t>
      </w:r>
      <w:r>
        <w:rPr>
          <w:rFonts w:hint="eastAsia" w:ascii="宋体" w:hAnsi="宋体"/>
          <w:color w:val="auto"/>
          <w:kern w:val="0"/>
          <w:szCs w:val="21"/>
          <w:u w:val="single"/>
        </w:rPr>
        <w:t xml:space="preserve">      </w:t>
      </w:r>
      <w:r>
        <w:rPr>
          <w:rFonts w:hint="eastAsia" w:ascii="宋体" w:hAnsi="宋体"/>
          <w:color w:val="auto"/>
          <w:kern w:val="0"/>
          <w:szCs w:val="21"/>
        </w:rPr>
        <w:t>元（大写）</w:t>
      </w:r>
      <w:r>
        <w:rPr>
          <w:rFonts w:hint="eastAsia" w:ascii="宋体" w:hAnsi="宋体"/>
          <w:color w:val="auto"/>
          <w:kern w:val="0"/>
          <w:szCs w:val="21"/>
          <w:u w:val="single"/>
        </w:rPr>
        <w:t xml:space="preserve">                ，</w:t>
      </w:r>
      <w:r>
        <w:rPr>
          <w:rFonts w:hint="eastAsia" w:ascii="宋体" w:hAnsi="宋体"/>
          <w:color w:val="auto"/>
          <w:kern w:val="0"/>
          <w:szCs w:val="21"/>
        </w:rPr>
        <w:t xml:space="preserve">币种为 </w:t>
      </w:r>
      <w:r>
        <w:rPr>
          <w:rFonts w:hint="eastAsia" w:ascii="宋体" w:hAnsi="宋体"/>
          <w:color w:val="auto"/>
          <w:kern w:val="0"/>
          <w:szCs w:val="21"/>
          <w:u w:val="single"/>
        </w:rPr>
        <w:t xml:space="preserve">           </w:t>
      </w:r>
      <w:r>
        <w:rPr>
          <w:rFonts w:hint="eastAsia" w:ascii="宋体" w:hAnsi="宋体"/>
          <w:color w:val="auto"/>
          <w:kern w:val="0"/>
          <w:szCs w:val="21"/>
        </w:rPr>
        <w:t xml:space="preserve"> 。（即主合同履约保证金金额）</w:t>
      </w:r>
    </w:p>
    <w:p>
      <w:pPr>
        <w:adjustRightInd w:val="0"/>
        <w:snapToGrid w:val="0"/>
        <w:spacing w:line="360" w:lineRule="auto"/>
        <w:ind w:firstLine="422" w:firstLineChars="200"/>
        <w:rPr>
          <w:rFonts w:ascii="宋体" w:hAnsi="宋体"/>
          <w:b/>
          <w:color w:val="auto"/>
          <w:kern w:val="0"/>
          <w:szCs w:val="21"/>
        </w:rPr>
      </w:pPr>
      <w:r>
        <w:rPr>
          <w:rFonts w:hint="eastAsia" w:ascii="宋体" w:hAnsi="宋体"/>
          <w:b/>
          <w:color w:val="auto"/>
          <w:kern w:val="0"/>
          <w:szCs w:val="21"/>
        </w:rPr>
        <w:t xml:space="preserve">二、保证的方式及保证期间 </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 xml:space="preserve">我方保证的方式为：连带责任保证。 </w:t>
      </w:r>
    </w:p>
    <w:p>
      <w:pPr>
        <w:adjustRightInd w:val="0"/>
        <w:snapToGrid w:val="0"/>
        <w:spacing w:line="360" w:lineRule="auto"/>
        <w:ind w:left="1050" w:leftChars="200" w:hanging="630" w:hangingChars="300"/>
        <w:rPr>
          <w:rFonts w:ascii="宋体" w:hAnsi="宋体"/>
          <w:color w:val="auto"/>
          <w:kern w:val="0"/>
          <w:szCs w:val="21"/>
          <w:u w:val="single"/>
        </w:rPr>
      </w:pPr>
      <w:r>
        <w:rPr>
          <w:rFonts w:hint="eastAsia" w:ascii="宋体" w:hAnsi="宋体"/>
          <w:color w:val="auto"/>
          <w:kern w:val="0"/>
          <w:szCs w:val="21"/>
        </w:rPr>
        <w:t xml:space="preserve">我方保证的期间为：自本合同生效之日起至供应商按照主合同约定的供货/完工期限届满后 </w:t>
      </w:r>
      <w:r>
        <w:rPr>
          <w:rFonts w:hint="eastAsia" w:ascii="宋体" w:hAnsi="宋体"/>
          <w:color w:val="auto"/>
          <w:kern w:val="0"/>
          <w:szCs w:val="21"/>
          <w:u w:val="single"/>
        </w:rPr>
        <w:t xml:space="preserve">   </w:t>
      </w:r>
    </w:p>
    <w:p>
      <w:pPr>
        <w:adjustRightInd w:val="0"/>
        <w:snapToGrid w:val="0"/>
        <w:spacing w:line="360" w:lineRule="auto"/>
        <w:ind w:left="1050" w:leftChars="200" w:hanging="630" w:hangingChars="300"/>
        <w:rPr>
          <w:rFonts w:ascii="宋体" w:hAnsi="宋体"/>
          <w:color w:val="auto"/>
          <w:kern w:val="0"/>
          <w:szCs w:val="21"/>
        </w:rPr>
      </w:pPr>
      <w:r>
        <w:rPr>
          <w:rFonts w:hint="eastAsia" w:ascii="宋体" w:hAnsi="宋体"/>
          <w:color w:val="auto"/>
          <w:kern w:val="0"/>
          <w:szCs w:val="21"/>
          <w:u w:val="single"/>
        </w:rPr>
        <w:t xml:space="preserve">      </w:t>
      </w:r>
      <w:r>
        <w:rPr>
          <w:rFonts w:hint="eastAsia" w:ascii="宋体" w:hAnsi="宋体"/>
          <w:color w:val="auto"/>
          <w:kern w:val="0"/>
          <w:szCs w:val="21"/>
        </w:rPr>
        <w:t>日内。</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 xml:space="preserve">如果供应商未按主合同约定向贵方供应货物/提供服务/完成工程的，由我方在保证金额内向你方支付上述款项。 </w:t>
      </w:r>
    </w:p>
    <w:p>
      <w:pPr>
        <w:adjustRightInd w:val="0"/>
        <w:snapToGrid w:val="0"/>
        <w:spacing w:line="360" w:lineRule="auto"/>
        <w:ind w:firstLine="422" w:firstLineChars="200"/>
        <w:rPr>
          <w:rFonts w:ascii="宋体" w:hAnsi="宋体"/>
          <w:b/>
          <w:color w:val="auto"/>
          <w:kern w:val="0"/>
          <w:szCs w:val="21"/>
        </w:rPr>
      </w:pPr>
      <w:r>
        <w:rPr>
          <w:rFonts w:hint="eastAsia" w:ascii="宋体" w:hAnsi="宋体"/>
          <w:b/>
          <w:color w:val="auto"/>
          <w:kern w:val="0"/>
          <w:szCs w:val="21"/>
        </w:rPr>
        <w:t>三、承担保证责任的程序</w:t>
      </w:r>
    </w:p>
    <w:p>
      <w:pPr>
        <w:adjustRightInd w:val="0"/>
        <w:snapToGrid w:val="0"/>
        <w:spacing w:line="360" w:lineRule="auto"/>
        <w:ind w:firstLine="420" w:firstLineChars="200"/>
        <w:rPr>
          <w:rFonts w:ascii="宋体" w:hAnsi="宋体"/>
          <w:b/>
          <w:color w:val="auto"/>
          <w:kern w:val="0"/>
          <w:szCs w:val="21"/>
        </w:rPr>
      </w:pPr>
      <w:r>
        <w:rPr>
          <w:rFonts w:hint="eastAsia" w:ascii="宋体" w:hAnsi="宋体"/>
          <w:color w:val="auto"/>
          <w:kern w:val="0"/>
          <w:szCs w:val="21"/>
        </w:rPr>
        <w:t xml:space="preserve">1．你方要求我方承担保证责任的，应在本保函保证期间内向我方发出书面索赔通知。索赔通知应写明要求索赔的金额，支付款项应到达的帐号。并附有证明供应商违约事实的证明材料。 </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 xml:space="preserve">如果你方与供应商因货物质量问题产生争议，你方还需同时提供 </w:t>
      </w:r>
      <w:r>
        <w:rPr>
          <w:rFonts w:hint="eastAsia" w:ascii="宋体" w:hAnsi="宋体"/>
          <w:color w:val="auto"/>
          <w:kern w:val="0"/>
          <w:szCs w:val="21"/>
          <w:u w:val="single"/>
        </w:rPr>
        <w:t xml:space="preserve">            </w:t>
      </w:r>
      <w:r>
        <w:rPr>
          <w:rFonts w:hint="eastAsia" w:ascii="宋体" w:hAnsi="宋体"/>
          <w:color w:val="auto"/>
          <w:kern w:val="0"/>
          <w:szCs w:val="21"/>
        </w:rPr>
        <w:t>部门出具的质量检测报告，或经诉讼（仲裁）程序裁决后的裁决书、调解书，本保证人即按照检测结果或裁决书、调解书决定是否承担保证责任。</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2．我方收到你方的书面索赔通知及相应证明材料，在工作日内进行核定后按照本保函的承诺承担保证责任。</w:t>
      </w:r>
    </w:p>
    <w:p>
      <w:pPr>
        <w:adjustRightInd w:val="0"/>
        <w:snapToGrid w:val="0"/>
        <w:spacing w:line="360" w:lineRule="auto"/>
        <w:ind w:firstLine="422" w:firstLineChars="200"/>
        <w:rPr>
          <w:rFonts w:ascii="宋体" w:hAnsi="宋体"/>
          <w:b/>
          <w:color w:val="auto"/>
          <w:kern w:val="0"/>
          <w:szCs w:val="21"/>
        </w:rPr>
      </w:pPr>
      <w:r>
        <w:rPr>
          <w:rFonts w:hint="eastAsia" w:ascii="宋体" w:hAnsi="宋体"/>
          <w:b/>
          <w:color w:val="auto"/>
          <w:kern w:val="0"/>
          <w:szCs w:val="21"/>
        </w:rPr>
        <w:t>四、保证责任的终止</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1．保证期间届满你方未向我方书面主张保证责任的，自保证期间届满次日起，我方保证责任自动终止。保证期间届满前，主合同约定的货物\工程\服务全部验收合格的，自验收合格日起，我方保证责任自动终止。</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2．我方按照本保函向你方履行了保证责任后，自我方向你方支付款项（支付款项从我方账户划出）之日起，保证责任即终止。</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3．按照法律法规的规定或出现应终止我方保证责任的其它情形的，我方在本保函项下的保证责任亦终止。</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pPr>
        <w:adjustRightInd w:val="0"/>
        <w:snapToGrid w:val="0"/>
        <w:spacing w:line="360" w:lineRule="auto"/>
        <w:ind w:firstLine="422" w:firstLineChars="200"/>
        <w:rPr>
          <w:rFonts w:ascii="宋体" w:hAnsi="宋体"/>
          <w:b/>
          <w:color w:val="auto"/>
          <w:kern w:val="0"/>
          <w:szCs w:val="21"/>
        </w:rPr>
      </w:pPr>
      <w:r>
        <w:rPr>
          <w:rFonts w:hint="eastAsia" w:ascii="宋体" w:hAnsi="宋体"/>
          <w:b/>
          <w:color w:val="auto"/>
          <w:kern w:val="0"/>
          <w:szCs w:val="21"/>
        </w:rPr>
        <w:t>五、免责条款</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1．因你方违反主合同约定致使供应商不能履行义务的，我方不承担保证责任。</w:t>
      </w:r>
    </w:p>
    <w:p>
      <w:pPr>
        <w:adjustRightInd w:val="0"/>
        <w:snapToGrid w:val="0"/>
        <w:spacing w:line="360" w:lineRule="auto"/>
        <w:ind w:firstLine="420" w:firstLineChars="200"/>
        <w:rPr>
          <w:rFonts w:ascii="宋体" w:hAnsi="宋体"/>
          <w:b/>
          <w:color w:val="auto"/>
          <w:kern w:val="0"/>
          <w:szCs w:val="21"/>
        </w:rPr>
      </w:pPr>
      <w:r>
        <w:rPr>
          <w:rFonts w:hint="eastAsia" w:ascii="宋体" w:hAnsi="宋体"/>
          <w:color w:val="auto"/>
          <w:kern w:val="0"/>
          <w:szCs w:val="21"/>
        </w:rPr>
        <w:t>2．依照法律法规的规定或你方与供应商的另行约定，全部或者部分免除供应商应缴纳的保证金义务的，我方亦免除相应的保证责任。</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3．因不可抗力造成供应商不能履行供货义务的，我方不承担保证责任。</w:t>
      </w:r>
    </w:p>
    <w:p>
      <w:pPr>
        <w:adjustRightInd w:val="0"/>
        <w:snapToGrid w:val="0"/>
        <w:spacing w:line="360" w:lineRule="auto"/>
        <w:ind w:firstLine="422" w:firstLineChars="200"/>
        <w:rPr>
          <w:rFonts w:ascii="宋体" w:hAnsi="宋体"/>
          <w:b/>
          <w:color w:val="auto"/>
          <w:kern w:val="0"/>
          <w:szCs w:val="21"/>
        </w:rPr>
      </w:pPr>
      <w:r>
        <w:rPr>
          <w:rFonts w:hint="eastAsia" w:ascii="宋体" w:hAnsi="宋体"/>
          <w:b/>
          <w:color w:val="auto"/>
          <w:kern w:val="0"/>
          <w:szCs w:val="21"/>
        </w:rPr>
        <w:t>六、争议的解决</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因本保函发生的纠纷，由你我双方协商解决，协商不成的，通过诉讼程序解决，诉讼管辖地法院为法院。</w:t>
      </w:r>
    </w:p>
    <w:p>
      <w:pPr>
        <w:adjustRightInd w:val="0"/>
        <w:snapToGrid w:val="0"/>
        <w:spacing w:line="360" w:lineRule="auto"/>
        <w:ind w:firstLine="422" w:firstLineChars="200"/>
        <w:rPr>
          <w:rFonts w:ascii="宋体" w:hAnsi="宋体"/>
          <w:b/>
          <w:color w:val="auto"/>
          <w:kern w:val="0"/>
          <w:szCs w:val="21"/>
        </w:rPr>
      </w:pPr>
      <w:r>
        <w:rPr>
          <w:rFonts w:hint="eastAsia" w:ascii="宋体" w:hAnsi="宋体"/>
          <w:b/>
          <w:color w:val="auto"/>
          <w:kern w:val="0"/>
          <w:szCs w:val="21"/>
        </w:rPr>
        <w:t xml:space="preserve">七、保函的生效 </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 xml:space="preserve">本保函自我方加盖公章之日起生效。 </w:t>
      </w:r>
    </w:p>
    <w:p>
      <w:pPr>
        <w:tabs>
          <w:tab w:val="left" w:pos="2850"/>
        </w:tabs>
        <w:adjustRightInd w:val="0"/>
        <w:snapToGrid w:val="0"/>
        <w:spacing w:line="360" w:lineRule="auto"/>
        <w:rPr>
          <w:rFonts w:ascii="宋体" w:hAnsi="宋体"/>
          <w:color w:val="auto"/>
          <w:kern w:val="0"/>
          <w:szCs w:val="21"/>
        </w:rPr>
      </w:pPr>
      <w:r>
        <w:rPr>
          <w:rFonts w:ascii="宋体" w:hAnsi="宋体"/>
          <w:color w:val="auto"/>
          <w:kern w:val="0"/>
          <w:szCs w:val="21"/>
        </w:rPr>
        <w:tab/>
      </w:r>
      <w:r>
        <w:rPr>
          <w:rFonts w:hint="eastAsia" w:ascii="宋体" w:hAnsi="宋体"/>
          <w:color w:val="auto"/>
          <w:kern w:val="0"/>
          <w:szCs w:val="21"/>
        </w:rPr>
        <w:t xml:space="preserve">          保证人：（公章） </w:t>
      </w:r>
    </w:p>
    <w:p>
      <w:pPr>
        <w:adjustRightInd w:val="0"/>
        <w:snapToGrid w:val="0"/>
        <w:spacing w:line="360" w:lineRule="auto"/>
        <w:jc w:val="right"/>
        <w:rPr>
          <w:rFonts w:ascii="宋体" w:hAnsi="宋体"/>
          <w:color w:val="auto"/>
          <w:kern w:val="0"/>
          <w:szCs w:val="21"/>
        </w:rPr>
        <w:sectPr>
          <w:pgSz w:w="11906" w:h="16838"/>
          <w:pgMar w:top="1440" w:right="1531" w:bottom="1440" w:left="1531" w:header="851" w:footer="992" w:gutter="0"/>
          <w:pgNumType w:fmt="decimal"/>
          <w:cols w:space="720" w:num="1"/>
          <w:docGrid w:type="lines" w:linePitch="312" w:charSpace="0"/>
        </w:sectPr>
      </w:pPr>
      <w:r>
        <w:rPr>
          <w:rFonts w:hint="eastAsia" w:ascii="宋体" w:hAnsi="宋体"/>
          <w:color w:val="auto"/>
          <w:kern w:val="0"/>
          <w:szCs w:val="21"/>
        </w:rPr>
        <w:t xml:space="preserve"> 年   月   日</w:t>
      </w:r>
    </w:p>
    <w:p>
      <w:pPr>
        <w:jc w:val="center"/>
        <w:outlineLvl w:val="0"/>
        <w:rPr>
          <w:color w:val="auto"/>
        </w:rPr>
      </w:pPr>
      <w:r>
        <w:rPr>
          <w:rFonts w:hint="eastAsia"/>
          <w:b/>
          <w:bCs/>
          <w:color w:val="auto"/>
          <w:sz w:val="28"/>
          <w:szCs w:val="28"/>
        </w:rPr>
        <w:t>评分标准</w:t>
      </w:r>
    </w:p>
    <w:tbl>
      <w:tblPr>
        <w:tblStyle w:val="23"/>
        <w:tblW w:w="1000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1171"/>
        <w:gridCol w:w="705"/>
        <w:gridCol w:w="696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15" w:hRule="atLeast"/>
          <w:jc w:val="center"/>
        </w:trPr>
        <w:tc>
          <w:tcPr>
            <w:tcW w:w="1171" w:type="dxa"/>
            <w:noWrap w:val="0"/>
            <w:vAlign w:val="top"/>
          </w:tcPr>
          <w:p>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宋体"/>
                <w:b w:val="0"/>
                <w:bCs w:val="0"/>
                <w:color w:val="000000"/>
                <w:lang w:val="en-US" w:eastAsia="zh-CN"/>
              </w:rPr>
            </w:pPr>
            <w:r>
              <w:rPr>
                <w:rFonts w:hint="eastAsia" w:ascii="宋体" w:hAnsi="宋体" w:cs="宋体"/>
                <w:b w:val="0"/>
                <w:bCs w:val="0"/>
                <w:color w:val="000000"/>
                <w:lang w:val="en-US" w:eastAsia="zh-CN"/>
              </w:rPr>
              <w:t>类别</w:t>
            </w:r>
          </w:p>
        </w:tc>
        <w:tc>
          <w:tcPr>
            <w:tcW w:w="1171"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cs="宋体"/>
                <w:b w:val="0"/>
                <w:bCs w:val="0"/>
                <w:color w:val="000000"/>
              </w:rPr>
            </w:pPr>
            <w:r>
              <w:rPr>
                <w:rFonts w:hint="eastAsia" w:ascii="宋体" w:hAnsi="宋体" w:cs="宋体"/>
                <w:b w:val="0"/>
                <w:bCs w:val="0"/>
                <w:color w:val="000000"/>
              </w:rPr>
              <w:t>评分因素</w:t>
            </w:r>
          </w:p>
        </w:tc>
        <w:tc>
          <w:tcPr>
            <w:tcW w:w="705"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cs="宋体"/>
                <w:b w:val="0"/>
                <w:bCs w:val="0"/>
                <w:color w:val="000000"/>
              </w:rPr>
            </w:pPr>
            <w:r>
              <w:rPr>
                <w:rFonts w:hint="eastAsia" w:ascii="宋体" w:hAnsi="宋体" w:cs="宋体"/>
                <w:b w:val="0"/>
                <w:bCs w:val="0"/>
                <w:color w:val="000000"/>
              </w:rPr>
              <w:t>分值</w:t>
            </w:r>
          </w:p>
        </w:tc>
        <w:tc>
          <w:tcPr>
            <w:tcW w:w="6960"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cs="宋体"/>
                <w:b w:val="0"/>
                <w:bCs w:val="0"/>
                <w:color w:val="000000"/>
              </w:rPr>
            </w:pPr>
            <w:r>
              <w:rPr>
                <w:rFonts w:hint="eastAsia" w:ascii="宋体" w:hAnsi="宋体" w:cs="宋体"/>
                <w:b w:val="0"/>
                <w:bCs w:val="0"/>
                <w:color w:val="000000"/>
              </w:rPr>
              <w:t>评分标准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15" w:hRule="atLeast"/>
          <w:jc w:val="center"/>
        </w:trPr>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b w:val="0"/>
                <w:bCs w:val="0"/>
                <w:color w:val="000000"/>
                <w:szCs w:val="21"/>
                <w:lang w:val="en-US" w:eastAsia="zh-CN"/>
              </w:rPr>
            </w:pPr>
            <w:r>
              <w:rPr>
                <w:rFonts w:hint="eastAsia" w:ascii="宋体" w:hAnsi="宋体"/>
                <w:b w:val="0"/>
                <w:bCs w:val="0"/>
                <w:color w:val="000000"/>
                <w:szCs w:val="21"/>
              </w:rPr>
              <w:t>报价</w:t>
            </w:r>
            <w:r>
              <w:rPr>
                <w:rFonts w:hint="eastAsia" w:ascii="宋体" w:hAnsi="宋体"/>
                <w:b w:val="0"/>
                <w:bCs w:val="0"/>
                <w:color w:val="000000"/>
                <w:szCs w:val="21"/>
                <w:lang w:val="en-US" w:eastAsia="zh-CN"/>
              </w:rPr>
              <w:t>部分</w:t>
            </w:r>
          </w:p>
          <w:p>
            <w:pPr>
              <w:keepNext w:val="0"/>
              <w:keepLines w:val="0"/>
              <w:pageBreakBefore w:val="0"/>
              <w:kinsoku/>
              <w:wordWrap/>
              <w:overflowPunct/>
              <w:topLinePunct w:val="0"/>
              <w:autoSpaceDE/>
              <w:autoSpaceDN/>
              <w:bidi w:val="0"/>
              <w:adjustRightInd w:val="0"/>
              <w:snapToGrid w:val="0"/>
              <w:spacing w:line="312" w:lineRule="auto"/>
              <w:jc w:val="center"/>
              <w:textAlignment w:val="auto"/>
              <w:rPr>
                <w:rFonts w:ascii="宋体" w:hAnsi="宋体"/>
                <w:b w:val="0"/>
                <w:bCs w:val="0"/>
                <w:color w:val="000000"/>
                <w:szCs w:val="21"/>
              </w:rPr>
            </w:pPr>
            <w:r>
              <w:rPr>
                <w:rFonts w:hint="eastAsia" w:ascii="宋体" w:hAnsi="宋体"/>
                <w:b w:val="0"/>
                <w:bCs w:val="0"/>
                <w:color w:val="000000"/>
                <w:szCs w:val="21"/>
              </w:rPr>
              <w:t>（</w:t>
            </w:r>
            <w:r>
              <w:rPr>
                <w:rFonts w:hint="eastAsia" w:ascii="宋体" w:hAnsi="宋体"/>
                <w:b w:val="0"/>
                <w:bCs w:val="0"/>
                <w:color w:val="000000"/>
                <w:szCs w:val="21"/>
                <w:lang w:val="en-US" w:eastAsia="zh-CN"/>
              </w:rPr>
              <w:t>15</w:t>
            </w:r>
            <w:r>
              <w:rPr>
                <w:rFonts w:hint="eastAsia" w:ascii="宋体" w:hAnsi="宋体"/>
                <w:b w:val="0"/>
                <w:bCs w:val="0"/>
                <w:color w:val="000000"/>
                <w:szCs w:val="21"/>
              </w:rPr>
              <w:t>分）</w:t>
            </w: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b w:val="0"/>
                <w:bCs w:val="0"/>
                <w:color w:val="000000"/>
                <w:szCs w:val="21"/>
              </w:rPr>
            </w:pPr>
            <w:r>
              <w:rPr>
                <w:rFonts w:hint="eastAsia" w:ascii="宋体" w:hAnsi="宋体"/>
                <w:b w:val="0"/>
                <w:bCs w:val="0"/>
                <w:color w:val="000000"/>
                <w:szCs w:val="21"/>
              </w:rPr>
              <w:t>投标报价</w:t>
            </w:r>
          </w:p>
        </w:tc>
        <w:tc>
          <w:tcPr>
            <w:tcW w:w="705"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Fonts w:hint="eastAsia" w:eastAsia="宋体"/>
                <w:b w:val="0"/>
                <w:bCs w:val="0"/>
                <w:color w:val="000000"/>
                <w:szCs w:val="21"/>
                <w:lang w:eastAsia="zh-CN"/>
              </w:rPr>
            </w:pPr>
            <w:r>
              <w:rPr>
                <w:rFonts w:hint="eastAsia" w:ascii="宋体" w:hAnsi="宋体"/>
                <w:b w:val="0"/>
                <w:bCs w:val="0"/>
                <w:color w:val="000000"/>
                <w:szCs w:val="21"/>
                <w:lang w:val="en-US" w:eastAsia="zh-CN"/>
              </w:rPr>
              <w:t>15</w:t>
            </w:r>
          </w:p>
        </w:tc>
        <w:tc>
          <w:tcPr>
            <w:tcW w:w="6960"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left"/>
              <w:textAlignment w:val="auto"/>
              <w:rPr>
                <w:rFonts w:ascii="宋体" w:hAnsi="宋体"/>
                <w:b w:val="0"/>
                <w:bCs w:val="0"/>
                <w:color w:val="000000"/>
                <w:szCs w:val="21"/>
              </w:rPr>
            </w:pPr>
            <w:r>
              <w:rPr>
                <w:rFonts w:hint="eastAsia" w:ascii="宋体" w:hAnsi="宋体"/>
                <w:b w:val="0"/>
                <w:bCs w:val="0"/>
                <w:color w:val="000000"/>
                <w:szCs w:val="21"/>
              </w:rPr>
              <w:t>满足</w:t>
            </w:r>
            <w:r>
              <w:rPr>
                <w:rFonts w:hint="eastAsia" w:ascii="宋体" w:hAnsi="宋体"/>
                <w:b w:val="0"/>
                <w:bCs w:val="0"/>
                <w:color w:val="000000"/>
                <w:szCs w:val="21"/>
                <w:lang w:eastAsia="zh-CN"/>
              </w:rPr>
              <w:t>磋商</w:t>
            </w:r>
            <w:r>
              <w:rPr>
                <w:rFonts w:hint="eastAsia" w:ascii="宋体" w:hAnsi="宋体"/>
                <w:b w:val="0"/>
                <w:bCs w:val="0"/>
                <w:color w:val="000000"/>
                <w:szCs w:val="21"/>
              </w:rPr>
              <w:t>文件要求且</w:t>
            </w:r>
            <w:r>
              <w:rPr>
                <w:rStyle w:val="25"/>
                <w:rFonts w:ascii="宋体" w:hAnsi="宋体" w:eastAsia="宋体" w:cs="宋体"/>
                <w:b w:val="0"/>
                <w:bCs w:val="0"/>
                <w:sz w:val="21"/>
                <w:szCs w:val="24"/>
              </w:rPr>
              <w:t>经评审后的最低投标折扣率为评标基准价</w:t>
            </w:r>
            <w:r>
              <w:rPr>
                <w:rFonts w:hint="eastAsia" w:ascii="宋体" w:hAnsi="宋体"/>
                <w:b w:val="0"/>
                <w:bCs w:val="0"/>
                <w:color w:val="000000"/>
                <w:szCs w:val="21"/>
                <w:lang w:val="en-US" w:eastAsia="zh-CN"/>
              </w:rPr>
              <w:t>,</w:t>
            </w:r>
            <w:r>
              <w:rPr>
                <w:rFonts w:hint="eastAsia" w:ascii="宋体" w:hAnsi="宋体"/>
                <w:b w:val="0"/>
                <w:bCs w:val="0"/>
                <w:color w:val="000000"/>
                <w:szCs w:val="21"/>
              </w:rPr>
              <w:t>其价格分为满分；其他</w:t>
            </w:r>
            <w:r>
              <w:rPr>
                <w:rFonts w:hint="eastAsia" w:ascii="宋体" w:hAnsi="宋体"/>
                <w:b w:val="0"/>
                <w:bCs w:val="0"/>
                <w:color w:val="000000"/>
                <w:szCs w:val="21"/>
                <w:lang w:eastAsia="zh-CN"/>
              </w:rPr>
              <w:t>供应商</w:t>
            </w:r>
            <w:r>
              <w:rPr>
                <w:rFonts w:hint="eastAsia" w:ascii="宋体" w:hAnsi="宋体"/>
                <w:b w:val="0"/>
                <w:bCs w:val="0"/>
                <w:color w:val="000000"/>
                <w:szCs w:val="21"/>
              </w:rPr>
              <w:t>的价格分统一按照以下公式计算：</w:t>
            </w:r>
          </w:p>
          <w:p>
            <w:pPr>
              <w:keepNext w:val="0"/>
              <w:keepLines w:val="0"/>
              <w:pageBreakBefore w:val="0"/>
              <w:kinsoku/>
              <w:wordWrap/>
              <w:overflowPunct/>
              <w:topLinePunct w:val="0"/>
              <w:autoSpaceDE/>
              <w:autoSpaceDN/>
              <w:bidi w:val="0"/>
              <w:adjustRightInd w:val="0"/>
              <w:snapToGrid w:val="0"/>
              <w:spacing w:line="312" w:lineRule="auto"/>
              <w:jc w:val="left"/>
              <w:textAlignment w:val="auto"/>
              <w:rPr>
                <w:rFonts w:ascii="宋体" w:hAnsi="宋体"/>
                <w:b w:val="0"/>
                <w:bCs w:val="0"/>
                <w:color w:val="000000"/>
                <w:szCs w:val="21"/>
              </w:rPr>
            </w:pPr>
            <w:r>
              <w:rPr>
                <w:rFonts w:hint="eastAsia" w:ascii="宋体" w:hAnsi="宋体" w:cs="宋体"/>
                <w:b w:val="0"/>
                <w:bCs w:val="0"/>
                <w:szCs w:val="21"/>
              </w:rPr>
              <w:t>磋商报价得分＝磋商基准价</w:t>
            </w:r>
            <w:r>
              <w:rPr>
                <w:rStyle w:val="25"/>
                <w:rFonts w:ascii="宋体" w:hAnsi="宋体" w:eastAsia="宋体" w:cs="宋体"/>
                <w:b w:val="0"/>
                <w:sz w:val="21"/>
                <w:szCs w:val="24"/>
              </w:rPr>
              <w:t>（折扣率）</w:t>
            </w:r>
            <w:r>
              <w:rPr>
                <w:rFonts w:hint="eastAsia" w:ascii="宋体" w:hAnsi="宋体" w:cs="宋体"/>
                <w:b w:val="0"/>
                <w:bCs w:val="0"/>
                <w:szCs w:val="21"/>
              </w:rPr>
              <w:t>÷最后</w:t>
            </w:r>
            <w:r>
              <w:rPr>
                <w:rFonts w:hint="eastAsia" w:ascii="宋体" w:hAnsi="宋体" w:cs="宋体"/>
                <w:b w:val="0"/>
                <w:bCs w:val="0"/>
                <w:szCs w:val="21"/>
                <w:lang w:val="en-US" w:eastAsia="zh-CN"/>
              </w:rPr>
              <w:t>投标折扣率</w:t>
            </w:r>
            <w:r>
              <w:rPr>
                <w:rFonts w:hint="eastAsia" w:ascii="宋体" w:hAnsi="宋体" w:cs="宋体"/>
                <w:b w:val="0"/>
                <w:bCs w:val="0"/>
                <w:szCs w:val="21"/>
              </w:rPr>
              <w:t>×</w:t>
            </w:r>
            <w:r>
              <w:rPr>
                <w:rFonts w:hint="eastAsia" w:ascii="宋体" w:hAnsi="宋体" w:cs="宋体"/>
                <w:b w:val="0"/>
                <w:bCs w:val="0"/>
                <w:szCs w:val="21"/>
                <w:lang w:val="en-US" w:eastAsia="zh-CN"/>
              </w:rPr>
              <w:t>权值</w:t>
            </w:r>
          </w:p>
          <w:p>
            <w:pPr>
              <w:keepNext w:val="0"/>
              <w:keepLines w:val="0"/>
              <w:pageBreakBefore w:val="0"/>
              <w:kinsoku/>
              <w:wordWrap/>
              <w:overflowPunct/>
              <w:topLinePunct w:val="0"/>
              <w:autoSpaceDE/>
              <w:autoSpaceDN/>
              <w:bidi w:val="0"/>
              <w:adjustRightInd w:val="0"/>
              <w:snapToGrid w:val="0"/>
              <w:spacing w:line="312" w:lineRule="auto"/>
              <w:jc w:val="left"/>
              <w:textAlignment w:val="auto"/>
              <w:rPr>
                <w:rFonts w:ascii="宋体" w:hAnsi="宋体"/>
                <w:b w:val="0"/>
                <w:bCs w:val="0"/>
                <w:color w:val="000000"/>
                <w:szCs w:val="21"/>
              </w:rPr>
            </w:pPr>
            <w:r>
              <w:rPr>
                <w:rFonts w:hint="eastAsia"/>
                <w:b w:val="0"/>
                <w:bCs w:val="0"/>
                <w:color w:val="000000"/>
                <w:szCs w:val="21"/>
              </w:rPr>
              <w:t>注：</w:t>
            </w:r>
            <w:r>
              <w:rPr>
                <w:rFonts w:hint="eastAsia"/>
                <w:b w:val="0"/>
                <w:bCs w:val="0"/>
                <w:color w:val="000000"/>
                <w:szCs w:val="21"/>
                <w:lang w:val="en-US" w:eastAsia="zh-CN"/>
              </w:rPr>
              <w:t>磋商小组</w:t>
            </w:r>
            <w:r>
              <w:rPr>
                <w:rFonts w:hint="eastAsia"/>
                <w:b w:val="0"/>
                <w:bCs w:val="0"/>
                <w:color w:val="000000"/>
                <w:szCs w:val="21"/>
              </w:rPr>
              <w:t>认为</w:t>
            </w:r>
            <w:r>
              <w:rPr>
                <w:rFonts w:hint="eastAsia"/>
                <w:b w:val="0"/>
                <w:bCs w:val="0"/>
                <w:color w:val="000000"/>
                <w:szCs w:val="21"/>
                <w:lang w:eastAsia="zh-CN"/>
              </w:rPr>
              <w:t>供应商</w:t>
            </w:r>
            <w:r>
              <w:rPr>
                <w:rFonts w:hint="eastAsia"/>
                <w:b w:val="0"/>
                <w:bCs w:val="0"/>
                <w:color w:val="000000"/>
                <w:szCs w:val="21"/>
              </w:rPr>
              <w:t>报价明显低于其他通过符合性审查</w:t>
            </w:r>
            <w:r>
              <w:rPr>
                <w:rFonts w:hint="eastAsia"/>
                <w:b w:val="0"/>
                <w:bCs w:val="0"/>
                <w:color w:val="000000"/>
                <w:szCs w:val="21"/>
                <w:lang w:eastAsia="zh-CN"/>
              </w:rPr>
              <w:t>供应商</w:t>
            </w:r>
            <w:r>
              <w:rPr>
                <w:rFonts w:hint="eastAsia"/>
                <w:b w:val="0"/>
                <w:bCs w:val="0"/>
                <w:color w:val="000000"/>
                <w:szCs w:val="21"/>
              </w:rPr>
              <w:t>的报价，有可能影响工程质量或者不能诚信履约的，需提交相关证明材料；</w:t>
            </w:r>
            <w:r>
              <w:rPr>
                <w:rFonts w:hint="eastAsia"/>
                <w:b w:val="0"/>
                <w:bCs w:val="0"/>
                <w:color w:val="000000"/>
                <w:szCs w:val="21"/>
                <w:lang w:eastAsia="zh-CN"/>
              </w:rPr>
              <w:t>供应商</w:t>
            </w:r>
            <w:r>
              <w:rPr>
                <w:rFonts w:hint="eastAsia"/>
                <w:b w:val="0"/>
                <w:bCs w:val="0"/>
                <w:color w:val="000000"/>
                <w:szCs w:val="21"/>
              </w:rPr>
              <w:t>不能证明其报价合理性的，</w:t>
            </w:r>
            <w:r>
              <w:rPr>
                <w:rFonts w:hint="eastAsia"/>
                <w:b w:val="0"/>
                <w:bCs w:val="0"/>
                <w:color w:val="000000"/>
                <w:szCs w:val="21"/>
                <w:lang w:val="en-US" w:eastAsia="zh-CN"/>
              </w:rPr>
              <w:t>磋商小组</w:t>
            </w:r>
            <w:r>
              <w:rPr>
                <w:rFonts w:hint="eastAsia"/>
                <w:b w:val="0"/>
                <w:bCs w:val="0"/>
                <w:color w:val="000000"/>
                <w:szCs w:val="21"/>
              </w:rPr>
              <w:t>应当将其作为无效投标处理。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171" w:type="dxa"/>
            <w:vMerge w:val="restart"/>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b w:val="0"/>
                <w:bCs w:val="0"/>
                <w:szCs w:val="21"/>
              </w:rPr>
            </w:pPr>
            <w:r>
              <w:rPr>
                <w:rFonts w:hint="eastAsia" w:ascii="宋体" w:hAnsi="宋体"/>
                <w:b w:val="0"/>
                <w:bCs w:val="0"/>
                <w:szCs w:val="21"/>
              </w:rPr>
              <w:t>技术部分（</w:t>
            </w:r>
            <w:r>
              <w:rPr>
                <w:rFonts w:hint="eastAsia" w:ascii="宋体" w:hAnsi="宋体"/>
                <w:b w:val="0"/>
                <w:bCs w:val="0"/>
                <w:szCs w:val="21"/>
                <w:lang w:val="en-US" w:eastAsia="zh-CN"/>
              </w:rPr>
              <w:t>51</w:t>
            </w:r>
            <w:r>
              <w:rPr>
                <w:rFonts w:hint="eastAsia" w:ascii="宋体" w:hAnsi="宋体"/>
                <w:b w:val="0"/>
                <w:bCs w:val="0"/>
                <w:szCs w:val="21"/>
              </w:rPr>
              <w:t>分)</w:t>
            </w: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Fonts w:ascii="宋体" w:hAnsi="宋体"/>
                <w:b w:val="0"/>
                <w:bCs w:val="0"/>
                <w:szCs w:val="21"/>
              </w:rPr>
            </w:pPr>
            <w:r>
              <w:rPr>
                <w:rStyle w:val="25"/>
                <w:rFonts w:hint="eastAsia" w:ascii="宋体" w:hAnsi="宋体" w:cs="宋体"/>
                <w:b w:val="0"/>
                <w:bCs w:val="0"/>
                <w:spacing w:val="0"/>
                <w:w w:val="100"/>
                <w:sz w:val="21"/>
                <w:szCs w:val="24"/>
                <w:lang w:eastAsia="zh-CN"/>
              </w:rPr>
              <w:t>项目实施保障措施及服务质量方案</w:t>
            </w:r>
          </w:p>
        </w:tc>
        <w:tc>
          <w:tcPr>
            <w:tcW w:w="705"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hint="default" w:ascii="宋体" w:hAnsi="宋体" w:eastAsia="宋体"/>
                <w:b w:val="0"/>
                <w:bCs w:val="0"/>
                <w:szCs w:val="21"/>
                <w:lang w:val="en-US" w:eastAsia="zh-CN"/>
              </w:rPr>
            </w:pPr>
            <w:r>
              <w:rPr>
                <w:rFonts w:hint="eastAsia" w:ascii="宋体" w:hAnsi="宋体"/>
                <w:b w:val="0"/>
                <w:bCs w:val="0"/>
                <w:szCs w:val="21"/>
                <w:lang w:val="en-US" w:eastAsia="zh-CN"/>
              </w:rPr>
              <w:t>21</w:t>
            </w:r>
          </w:p>
        </w:tc>
        <w:tc>
          <w:tcPr>
            <w:tcW w:w="6960" w:type="dxa"/>
            <w:noWrap w:val="0"/>
            <w:vAlign w:val="center"/>
          </w:tcPr>
          <w:p>
            <w:pPr>
              <w:pStyle w:val="44"/>
              <w:keepNext w:val="0"/>
              <w:keepLines w:val="0"/>
              <w:pageBreakBefore w:val="0"/>
              <w:kinsoku/>
              <w:wordWrap/>
              <w:overflowPunct/>
              <w:topLinePunct w:val="0"/>
              <w:autoSpaceDE/>
              <w:autoSpaceDN/>
              <w:bidi w:val="0"/>
              <w:spacing w:line="312" w:lineRule="auto"/>
              <w:jc w:val="left"/>
              <w:textAlignment w:val="auto"/>
              <w:rPr>
                <w:rFonts w:ascii="宋体" w:hAnsi="宋体"/>
                <w:b w:val="0"/>
                <w:bCs w:val="0"/>
                <w:szCs w:val="21"/>
              </w:rPr>
            </w:pPr>
            <w:r>
              <w:rPr>
                <w:rStyle w:val="25"/>
                <w:rFonts w:hint="eastAsia" w:ascii="宋体" w:hAnsi="宋体" w:eastAsia="宋体" w:cs="宋体"/>
                <w:b w:val="0"/>
                <w:bCs w:val="0"/>
                <w:spacing w:val="0"/>
                <w:w w:val="100"/>
                <w:sz w:val="21"/>
                <w:szCs w:val="24"/>
                <w:lang w:eastAsia="zh-CN"/>
              </w:rPr>
              <w:t>供应商</w:t>
            </w:r>
            <w:r>
              <w:rPr>
                <w:rStyle w:val="25"/>
                <w:rFonts w:ascii="宋体" w:hAnsi="宋体" w:eastAsia="宋体" w:cs="宋体"/>
                <w:b w:val="0"/>
                <w:bCs w:val="0"/>
                <w:spacing w:val="0"/>
                <w:w w:val="100"/>
                <w:sz w:val="21"/>
                <w:szCs w:val="24"/>
              </w:rPr>
              <w:t>提供的</w:t>
            </w:r>
            <w:r>
              <w:rPr>
                <w:rStyle w:val="25"/>
                <w:rFonts w:hint="eastAsia" w:ascii="宋体" w:hAnsi="宋体" w:eastAsia="宋体" w:cs="宋体"/>
                <w:b w:val="0"/>
                <w:bCs w:val="0"/>
                <w:spacing w:val="0"/>
                <w:w w:val="100"/>
                <w:sz w:val="21"/>
                <w:szCs w:val="24"/>
                <w:lang w:eastAsia="zh-CN"/>
              </w:rPr>
              <w:t>项目实施保障措施及服务质量方案</w:t>
            </w:r>
            <w:r>
              <w:rPr>
                <w:rStyle w:val="25"/>
                <w:rFonts w:ascii="宋体" w:hAnsi="宋体" w:eastAsia="宋体" w:cs="宋体"/>
                <w:b w:val="0"/>
                <w:bCs w:val="0"/>
                <w:spacing w:val="0"/>
                <w:w w:val="100"/>
                <w:sz w:val="21"/>
                <w:szCs w:val="24"/>
              </w:rPr>
              <w:t>，至少包含</w:t>
            </w:r>
            <w:r>
              <w:rPr>
                <w:rFonts w:hint="eastAsia" w:ascii="宋体" w:hAnsi="宋体" w:cs="宋体"/>
                <w:b w:val="0"/>
                <w:bCs w:val="0"/>
                <w:color w:val="auto"/>
                <w:kern w:val="0"/>
                <w:sz w:val="21"/>
                <w:szCs w:val="21"/>
                <w:highlight w:val="none"/>
                <w:lang w:bidi="ar"/>
              </w:rPr>
              <w:t>审核专家在行业上的权威性、专人服务、时效性、标本收送、结果报告发送、技术保障、改进措施</w:t>
            </w:r>
            <w:r>
              <w:rPr>
                <w:rStyle w:val="25"/>
                <w:rFonts w:ascii="宋体" w:hAnsi="宋体" w:eastAsia="宋体" w:cs="宋体"/>
                <w:b w:val="0"/>
                <w:bCs w:val="0"/>
                <w:spacing w:val="0"/>
                <w:w w:val="100"/>
                <w:sz w:val="21"/>
                <w:szCs w:val="24"/>
              </w:rPr>
              <w:t>等方面的，</w:t>
            </w:r>
            <w:r>
              <w:rPr>
                <w:rStyle w:val="25"/>
                <w:rFonts w:hint="eastAsia" w:ascii="宋体" w:hAnsi="宋体" w:eastAsia="宋体" w:cs="宋体"/>
                <w:b w:val="0"/>
                <w:bCs w:val="0"/>
                <w:spacing w:val="0"/>
                <w:w w:val="100"/>
                <w:sz w:val="21"/>
                <w:szCs w:val="24"/>
                <w:lang w:eastAsia="zh-CN"/>
              </w:rPr>
              <w:t>措施及</w:t>
            </w:r>
            <w:r>
              <w:rPr>
                <w:rStyle w:val="25"/>
                <w:rFonts w:ascii="宋体" w:hAnsi="宋体" w:eastAsia="宋体" w:cs="宋体"/>
                <w:b w:val="0"/>
                <w:bCs w:val="0"/>
                <w:spacing w:val="0"/>
                <w:w w:val="100"/>
                <w:sz w:val="21"/>
                <w:szCs w:val="24"/>
              </w:rPr>
              <w:t>方案科学合理、贴合本项目实际情况的计</w:t>
            </w:r>
            <w:r>
              <w:rPr>
                <w:rStyle w:val="25"/>
                <w:rFonts w:hint="eastAsia" w:ascii="宋体" w:hAnsi="宋体" w:eastAsia="宋体" w:cs="宋体"/>
                <w:b w:val="0"/>
                <w:bCs w:val="0"/>
                <w:spacing w:val="0"/>
                <w:w w:val="100"/>
                <w:sz w:val="21"/>
                <w:szCs w:val="24"/>
                <w:lang w:val="en-US" w:eastAsia="zh-CN"/>
              </w:rPr>
              <w:t>21</w:t>
            </w:r>
            <w:r>
              <w:rPr>
                <w:rStyle w:val="25"/>
                <w:rFonts w:ascii="宋体" w:hAnsi="宋体" w:eastAsia="宋体" w:cs="宋体"/>
                <w:b w:val="0"/>
                <w:bCs w:val="0"/>
                <w:spacing w:val="0"/>
                <w:w w:val="100"/>
                <w:sz w:val="21"/>
                <w:szCs w:val="24"/>
              </w:rPr>
              <w:t>分，缺漏项</w:t>
            </w:r>
            <w:r>
              <w:rPr>
                <w:rStyle w:val="25"/>
                <w:rFonts w:hint="eastAsia" w:ascii="宋体" w:hAnsi="宋体" w:eastAsia="宋体" w:cs="宋体"/>
                <w:b w:val="0"/>
                <w:bCs w:val="0"/>
                <w:spacing w:val="0"/>
                <w:w w:val="100"/>
                <w:sz w:val="21"/>
                <w:szCs w:val="24"/>
                <w:lang w:eastAsia="zh-CN"/>
              </w:rPr>
              <w:t>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3</w:t>
            </w:r>
            <w:r>
              <w:rPr>
                <w:rStyle w:val="25"/>
                <w:rFonts w:ascii="宋体" w:hAnsi="宋体" w:eastAsia="宋体" w:cs="宋体"/>
                <w:b w:val="0"/>
                <w:bCs w:val="0"/>
                <w:spacing w:val="0"/>
                <w:w w:val="100"/>
                <w:sz w:val="21"/>
                <w:szCs w:val="24"/>
              </w:rPr>
              <w:t>分，</w:t>
            </w:r>
            <w:r>
              <w:rPr>
                <w:rStyle w:val="25"/>
                <w:rFonts w:ascii="宋体" w:hAnsi="宋体" w:eastAsia="宋体" w:cs="宋体"/>
                <w:b w:val="0"/>
                <w:bCs w:val="0"/>
                <w:sz w:val="21"/>
                <w:szCs w:val="24"/>
              </w:rPr>
              <w:t>欠合理、欠完善或描述不详的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1</w:t>
            </w:r>
            <w:r>
              <w:rPr>
                <w:rStyle w:val="25"/>
                <w:rFonts w:ascii="宋体" w:hAnsi="宋体" w:eastAsia="宋体" w:cs="宋体"/>
                <w:b w:val="0"/>
                <w:bCs w:val="0"/>
                <w:spacing w:val="0"/>
                <w:w w:val="100"/>
                <w:sz w:val="21"/>
                <w:szCs w:val="24"/>
              </w:rPr>
              <w:t>分，扣完为止。未提供的不计分。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71" w:type="dxa"/>
            <w:vMerge w:val="continue"/>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b w:val="0"/>
                <w:bCs w:val="0"/>
                <w:szCs w:val="21"/>
              </w:rPr>
            </w:pP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Times New Roman"/>
                <w:b w:val="0"/>
                <w:bCs w:val="0"/>
                <w:kern w:val="2"/>
                <w:sz w:val="21"/>
                <w:szCs w:val="21"/>
                <w:lang w:val="en-US" w:eastAsia="zh-CN" w:bidi="ar-SA"/>
              </w:rPr>
            </w:pPr>
            <w:r>
              <w:rPr>
                <w:rFonts w:hint="eastAsia" w:ascii="宋体" w:hAnsi="宋体" w:cs="宋体"/>
                <w:b w:val="0"/>
                <w:bCs w:val="0"/>
                <w:color w:val="auto"/>
                <w:kern w:val="0"/>
                <w:sz w:val="21"/>
                <w:szCs w:val="21"/>
                <w:lang w:bidi="ar"/>
              </w:rPr>
              <w:t>技术服务和支持方案</w:t>
            </w:r>
          </w:p>
        </w:tc>
        <w:tc>
          <w:tcPr>
            <w:tcW w:w="705"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hint="default" w:ascii="宋体" w:hAnsi="宋体" w:eastAsia="宋体" w:cs="Times New Roman"/>
                <w:b w:val="0"/>
                <w:bCs w:val="0"/>
                <w:kern w:val="2"/>
                <w:sz w:val="21"/>
                <w:szCs w:val="21"/>
                <w:lang w:val="en-US" w:eastAsia="zh-CN" w:bidi="ar-SA"/>
              </w:rPr>
            </w:pPr>
            <w:r>
              <w:rPr>
                <w:rFonts w:hint="eastAsia" w:ascii="宋体" w:hAnsi="宋体"/>
                <w:b w:val="0"/>
                <w:bCs w:val="0"/>
                <w:szCs w:val="21"/>
                <w:lang w:val="en-US" w:eastAsia="zh-CN"/>
              </w:rPr>
              <w:t>9</w:t>
            </w:r>
          </w:p>
        </w:tc>
        <w:tc>
          <w:tcPr>
            <w:tcW w:w="6960" w:type="dxa"/>
            <w:noWrap w:val="0"/>
            <w:vAlign w:val="center"/>
          </w:tcPr>
          <w:p>
            <w:pPr>
              <w:pStyle w:val="44"/>
              <w:keepNext w:val="0"/>
              <w:keepLines w:val="0"/>
              <w:pageBreakBefore w:val="0"/>
              <w:kinsoku/>
              <w:wordWrap/>
              <w:overflowPunct/>
              <w:topLinePunct w:val="0"/>
              <w:autoSpaceDE/>
              <w:autoSpaceDN/>
              <w:bidi w:val="0"/>
              <w:spacing w:line="312" w:lineRule="auto"/>
              <w:jc w:val="left"/>
              <w:textAlignment w:val="auto"/>
              <w:rPr>
                <w:rFonts w:ascii="宋体" w:hAnsi="宋体" w:eastAsia="Times New Roman" w:cs="Times New Roman"/>
                <w:b w:val="0"/>
                <w:bCs w:val="0"/>
                <w:sz w:val="24"/>
                <w:szCs w:val="21"/>
              </w:rPr>
            </w:pPr>
            <w:r>
              <w:rPr>
                <w:rStyle w:val="25"/>
                <w:rFonts w:hint="eastAsia" w:ascii="宋体" w:hAnsi="宋体" w:eastAsia="宋体" w:cs="宋体"/>
                <w:b w:val="0"/>
                <w:bCs w:val="0"/>
                <w:spacing w:val="0"/>
                <w:w w:val="100"/>
                <w:sz w:val="21"/>
                <w:szCs w:val="24"/>
                <w:lang w:eastAsia="zh-CN"/>
              </w:rPr>
              <w:t>供应商</w:t>
            </w:r>
            <w:r>
              <w:rPr>
                <w:rStyle w:val="25"/>
                <w:rFonts w:ascii="宋体" w:hAnsi="宋体" w:eastAsia="宋体" w:cs="宋体"/>
                <w:b w:val="0"/>
                <w:bCs w:val="0"/>
                <w:spacing w:val="0"/>
                <w:w w:val="100"/>
                <w:sz w:val="21"/>
                <w:szCs w:val="24"/>
              </w:rPr>
              <w:t>提供的</w:t>
            </w:r>
            <w:r>
              <w:rPr>
                <w:rFonts w:hint="eastAsia" w:ascii="宋体" w:hAnsi="宋体" w:cs="宋体"/>
                <w:b w:val="0"/>
                <w:bCs w:val="0"/>
                <w:color w:val="auto"/>
                <w:kern w:val="0"/>
                <w:sz w:val="21"/>
                <w:szCs w:val="21"/>
                <w:lang w:bidi="ar"/>
              </w:rPr>
              <w:t>技术服务和支持方案</w:t>
            </w:r>
            <w:r>
              <w:rPr>
                <w:rStyle w:val="25"/>
                <w:rFonts w:ascii="宋体" w:hAnsi="宋体" w:eastAsia="宋体" w:cs="宋体"/>
                <w:b w:val="0"/>
                <w:bCs w:val="0"/>
                <w:spacing w:val="0"/>
                <w:w w:val="100"/>
                <w:sz w:val="21"/>
                <w:szCs w:val="24"/>
              </w:rPr>
              <w:t>，至少包含</w:t>
            </w:r>
            <w:r>
              <w:rPr>
                <w:rStyle w:val="25"/>
                <w:rFonts w:hint="eastAsia" w:ascii="宋体" w:hAnsi="宋体" w:eastAsia="宋体" w:cs="宋体"/>
                <w:b w:val="0"/>
                <w:bCs w:val="0"/>
                <w:spacing w:val="0"/>
                <w:w w:val="100"/>
                <w:sz w:val="21"/>
                <w:szCs w:val="24"/>
                <w:lang w:eastAsia="zh-CN"/>
              </w:rPr>
              <w:t>向</w:t>
            </w:r>
            <w:r>
              <w:rPr>
                <w:rFonts w:hint="eastAsia" w:ascii="宋体" w:hAnsi="宋体" w:cs="宋体"/>
                <w:b w:val="0"/>
                <w:bCs w:val="0"/>
                <w:color w:val="auto"/>
                <w:kern w:val="0"/>
                <w:sz w:val="21"/>
                <w:szCs w:val="21"/>
                <w:lang w:bidi="ar"/>
              </w:rPr>
              <w:t>采购人提供定期的专业培训、诊疗指导</w:t>
            </w:r>
            <w:r>
              <w:rPr>
                <w:rFonts w:hint="eastAsia" w:ascii="宋体" w:hAnsi="宋体" w:eastAsia="宋体" w:cs="宋体"/>
                <w:b w:val="0"/>
                <w:bCs w:val="0"/>
                <w:color w:val="auto"/>
                <w:kern w:val="0"/>
                <w:sz w:val="21"/>
                <w:szCs w:val="21"/>
                <w:lang w:eastAsia="zh-CN" w:bidi="ar"/>
              </w:rPr>
              <w:t>、</w:t>
            </w:r>
            <w:r>
              <w:rPr>
                <w:rFonts w:hint="eastAsia" w:ascii="宋体" w:hAnsi="宋体" w:cs="宋体"/>
                <w:b w:val="0"/>
                <w:bCs w:val="0"/>
                <w:color w:val="auto"/>
                <w:kern w:val="0"/>
                <w:sz w:val="21"/>
                <w:szCs w:val="21"/>
                <w:lang w:bidi="ar"/>
              </w:rPr>
              <w:t>科研合作</w:t>
            </w:r>
            <w:r>
              <w:rPr>
                <w:rStyle w:val="25"/>
                <w:rFonts w:ascii="宋体" w:hAnsi="宋体" w:eastAsia="宋体" w:cs="宋体"/>
                <w:b w:val="0"/>
                <w:bCs w:val="0"/>
                <w:spacing w:val="0"/>
                <w:w w:val="100"/>
                <w:sz w:val="21"/>
                <w:szCs w:val="24"/>
              </w:rPr>
              <w:t>等方面的，方案科学合理、贴合本项目实际情况的计</w:t>
            </w:r>
            <w:r>
              <w:rPr>
                <w:rStyle w:val="25"/>
                <w:rFonts w:hint="eastAsia" w:ascii="宋体" w:hAnsi="宋体" w:eastAsia="宋体" w:cs="宋体"/>
                <w:b w:val="0"/>
                <w:bCs w:val="0"/>
                <w:spacing w:val="0"/>
                <w:w w:val="100"/>
                <w:sz w:val="21"/>
                <w:szCs w:val="24"/>
                <w:lang w:val="en-US" w:eastAsia="zh-CN"/>
              </w:rPr>
              <w:t>9</w:t>
            </w:r>
            <w:r>
              <w:rPr>
                <w:rStyle w:val="25"/>
                <w:rFonts w:ascii="宋体" w:hAnsi="宋体" w:eastAsia="宋体" w:cs="宋体"/>
                <w:b w:val="0"/>
                <w:bCs w:val="0"/>
                <w:spacing w:val="0"/>
                <w:w w:val="100"/>
                <w:sz w:val="21"/>
                <w:szCs w:val="24"/>
              </w:rPr>
              <w:t>分，缺漏项</w:t>
            </w:r>
            <w:r>
              <w:rPr>
                <w:rStyle w:val="25"/>
                <w:rFonts w:hint="eastAsia" w:ascii="宋体" w:hAnsi="宋体" w:eastAsia="宋体" w:cs="宋体"/>
                <w:b w:val="0"/>
                <w:bCs w:val="0"/>
                <w:spacing w:val="0"/>
                <w:w w:val="100"/>
                <w:sz w:val="21"/>
                <w:szCs w:val="24"/>
                <w:lang w:eastAsia="zh-CN"/>
              </w:rPr>
              <w:t>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3</w:t>
            </w:r>
            <w:r>
              <w:rPr>
                <w:rStyle w:val="25"/>
                <w:rFonts w:ascii="宋体" w:hAnsi="宋体" w:eastAsia="宋体" w:cs="宋体"/>
                <w:b w:val="0"/>
                <w:bCs w:val="0"/>
                <w:spacing w:val="0"/>
                <w:w w:val="100"/>
                <w:sz w:val="21"/>
                <w:szCs w:val="24"/>
              </w:rPr>
              <w:t>分，</w:t>
            </w:r>
            <w:r>
              <w:rPr>
                <w:rStyle w:val="25"/>
                <w:rFonts w:ascii="宋体" w:hAnsi="宋体" w:eastAsia="宋体" w:cs="宋体"/>
                <w:b w:val="0"/>
                <w:bCs w:val="0"/>
                <w:sz w:val="21"/>
                <w:szCs w:val="24"/>
              </w:rPr>
              <w:t>欠合理、欠完善或描述不详的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1</w:t>
            </w:r>
            <w:r>
              <w:rPr>
                <w:rStyle w:val="25"/>
                <w:rFonts w:ascii="宋体" w:hAnsi="宋体" w:eastAsia="宋体" w:cs="宋体"/>
                <w:b w:val="0"/>
                <w:bCs w:val="0"/>
                <w:spacing w:val="0"/>
                <w:w w:val="100"/>
                <w:sz w:val="21"/>
                <w:szCs w:val="24"/>
              </w:rPr>
              <w:t>分，扣完为止。未提供的不计分。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171" w:type="dxa"/>
            <w:vMerge w:val="continue"/>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b w:val="0"/>
                <w:bCs w:val="0"/>
                <w:szCs w:val="21"/>
              </w:rPr>
            </w:pP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Fonts w:ascii="宋体" w:hAnsi="宋体"/>
                <w:b w:val="0"/>
                <w:bCs w:val="0"/>
                <w:szCs w:val="21"/>
              </w:rPr>
            </w:pPr>
            <w:r>
              <w:rPr>
                <w:rFonts w:hint="eastAsia" w:ascii="宋体" w:hAnsi="宋体" w:cs="宋体"/>
                <w:b w:val="0"/>
                <w:bCs w:val="0"/>
                <w:color w:val="auto"/>
                <w:kern w:val="0"/>
                <w:sz w:val="21"/>
                <w:szCs w:val="21"/>
                <w:lang w:bidi="ar"/>
              </w:rPr>
              <w:t>售后服务方案</w:t>
            </w:r>
          </w:p>
        </w:tc>
        <w:tc>
          <w:tcPr>
            <w:tcW w:w="705"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hint="default" w:ascii="宋体" w:hAnsi="宋体" w:eastAsia="宋体"/>
                <w:b w:val="0"/>
                <w:bCs w:val="0"/>
                <w:szCs w:val="21"/>
                <w:lang w:val="en-US" w:eastAsia="zh-CN"/>
              </w:rPr>
            </w:pPr>
            <w:r>
              <w:rPr>
                <w:rFonts w:hint="eastAsia" w:ascii="宋体" w:hAnsi="宋体"/>
                <w:b w:val="0"/>
                <w:bCs w:val="0"/>
                <w:szCs w:val="21"/>
                <w:lang w:val="en-US" w:eastAsia="zh-CN"/>
              </w:rPr>
              <w:t>9</w:t>
            </w:r>
          </w:p>
        </w:tc>
        <w:tc>
          <w:tcPr>
            <w:tcW w:w="6960" w:type="dxa"/>
            <w:noWrap w:val="0"/>
            <w:vAlign w:val="center"/>
          </w:tcPr>
          <w:p>
            <w:pPr>
              <w:pStyle w:val="44"/>
              <w:keepNext w:val="0"/>
              <w:keepLines w:val="0"/>
              <w:pageBreakBefore w:val="0"/>
              <w:kinsoku/>
              <w:wordWrap/>
              <w:overflowPunct/>
              <w:topLinePunct w:val="0"/>
              <w:autoSpaceDE/>
              <w:autoSpaceDN/>
              <w:bidi w:val="0"/>
              <w:spacing w:line="312" w:lineRule="auto"/>
              <w:jc w:val="left"/>
              <w:textAlignment w:val="auto"/>
              <w:rPr>
                <w:rFonts w:ascii="宋体" w:hAnsi="宋体"/>
                <w:b w:val="0"/>
                <w:bCs w:val="0"/>
                <w:szCs w:val="21"/>
              </w:rPr>
            </w:pPr>
            <w:r>
              <w:rPr>
                <w:rStyle w:val="25"/>
                <w:rFonts w:hint="eastAsia" w:ascii="宋体" w:hAnsi="宋体" w:eastAsia="宋体" w:cs="宋体"/>
                <w:b w:val="0"/>
                <w:bCs w:val="0"/>
                <w:spacing w:val="0"/>
                <w:w w:val="100"/>
                <w:sz w:val="21"/>
                <w:szCs w:val="24"/>
                <w:lang w:eastAsia="zh-CN"/>
              </w:rPr>
              <w:t>供应商</w:t>
            </w:r>
            <w:r>
              <w:rPr>
                <w:rStyle w:val="25"/>
                <w:rFonts w:ascii="宋体" w:hAnsi="宋体" w:eastAsia="宋体" w:cs="宋体"/>
                <w:b w:val="0"/>
                <w:bCs w:val="0"/>
                <w:spacing w:val="0"/>
                <w:w w:val="100"/>
                <w:sz w:val="21"/>
                <w:szCs w:val="24"/>
              </w:rPr>
              <w:t>提供的</w:t>
            </w:r>
            <w:r>
              <w:rPr>
                <w:rFonts w:hint="eastAsia" w:ascii="宋体" w:hAnsi="宋体" w:cs="宋体"/>
                <w:b w:val="0"/>
                <w:bCs w:val="0"/>
                <w:color w:val="auto"/>
                <w:kern w:val="0"/>
                <w:sz w:val="21"/>
                <w:szCs w:val="21"/>
                <w:lang w:bidi="ar"/>
              </w:rPr>
              <w:t>售后服务方案</w:t>
            </w:r>
            <w:r>
              <w:rPr>
                <w:rStyle w:val="25"/>
                <w:rFonts w:ascii="宋体" w:hAnsi="宋体" w:eastAsia="宋体" w:cs="宋体"/>
                <w:b w:val="0"/>
                <w:bCs w:val="0"/>
                <w:spacing w:val="0"/>
                <w:w w:val="100"/>
                <w:sz w:val="21"/>
                <w:szCs w:val="24"/>
              </w:rPr>
              <w:t>，至少包含</w:t>
            </w:r>
            <w:r>
              <w:rPr>
                <w:rFonts w:hint="eastAsia" w:hAnsi="宋体" w:cs="宋体"/>
                <w:b w:val="0"/>
                <w:bCs w:val="0"/>
                <w:color w:val="auto"/>
                <w:sz w:val="21"/>
                <w:szCs w:val="21"/>
                <w:lang w:eastAsia="zh-CN"/>
              </w:rPr>
              <w:t>报告解读、随访服务、</w:t>
            </w:r>
            <w:r>
              <w:rPr>
                <w:rFonts w:hint="eastAsia" w:ascii="宋体" w:hAnsi="宋体" w:cs="宋体"/>
                <w:b w:val="0"/>
                <w:bCs w:val="0"/>
                <w:color w:val="auto"/>
                <w:kern w:val="0"/>
                <w:sz w:val="21"/>
                <w:szCs w:val="21"/>
                <w:lang w:bidi="ar"/>
              </w:rPr>
              <w:t>转诊和绿色通道服务</w:t>
            </w:r>
            <w:r>
              <w:rPr>
                <w:rStyle w:val="25"/>
                <w:rFonts w:ascii="宋体" w:hAnsi="宋体" w:eastAsia="宋体" w:cs="宋体"/>
                <w:b w:val="0"/>
                <w:bCs w:val="0"/>
                <w:spacing w:val="0"/>
                <w:w w:val="100"/>
                <w:sz w:val="21"/>
                <w:szCs w:val="24"/>
              </w:rPr>
              <w:t>等方面的，方案科学合理、贴合本项目实际情况的计</w:t>
            </w:r>
            <w:r>
              <w:rPr>
                <w:rStyle w:val="25"/>
                <w:rFonts w:hint="eastAsia" w:ascii="宋体" w:hAnsi="宋体" w:eastAsia="宋体" w:cs="宋体"/>
                <w:b w:val="0"/>
                <w:bCs w:val="0"/>
                <w:spacing w:val="0"/>
                <w:w w:val="100"/>
                <w:sz w:val="21"/>
                <w:szCs w:val="24"/>
                <w:lang w:val="en-US" w:eastAsia="zh-CN"/>
              </w:rPr>
              <w:t>9</w:t>
            </w:r>
            <w:r>
              <w:rPr>
                <w:rStyle w:val="25"/>
                <w:rFonts w:ascii="宋体" w:hAnsi="宋体" w:eastAsia="宋体" w:cs="宋体"/>
                <w:b w:val="0"/>
                <w:bCs w:val="0"/>
                <w:spacing w:val="0"/>
                <w:w w:val="100"/>
                <w:sz w:val="21"/>
                <w:szCs w:val="24"/>
              </w:rPr>
              <w:t>分，缺漏项</w:t>
            </w:r>
            <w:r>
              <w:rPr>
                <w:rStyle w:val="25"/>
                <w:rFonts w:hint="eastAsia" w:ascii="宋体" w:hAnsi="宋体" w:eastAsia="宋体" w:cs="宋体"/>
                <w:b w:val="0"/>
                <w:bCs w:val="0"/>
                <w:spacing w:val="0"/>
                <w:w w:val="100"/>
                <w:sz w:val="21"/>
                <w:szCs w:val="24"/>
                <w:lang w:eastAsia="zh-CN"/>
              </w:rPr>
              <w:t>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3</w:t>
            </w:r>
            <w:r>
              <w:rPr>
                <w:rStyle w:val="25"/>
                <w:rFonts w:ascii="宋体" w:hAnsi="宋体" w:eastAsia="宋体" w:cs="宋体"/>
                <w:b w:val="0"/>
                <w:bCs w:val="0"/>
                <w:spacing w:val="0"/>
                <w:w w:val="100"/>
                <w:sz w:val="21"/>
                <w:szCs w:val="24"/>
              </w:rPr>
              <w:t>分，</w:t>
            </w:r>
            <w:r>
              <w:rPr>
                <w:rStyle w:val="25"/>
                <w:rFonts w:ascii="宋体" w:hAnsi="宋体" w:eastAsia="宋体" w:cs="宋体"/>
                <w:b w:val="0"/>
                <w:bCs w:val="0"/>
                <w:sz w:val="21"/>
                <w:szCs w:val="24"/>
              </w:rPr>
              <w:t>欠合理、欠完善或描述不详的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1</w:t>
            </w:r>
            <w:r>
              <w:rPr>
                <w:rStyle w:val="25"/>
                <w:rFonts w:ascii="宋体" w:hAnsi="宋体" w:eastAsia="宋体" w:cs="宋体"/>
                <w:b w:val="0"/>
                <w:bCs w:val="0"/>
                <w:spacing w:val="0"/>
                <w:w w:val="100"/>
                <w:sz w:val="21"/>
                <w:szCs w:val="24"/>
              </w:rPr>
              <w:t>分，扣完为止。未提供的不计分。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171" w:type="dxa"/>
            <w:vMerge w:val="continue"/>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b w:val="0"/>
                <w:bCs w:val="0"/>
                <w:szCs w:val="21"/>
              </w:rPr>
            </w:pP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Fonts w:ascii="宋体" w:hAnsi="宋体"/>
                <w:b w:val="0"/>
                <w:bCs w:val="0"/>
                <w:szCs w:val="21"/>
              </w:rPr>
            </w:pPr>
            <w:r>
              <w:rPr>
                <w:rStyle w:val="25"/>
                <w:rFonts w:hint="eastAsia" w:ascii="宋体" w:hAnsi="宋体" w:cs="宋体"/>
                <w:b w:val="0"/>
                <w:bCs w:val="0"/>
                <w:spacing w:val="0"/>
                <w:w w:val="100"/>
                <w:sz w:val="21"/>
                <w:szCs w:val="24"/>
                <w:lang w:eastAsia="zh-CN"/>
              </w:rPr>
              <w:t>应急</w:t>
            </w:r>
            <w:r>
              <w:rPr>
                <w:rStyle w:val="25"/>
                <w:rFonts w:ascii="宋体" w:hAnsi="宋体" w:eastAsia="宋体" w:cs="宋体"/>
                <w:b w:val="0"/>
                <w:bCs w:val="0"/>
                <w:spacing w:val="0"/>
                <w:w w:val="100"/>
                <w:sz w:val="21"/>
                <w:szCs w:val="24"/>
              </w:rPr>
              <w:t>方案</w:t>
            </w:r>
          </w:p>
        </w:tc>
        <w:tc>
          <w:tcPr>
            <w:tcW w:w="705"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hint="default" w:ascii="宋体" w:hAnsi="宋体" w:eastAsia="宋体"/>
                <w:b w:val="0"/>
                <w:bCs w:val="0"/>
                <w:szCs w:val="21"/>
                <w:lang w:val="en-US" w:eastAsia="zh-CN"/>
              </w:rPr>
            </w:pPr>
            <w:r>
              <w:rPr>
                <w:rFonts w:hint="eastAsia" w:ascii="宋体" w:hAnsi="宋体"/>
                <w:b w:val="0"/>
                <w:bCs w:val="0"/>
                <w:szCs w:val="21"/>
                <w:lang w:val="en-US" w:eastAsia="zh-CN"/>
              </w:rPr>
              <w:t>12</w:t>
            </w:r>
          </w:p>
        </w:tc>
        <w:tc>
          <w:tcPr>
            <w:tcW w:w="6960" w:type="dxa"/>
            <w:noWrap w:val="0"/>
            <w:vAlign w:val="center"/>
          </w:tcPr>
          <w:p>
            <w:pPr>
              <w:pStyle w:val="44"/>
              <w:keepNext w:val="0"/>
              <w:keepLines w:val="0"/>
              <w:pageBreakBefore w:val="0"/>
              <w:kinsoku/>
              <w:wordWrap/>
              <w:overflowPunct/>
              <w:topLinePunct w:val="0"/>
              <w:autoSpaceDE/>
              <w:autoSpaceDN/>
              <w:bidi w:val="0"/>
              <w:spacing w:line="312" w:lineRule="auto"/>
              <w:jc w:val="left"/>
              <w:textAlignment w:val="auto"/>
              <w:rPr>
                <w:rFonts w:ascii="宋体" w:hAnsi="宋体"/>
                <w:b w:val="0"/>
                <w:bCs w:val="0"/>
                <w:szCs w:val="21"/>
              </w:rPr>
            </w:pPr>
            <w:r>
              <w:rPr>
                <w:rStyle w:val="25"/>
                <w:rFonts w:hint="eastAsia" w:ascii="宋体" w:hAnsi="宋体" w:eastAsia="宋体" w:cs="宋体"/>
                <w:b w:val="0"/>
                <w:bCs w:val="0"/>
                <w:spacing w:val="0"/>
                <w:w w:val="100"/>
                <w:sz w:val="21"/>
                <w:szCs w:val="24"/>
                <w:lang w:eastAsia="zh-CN"/>
              </w:rPr>
              <w:t>供应商</w:t>
            </w:r>
            <w:r>
              <w:rPr>
                <w:rStyle w:val="25"/>
                <w:rFonts w:ascii="宋体" w:hAnsi="宋体" w:eastAsia="宋体" w:cs="宋体"/>
                <w:b w:val="0"/>
                <w:bCs w:val="0"/>
                <w:spacing w:val="0"/>
                <w:w w:val="100"/>
                <w:sz w:val="21"/>
                <w:szCs w:val="24"/>
              </w:rPr>
              <w:t>提供的</w:t>
            </w:r>
            <w:r>
              <w:rPr>
                <w:rStyle w:val="25"/>
                <w:rFonts w:hint="eastAsia" w:ascii="宋体" w:hAnsi="宋体" w:eastAsia="宋体" w:cs="宋体"/>
                <w:b w:val="0"/>
                <w:bCs w:val="0"/>
                <w:spacing w:val="0"/>
                <w:w w:val="100"/>
                <w:sz w:val="21"/>
                <w:szCs w:val="24"/>
                <w:lang w:eastAsia="zh-CN"/>
              </w:rPr>
              <w:t>应急</w:t>
            </w:r>
            <w:r>
              <w:rPr>
                <w:rStyle w:val="25"/>
                <w:rFonts w:ascii="宋体" w:hAnsi="宋体" w:eastAsia="宋体" w:cs="宋体"/>
                <w:b w:val="0"/>
                <w:bCs w:val="0"/>
                <w:spacing w:val="0"/>
                <w:w w:val="100"/>
                <w:sz w:val="21"/>
                <w:szCs w:val="24"/>
              </w:rPr>
              <w:t>方案，至少包含应急服务保障措施</w:t>
            </w:r>
            <w:r>
              <w:rPr>
                <w:rStyle w:val="25"/>
                <w:rFonts w:hint="eastAsia" w:ascii="宋体" w:hAnsi="宋体" w:eastAsia="宋体" w:cs="宋体"/>
                <w:b w:val="0"/>
                <w:bCs w:val="0"/>
                <w:spacing w:val="0"/>
                <w:w w:val="100"/>
                <w:sz w:val="21"/>
                <w:szCs w:val="24"/>
                <w:lang w:eastAsia="zh-CN"/>
              </w:rPr>
              <w:t>、</w:t>
            </w:r>
            <w:r>
              <w:rPr>
                <w:rStyle w:val="25"/>
                <w:rFonts w:ascii="宋体" w:hAnsi="宋体" w:eastAsia="宋体" w:cs="宋体"/>
                <w:b w:val="0"/>
                <w:bCs w:val="0"/>
                <w:spacing w:val="0"/>
                <w:w w:val="100"/>
                <w:sz w:val="21"/>
                <w:szCs w:val="24"/>
              </w:rPr>
              <w:t>应急服务响应时间</w:t>
            </w:r>
            <w:r>
              <w:rPr>
                <w:rStyle w:val="25"/>
                <w:rFonts w:hint="eastAsia" w:ascii="宋体" w:hAnsi="宋体" w:eastAsia="宋体" w:cs="宋体"/>
                <w:b w:val="0"/>
                <w:bCs w:val="0"/>
                <w:spacing w:val="0"/>
                <w:w w:val="100"/>
                <w:sz w:val="21"/>
                <w:szCs w:val="24"/>
                <w:lang w:eastAsia="zh-CN"/>
              </w:rPr>
              <w:t>、</w:t>
            </w:r>
            <w:r>
              <w:rPr>
                <w:rStyle w:val="25"/>
                <w:rFonts w:ascii="宋体" w:hAnsi="宋体" w:eastAsia="宋体" w:cs="宋体"/>
                <w:b w:val="0"/>
                <w:bCs w:val="0"/>
                <w:spacing w:val="0"/>
                <w:w w:val="100"/>
                <w:sz w:val="21"/>
                <w:szCs w:val="24"/>
              </w:rPr>
              <w:t>重大或突发事件的人员配合</w:t>
            </w:r>
            <w:r>
              <w:rPr>
                <w:rStyle w:val="25"/>
                <w:rFonts w:hint="eastAsia" w:ascii="宋体" w:hAnsi="宋体" w:eastAsia="宋体" w:cs="宋体"/>
                <w:b w:val="0"/>
                <w:bCs w:val="0"/>
                <w:spacing w:val="0"/>
                <w:w w:val="100"/>
                <w:sz w:val="21"/>
                <w:szCs w:val="24"/>
                <w:lang w:eastAsia="zh-CN"/>
              </w:rPr>
              <w:t>、</w:t>
            </w:r>
            <w:r>
              <w:rPr>
                <w:rStyle w:val="25"/>
                <w:rFonts w:ascii="宋体" w:hAnsi="宋体" w:eastAsia="宋体" w:cs="宋体"/>
                <w:b w:val="0"/>
                <w:bCs w:val="0"/>
                <w:spacing w:val="0"/>
                <w:w w:val="100"/>
                <w:sz w:val="21"/>
                <w:szCs w:val="24"/>
              </w:rPr>
              <w:t>其他相关</w:t>
            </w:r>
            <w:r>
              <w:rPr>
                <w:rStyle w:val="25"/>
                <w:rFonts w:hint="eastAsia" w:ascii="宋体" w:hAnsi="宋体" w:eastAsia="宋体" w:cs="宋体"/>
                <w:b w:val="0"/>
                <w:bCs w:val="0"/>
                <w:spacing w:val="0"/>
                <w:w w:val="100"/>
                <w:sz w:val="21"/>
                <w:szCs w:val="24"/>
                <w:lang w:eastAsia="zh-CN"/>
              </w:rPr>
              <w:t>应急</w:t>
            </w:r>
            <w:r>
              <w:rPr>
                <w:rStyle w:val="25"/>
                <w:rFonts w:ascii="宋体" w:hAnsi="宋体" w:eastAsia="宋体" w:cs="宋体"/>
                <w:b w:val="0"/>
                <w:bCs w:val="0"/>
                <w:spacing w:val="0"/>
                <w:w w:val="100"/>
                <w:sz w:val="21"/>
                <w:szCs w:val="24"/>
              </w:rPr>
              <w:t>服务（含防疫措施）等方面的，方案科学合理、贴合本项目实际情况的计</w:t>
            </w:r>
            <w:r>
              <w:rPr>
                <w:rStyle w:val="25"/>
                <w:rFonts w:hint="eastAsia" w:ascii="宋体" w:hAnsi="宋体" w:eastAsia="宋体" w:cs="宋体"/>
                <w:b w:val="0"/>
                <w:bCs w:val="0"/>
                <w:spacing w:val="0"/>
                <w:w w:val="100"/>
                <w:sz w:val="21"/>
                <w:szCs w:val="24"/>
                <w:lang w:val="en-US" w:eastAsia="zh-CN"/>
              </w:rPr>
              <w:t>12</w:t>
            </w:r>
            <w:r>
              <w:rPr>
                <w:rStyle w:val="25"/>
                <w:rFonts w:ascii="宋体" w:hAnsi="宋体" w:eastAsia="宋体" w:cs="宋体"/>
                <w:b w:val="0"/>
                <w:bCs w:val="0"/>
                <w:spacing w:val="0"/>
                <w:w w:val="100"/>
                <w:sz w:val="21"/>
                <w:szCs w:val="24"/>
              </w:rPr>
              <w:t>分</w:t>
            </w:r>
            <w:r>
              <w:rPr>
                <w:rStyle w:val="25"/>
                <w:rFonts w:hint="eastAsia" w:ascii="宋体" w:hAnsi="宋体" w:eastAsia="宋体" w:cs="宋体"/>
                <w:b w:val="0"/>
                <w:bCs w:val="0"/>
                <w:spacing w:val="0"/>
                <w:w w:val="100"/>
                <w:sz w:val="21"/>
                <w:szCs w:val="24"/>
                <w:lang w:eastAsia="zh-CN"/>
              </w:rPr>
              <w:t>，</w:t>
            </w:r>
            <w:r>
              <w:rPr>
                <w:rStyle w:val="25"/>
                <w:rFonts w:ascii="宋体" w:hAnsi="宋体" w:eastAsia="宋体" w:cs="宋体"/>
                <w:b w:val="0"/>
                <w:bCs w:val="0"/>
                <w:spacing w:val="0"/>
                <w:w w:val="100"/>
                <w:sz w:val="21"/>
                <w:szCs w:val="24"/>
              </w:rPr>
              <w:t>缺漏项</w:t>
            </w:r>
            <w:r>
              <w:rPr>
                <w:rStyle w:val="25"/>
                <w:rFonts w:hint="eastAsia" w:ascii="宋体" w:hAnsi="宋体" w:eastAsia="宋体" w:cs="宋体"/>
                <w:b w:val="0"/>
                <w:bCs w:val="0"/>
                <w:spacing w:val="0"/>
                <w:w w:val="100"/>
                <w:sz w:val="21"/>
                <w:szCs w:val="24"/>
                <w:lang w:eastAsia="zh-CN"/>
              </w:rPr>
              <w:t>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3</w:t>
            </w:r>
            <w:r>
              <w:rPr>
                <w:rStyle w:val="25"/>
                <w:rFonts w:ascii="宋体" w:hAnsi="宋体" w:eastAsia="宋体" w:cs="宋体"/>
                <w:b w:val="0"/>
                <w:bCs w:val="0"/>
                <w:spacing w:val="0"/>
                <w:w w:val="100"/>
                <w:sz w:val="21"/>
                <w:szCs w:val="24"/>
              </w:rPr>
              <w:t>分，</w:t>
            </w:r>
            <w:r>
              <w:rPr>
                <w:rStyle w:val="25"/>
                <w:rFonts w:ascii="宋体" w:hAnsi="宋体" w:eastAsia="宋体" w:cs="宋体"/>
                <w:b w:val="0"/>
                <w:bCs w:val="0"/>
                <w:sz w:val="21"/>
                <w:szCs w:val="24"/>
              </w:rPr>
              <w:t>欠合理、欠完善或描述不详的</w:t>
            </w:r>
            <w:r>
              <w:rPr>
                <w:rStyle w:val="25"/>
                <w:rFonts w:ascii="宋体" w:hAnsi="宋体" w:eastAsia="宋体" w:cs="宋体"/>
                <w:b w:val="0"/>
                <w:bCs w:val="0"/>
                <w:spacing w:val="0"/>
                <w:w w:val="100"/>
                <w:sz w:val="21"/>
                <w:szCs w:val="24"/>
              </w:rPr>
              <w:t>，每处扣</w:t>
            </w:r>
            <w:r>
              <w:rPr>
                <w:rStyle w:val="25"/>
                <w:rFonts w:hint="eastAsia" w:ascii="宋体" w:hAnsi="宋体" w:eastAsia="宋体" w:cs="宋体"/>
                <w:b w:val="0"/>
                <w:bCs w:val="0"/>
                <w:spacing w:val="0"/>
                <w:w w:val="100"/>
                <w:sz w:val="21"/>
                <w:szCs w:val="24"/>
                <w:lang w:val="en-US" w:eastAsia="zh-CN"/>
              </w:rPr>
              <w:t>1</w:t>
            </w:r>
            <w:r>
              <w:rPr>
                <w:rStyle w:val="25"/>
                <w:rFonts w:ascii="宋体" w:hAnsi="宋体" w:eastAsia="宋体" w:cs="宋体"/>
                <w:b w:val="0"/>
                <w:bCs w:val="0"/>
                <w:spacing w:val="0"/>
                <w:w w:val="100"/>
                <w:sz w:val="21"/>
                <w:szCs w:val="24"/>
              </w:rPr>
              <w:t>分，扣完为止。未提供的不计分。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71" w:type="dxa"/>
            <w:vMerge w:val="restart"/>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ascii="宋体" w:hAnsi="宋体"/>
                <w:b w:val="0"/>
                <w:bCs w:val="0"/>
                <w:szCs w:val="21"/>
              </w:rPr>
            </w:pPr>
            <w:r>
              <w:rPr>
                <w:rFonts w:hint="eastAsia" w:ascii="宋体" w:hAnsi="宋体"/>
                <w:b w:val="0"/>
                <w:bCs w:val="0"/>
                <w:szCs w:val="21"/>
              </w:rPr>
              <w:t>商务部分(</w:t>
            </w:r>
            <w:r>
              <w:rPr>
                <w:rFonts w:hint="eastAsia" w:ascii="宋体" w:hAnsi="宋体"/>
                <w:b w:val="0"/>
                <w:bCs w:val="0"/>
                <w:szCs w:val="21"/>
                <w:lang w:val="en-US" w:eastAsia="zh-CN"/>
              </w:rPr>
              <w:t>34</w:t>
            </w:r>
            <w:r>
              <w:rPr>
                <w:rFonts w:hint="eastAsia" w:ascii="宋体" w:hAnsi="宋体"/>
                <w:b w:val="0"/>
                <w:bCs w:val="0"/>
                <w:szCs w:val="21"/>
              </w:rPr>
              <w:t>分）</w:t>
            </w: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eastAsia="zh-CN"/>
              </w:rPr>
              <w:t>室间质评</w:t>
            </w:r>
            <w:r>
              <w:rPr>
                <w:rStyle w:val="25"/>
                <w:rFonts w:hint="eastAsia" w:ascii="宋体" w:hAnsi="宋体" w:cs="宋体"/>
                <w:b w:val="0"/>
                <w:bCs w:val="0"/>
                <w:spacing w:val="0"/>
                <w:w w:val="100"/>
                <w:sz w:val="21"/>
                <w:szCs w:val="24"/>
                <w:lang w:val="en-US" w:eastAsia="zh-CN"/>
              </w:rPr>
              <w:t>认证</w:t>
            </w:r>
          </w:p>
        </w:tc>
        <w:tc>
          <w:tcPr>
            <w:tcW w:w="705"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default"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6</w:t>
            </w:r>
          </w:p>
        </w:tc>
        <w:tc>
          <w:tcPr>
            <w:tcW w:w="6960"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default"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供应商2021年度以来具有国家卫健委临床检验中心颁发的与本项目检查内容列出的项目相符的室间质评证书（成绩合格及以上）的，每提供一个计2分，本项最高计6分。（提供证书复印件并加盖供应商公章，否则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171" w:type="dxa"/>
            <w:vMerge w:val="continue"/>
            <w:noWrap w:val="0"/>
            <w:vAlign w:val="top"/>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b w:val="0"/>
                <w:bCs w:val="0"/>
                <w:color w:val="FF0000"/>
                <w:szCs w:val="21"/>
              </w:rPr>
            </w:pP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拟投入团队人员</w:t>
            </w:r>
          </w:p>
        </w:tc>
        <w:tc>
          <w:tcPr>
            <w:tcW w:w="705"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default"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10</w:t>
            </w:r>
          </w:p>
        </w:tc>
        <w:tc>
          <w:tcPr>
            <w:tcW w:w="6960"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供应商拟投入本项目的检验专业卫生技术人员，具有检验技师或以上资格证书的，每人计2分，最高计10分。</w:t>
            </w:r>
          </w:p>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default"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注：供应商须提供上述人员检验技师或以上的资格证书</w:t>
            </w:r>
            <w:r>
              <w:rPr>
                <w:rStyle w:val="25"/>
                <w:rFonts w:ascii="宋体" w:hAnsi="宋体" w:eastAsia="宋体" w:cs="宋体"/>
                <w:b w:val="0"/>
                <w:sz w:val="21"/>
                <w:szCs w:val="24"/>
              </w:rPr>
              <w:t>和在</w:t>
            </w:r>
            <w:r>
              <w:rPr>
                <w:rStyle w:val="25"/>
                <w:rFonts w:hint="eastAsia" w:ascii="宋体" w:hAnsi="宋体" w:cs="宋体"/>
                <w:b w:val="0"/>
                <w:sz w:val="21"/>
                <w:szCs w:val="24"/>
                <w:lang w:val="en-US" w:eastAsia="zh-CN"/>
              </w:rPr>
              <w:t>本</w:t>
            </w:r>
            <w:r>
              <w:rPr>
                <w:rStyle w:val="25"/>
                <w:rFonts w:ascii="宋体" w:hAnsi="宋体" w:eastAsia="宋体" w:cs="宋体"/>
                <w:b w:val="0"/>
                <w:sz w:val="21"/>
                <w:szCs w:val="24"/>
              </w:rPr>
              <w:t>单位近三个月购买的社保证明复印件</w:t>
            </w:r>
            <w:r>
              <w:rPr>
                <w:rStyle w:val="25"/>
                <w:rFonts w:hint="eastAsia" w:ascii="宋体" w:hAnsi="宋体" w:cs="宋体"/>
                <w:b w:val="0"/>
                <w:bCs w:val="0"/>
                <w:spacing w:val="0"/>
                <w:w w:val="100"/>
                <w:sz w:val="21"/>
                <w:szCs w:val="24"/>
                <w:lang w:val="en-US" w:eastAsia="zh-CN"/>
              </w:rPr>
              <w:t>，并加盖供应商公章，否则不计分。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171" w:type="dxa"/>
            <w:vMerge w:val="continue"/>
            <w:noWrap w:val="0"/>
            <w:vAlign w:val="top"/>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b w:val="0"/>
                <w:bCs w:val="0"/>
                <w:color w:val="FF0000"/>
                <w:szCs w:val="21"/>
              </w:rPr>
            </w:pP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信息化</w:t>
            </w:r>
          </w:p>
        </w:tc>
        <w:tc>
          <w:tcPr>
            <w:tcW w:w="705"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default"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3</w:t>
            </w:r>
          </w:p>
        </w:tc>
        <w:tc>
          <w:tcPr>
            <w:tcW w:w="6960"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供应商具有与本项目服务相关的软件著作权证书的，每提供1个计1分,最高计3分。</w:t>
            </w:r>
          </w:p>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注：提供证明材料复印件并加盖供应商公章，否则不计分。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171" w:type="dxa"/>
            <w:vMerge w:val="continue"/>
            <w:noWrap w:val="0"/>
            <w:vAlign w:val="top"/>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b w:val="0"/>
                <w:bCs w:val="0"/>
                <w:color w:val="FF0000"/>
                <w:szCs w:val="21"/>
              </w:rPr>
            </w:pPr>
          </w:p>
        </w:tc>
        <w:tc>
          <w:tcPr>
            <w:tcW w:w="1171"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高端技术平台</w:t>
            </w:r>
          </w:p>
        </w:tc>
        <w:tc>
          <w:tcPr>
            <w:tcW w:w="705"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default"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5</w:t>
            </w:r>
          </w:p>
        </w:tc>
        <w:tc>
          <w:tcPr>
            <w:tcW w:w="6960" w:type="dxa"/>
            <w:noWrap w:val="0"/>
            <w:vAlign w:val="center"/>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rStyle w:val="25"/>
                <w:rFonts w:hint="eastAsia" w:ascii="宋体" w:hAnsi="宋体" w:cs="宋体"/>
                <w:b w:val="0"/>
                <w:bCs w:val="0"/>
                <w:spacing w:val="0"/>
                <w:w w:val="100"/>
                <w:sz w:val="21"/>
                <w:szCs w:val="24"/>
                <w:lang w:val="en-US" w:eastAsia="zh-CN"/>
              </w:rPr>
            </w:pPr>
            <w:r>
              <w:rPr>
                <w:rStyle w:val="25"/>
                <w:rFonts w:hint="eastAsia" w:ascii="宋体" w:hAnsi="宋体" w:cs="宋体"/>
                <w:b w:val="0"/>
                <w:bCs w:val="0"/>
                <w:spacing w:val="0"/>
                <w:w w:val="100"/>
                <w:sz w:val="21"/>
                <w:szCs w:val="24"/>
                <w:lang w:val="en-US" w:eastAsia="zh-CN"/>
              </w:rPr>
              <w:t>拥有第二代基因测序平台、质谱平台、高效液相色谱平台、细胞遗传平台、串联质谱技术平台，供应商实验室每拥有一个平台得1分，满分5分；列出主要设备清单及型号、实物照片、操作人员资质证书复印件并加盖供应商公章，否则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171" w:type="dxa"/>
            <w:vMerge w:val="continue"/>
            <w:noWrap w:val="0"/>
            <w:vAlign w:val="top"/>
          </w:tcPr>
          <w:p>
            <w:pPr>
              <w:keepNext w:val="0"/>
              <w:keepLines w:val="0"/>
              <w:pageBreakBefore w:val="0"/>
              <w:kinsoku/>
              <w:wordWrap/>
              <w:overflowPunct/>
              <w:topLinePunct w:val="0"/>
              <w:autoSpaceDE/>
              <w:autoSpaceDN/>
              <w:bidi w:val="0"/>
              <w:adjustRightInd w:val="0"/>
              <w:snapToGrid w:val="0"/>
              <w:spacing w:line="312" w:lineRule="auto"/>
              <w:jc w:val="center"/>
              <w:textAlignment w:val="auto"/>
              <w:rPr>
                <w:b w:val="0"/>
                <w:bCs w:val="0"/>
                <w:color w:val="FF0000"/>
                <w:szCs w:val="21"/>
              </w:rPr>
            </w:pPr>
          </w:p>
        </w:tc>
        <w:tc>
          <w:tcPr>
            <w:tcW w:w="1171" w:type="dxa"/>
            <w:noWrap w:val="0"/>
            <w:vAlign w:val="center"/>
          </w:tcPr>
          <w:p>
            <w:pPr>
              <w:keepNext w:val="0"/>
              <w:keepLines w:val="0"/>
              <w:pageBreakBefore w:val="0"/>
              <w:kinsoku/>
              <w:wordWrap/>
              <w:overflowPunct/>
              <w:topLinePunct w:val="0"/>
              <w:autoSpaceDE/>
              <w:autoSpaceDN/>
              <w:bidi w:val="0"/>
              <w:spacing w:line="312" w:lineRule="auto"/>
              <w:textAlignment w:val="auto"/>
              <w:rPr>
                <w:rFonts w:hint="eastAsia" w:ascii="宋体" w:hAnsi="宋体" w:eastAsia="宋体" w:cs="Times New Roman"/>
                <w:b w:val="0"/>
                <w:bCs w:val="0"/>
                <w:kern w:val="2"/>
                <w:sz w:val="21"/>
                <w:szCs w:val="21"/>
                <w:lang w:val="en-US" w:eastAsia="zh-CN" w:bidi="ar-SA"/>
              </w:rPr>
            </w:pPr>
            <w:r>
              <w:rPr>
                <w:rStyle w:val="25"/>
                <w:rFonts w:ascii="宋体" w:hAnsi="宋体" w:eastAsia="宋体" w:cs="宋体"/>
                <w:b w:val="0"/>
                <w:bCs w:val="0"/>
                <w:spacing w:val="0"/>
                <w:w w:val="100"/>
                <w:sz w:val="21"/>
                <w:szCs w:val="24"/>
              </w:rPr>
              <w:t>类似业绩</w:t>
            </w:r>
          </w:p>
        </w:tc>
        <w:tc>
          <w:tcPr>
            <w:tcW w:w="705" w:type="dxa"/>
            <w:noWrap w:val="0"/>
            <w:vAlign w:val="center"/>
          </w:tcPr>
          <w:p>
            <w:pPr>
              <w:keepNext w:val="0"/>
              <w:keepLines w:val="0"/>
              <w:pageBreakBefore w:val="0"/>
              <w:kinsoku/>
              <w:wordWrap/>
              <w:overflowPunct/>
              <w:topLinePunct w:val="0"/>
              <w:autoSpaceDE/>
              <w:autoSpaceDN/>
              <w:bidi w:val="0"/>
              <w:spacing w:line="312" w:lineRule="auto"/>
              <w:jc w:val="center"/>
              <w:textAlignment w:val="auto"/>
              <w:rPr>
                <w:rFonts w:hint="eastAsia" w:ascii="宋体" w:hAnsi="宋体" w:eastAsia="宋体" w:cs="Times New Roman"/>
                <w:b w:val="0"/>
                <w:bCs w:val="0"/>
                <w:kern w:val="2"/>
                <w:sz w:val="21"/>
                <w:szCs w:val="21"/>
                <w:lang w:val="en-US" w:eastAsia="zh-CN" w:bidi="ar-SA"/>
              </w:rPr>
            </w:pPr>
            <w:r>
              <w:rPr>
                <w:rFonts w:hint="eastAsia" w:ascii="宋体" w:hAnsi="宋体" w:eastAsia="宋体"/>
                <w:b w:val="0"/>
                <w:bCs w:val="0"/>
                <w:szCs w:val="21"/>
                <w:lang w:val="en-US" w:eastAsia="zh-CN"/>
              </w:rPr>
              <w:t>1</w:t>
            </w:r>
            <w:r>
              <w:rPr>
                <w:rFonts w:hint="eastAsia" w:ascii="宋体" w:hAnsi="宋体"/>
                <w:b w:val="0"/>
                <w:bCs w:val="0"/>
                <w:szCs w:val="21"/>
                <w:lang w:val="en-US" w:eastAsia="zh-CN"/>
              </w:rPr>
              <w:t>0</w:t>
            </w:r>
          </w:p>
        </w:tc>
        <w:tc>
          <w:tcPr>
            <w:tcW w:w="6960" w:type="dxa"/>
            <w:noWrap w:val="0"/>
            <w:vAlign w:val="center"/>
          </w:tcPr>
          <w:p>
            <w:pPr>
              <w:rPr>
                <w:rFonts w:hint="eastAsia"/>
                <w:b w:val="0"/>
                <w:bCs w:val="0"/>
                <w:sz w:val="21"/>
                <w:szCs w:val="21"/>
              </w:rPr>
            </w:pPr>
            <w:r>
              <w:rPr>
                <w:rFonts w:hint="eastAsia"/>
                <w:b w:val="0"/>
                <w:bCs w:val="0"/>
                <w:sz w:val="21"/>
                <w:szCs w:val="21"/>
                <w:lang w:eastAsia="zh-CN"/>
              </w:rPr>
              <w:t>供应商</w:t>
            </w:r>
            <w:r>
              <w:rPr>
                <w:rFonts w:hint="eastAsia"/>
                <w:b w:val="0"/>
                <w:bCs w:val="0"/>
                <w:sz w:val="21"/>
                <w:szCs w:val="21"/>
                <w:lang w:val="en-US" w:eastAsia="zh-CN"/>
              </w:rPr>
              <w:t>2020</w:t>
            </w:r>
            <w:r>
              <w:rPr>
                <w:rFonts w:hint="eastAsia"/>
                <w:b w:val="0"/>
                <w:bCs w:val="0"/>
                <w:sz w:val="21"/>
                <w:szCs w:val="21"/>
              </w:rPr>
              <w:t>年</w:t>
            </w:r>
            <w:r>
              <w:rPr>
                <w:rFonts w:hint="eastAsia"/>
                <w:b w:val="0"/>
                <w:bCs w:val="0"/>
                <w:sz w:val="21"/>
                <w:szCs w:val="21"/>
                <w:lang w:val="en-US" w:eastAsia="zh-CN"/>
              </w:rPr>
              <w:t>1月1日</w:t>
            </w:r>
            <w:r>
              <w:rPr>
                <w:rFonts w:hint="eastAsia"/>
                <w:b w:val="0"/>
                <w:bCs w:val="0"/>
                <w:sz w:val="21"/>
                <w:szCs w:val="21"/>
              </w:rPr>
              <w:t>至今具有同类检测项目业绩</w:t>
            </w:r>
            <w:r>
              <w:rPr>
                <w:rFonts w:hint="eastAsia"/>
                <w:b w:val="0"/>
                <w:bCs w:val="0"/>
                <w:sz w:val="21"/>
                <w:szCs w:val="21"/>
                <w:lang w:eastAsia="zh-CN"/>
              </w:rPr>
              <w:t>的</w:t>
            </w:r>
            <w:r>
              <w:rPr>
                <w:rFonts w:hint="eastAsia"/>
                <w:b w:val="0"/>
                <w:bCs w:val="0"/>
                <w:sz w:val="21"/>
                <w:szCs w:val="21"/>
              </w:rPr>
              <w:t>，每</w:t>
            </w:r>
            <w:r>
              <w:rPr>
                <w:rFonts w:hint="eastAsia"/>
                <w:b w:val="0"/>
                <w:bCs w:val="0"/>
                <w:sz w:val="21"/>
                <w:szCs w:val="21"/>
                <w:lang w:val="en-US" w:eastAsia="zh-CN"/>
              </w:rPr>
              <w:t>提供1份</w:t>
            </w:r>
            <w:r>
              <w:rPr>
                <w:rFonts w:hint="eastAsia"/>
                <w:b w:val="0"/>
                <w:bCs w:val="0"/>
                <w:sz w:val="21"/>
                <w:szCs w:val="21"/>
                <w:lang w:eastAsia="zh-CN"/>
              </w:rPr>
              <w:t>计</w:t>
            </w:r>
            <w:r>
              <w:rPr>
                <w:rFonts w:hint="eastAsia"/>
                <w:b w:val="0"/>
                <w:bCs w:val="0"/>
                <w:sz w:val="21"/>
                <w:szCs w:val="21"/>
                <w:lang w:val="en-US" w:eastAsia="zh-CN"/>
              </w:rPr>
              <w:t>2</w:t>
            </w:r>
            <w:r>
              <w:rPr>
                <w:rFonts w:hint="eastAsia"/>
                <w:b w:val="0"/>
                <w:bCs w:val="0"/>
                <w:sz w:val="21"/>
                <w:szCs w:val="21"/>
              </w:rPr>
              <w:t>分，最高</w:t>
            </w:r>
            <w:r>
              <w:rPr>
                <w:rFonts w:hint="eastAsia"/>
                <w:b w:val="0"/>
                <w:bCs w:val="0"/>
                <w:sz w:val="21"/>
                <w:szCs w:val="21"/>
                <w:lang w:eastAsia="zh-CN"/>
              </w:rPr>
              <w:t>计</w:t>
            </w:r>
            <w:r>
              <w:rPr>
                <w:rFonts w:hint="eastAsia"/>
                <w:b w:val="0"/>
                <w:bCs w:val="0"/>
                <w:sz w:val="21"/>
                <w:szCs w:val="21"/>
                <w:lang w:val="en-US" w:eastAsia="zh-CN"/>
              </w:rPr>
              <w:t>10</w:t>
            </w:r>
            <w:r>
              <w:rPr>
                <w:rFonts w:hint="eastAsia"/>
                <w:b w:val="0"/>
                <w:bCs w:val="0"/>
                <w:sz w:val="21"/>
                <w:szCs w:val="21"/>
              </w:rPr>
              <w:t>分，不符此项不</w:t>
            </w:r>
            <w:r>
              <w:rPr>
                <w:rFonts w:hint="eastAsia"/>
                <w:b w:val="0"/>
                <w:bCs w:val="0"/>
                <w:sz w:val="21"/>
                <w:szCs w:val="21"/>
                <w:lang w:val="en-US" w:eastAsia="zh-CN"/>
              </w:rPr>
              <w:t>计</w:t>
            </w:r>
            <w:r>
              <w:rPr>
                <w:rFonts w:hint="eastAsia"/>
                <w:b w:val="0"/>
                <w:bCs w:val="0"/>
                <w:sz w:val="21"/>
                <w:szCs w:val="21"/>
              </w:rPr>
              <w:t>分。</w:t>
            </w:r>
          </w:p>
          <w:p>
            <w:pPr>
              <w:keepNext w:val="0"/>
              <w:keepLines w:val="0"/>
              <w:pageBreakBefore w:val="0"/>
              <w:kinsoku/>
              <w:wordWrap/>
              <w:overflowPunct/>
              <w:topLinePunct w:val="0"/>
              <w:autoSpaceDE/>
              <w:autoSpaceDN/>
              <w:bidi w:val="0"/>
              <w:spacing w:line="312" w:lineRule="auto"/>
              <w:jc w:val="left"/>
              <w:textAlignment w:val="auto"/>
              <w:rPr>
                <w:rFonts w:hint="eastAsia" w:ascii="宋体" w:hAnsi="宋体" w:eastAsia="宋体" w:cs="宋体"/>
                <w:b w:val="0"/>
                <w:bCs w:val="0"/>
                <w:kern w:val="0"/>
                <w:sz w:val="21"/>
                <w:szCs w:val="24"/>
                <w:lang w:val="en-US" w:eastAsia="zh-CN" w:bidi="ar-SA"/>
              </w:rPr>
            </w:pPr>
            <w:r>
              <w:rPr>
                <w:rFonts w:hint="eastAsia" w:ascii="宋体" w:hAnsi="宋体" w:cs="Arial"/>
                <w:b w:val="0"/>
                <w:bCs w:val="0"/>
                <w:sz w:val="21"/>
                <w:szCs w:val="21"/>
              </w:rPr>
              <w:t>注：须提供</w:t>
            </w:r>
            <w:r>
              <w:rPr>
                <w:rFonts w:hint="eastAsia"/>
                <w:b w:val="0"/>
                <w:bCs w:val="0"/>
                <w:sz w:val="21"/>
                <w:szCs w:val="21"/>
                <w:lang w:eastAsia="zh-CN"/>
              </w:rPr>
              <w:t>协议或合同</w:t>
            </w:r>
            <w:r>
              <w:rPr>
                <w:rFonts w:hint="eastAsia" w:ascii="宋体" w:hAnsi="宋体" w:cs="Arial"/>
                <w:b w:val="0"/>
                <w:bCs w:val="0"/>
                <w:sz w:val="21"/>
                <w:szCs w:val="21"/>
              </w:rPr>
              <w:t>关键页（含签订</w:t>
            </w:r>
            <w:r>
              <w:rPr>
                <w:rFonts w:hint="eastAsia"/>
                <w:b w:val="0"/>
                <w:bCs w:val="0"/>
                <w:sz w:val="21"/>
                <w:szCs w:val="21"/>
                <w:lang w:eastAsia="zh-CN"/>
              </w:rPr>
              <w:t>协议或合同</w:t>
            </w:r>
            <w:r>
              <w:rPr>
                <w:rFonts w:hint="eastAsia" w:ascii="宋体" w:hAnsi="宋体" w:cs="Arial"/>
                <w:b w:val="0"/>
                <w:bCs w:val="0"/>
                <w:sz w:val="21"/>
                <w:szCs w:val="21"/>
              </w:rPr>
              <w:t>双方的单位名称、</w:t>
            </w:r>
            <w:r>
              <w:rPr>
                <w:rFonts w:hint="eastAsia"/>
                <w:b w:val="0"/>
                <w:bCs w:val="0"/>
                <w:sz w:val="21"/>
                <w:szCs w:val="21"/>
                <w:lang w:eastAsia="zh-CN"/>
              </w:rPr>
              <w:t>协议或合同</w:t>
            </w:r>
            <w:r>
              <w:rPr>
                <w:rFonts w:hint="eastAsia" w:ascii="宋体" w:hAnsi="宋体" w:cs="Arial"/>
                <w:b w:val="0"/>
                <w:bCs w:val="0"/>
                <w:sz w:val="21"/>
                <w:szCs w:val="21"/>
              </w:rPr>
              <w:t>项目名称与含签订</w:t>
            </w:r>
            <w:r>
              <w:rPr>
                <w:rFonts w:hint="eastAsia"/>
                <w:b w:val="0"/>
                <w:bCs w:val="0"/>
                <w:sz w:val="21"/>
                <w:szCs w:val="21"/>
                <w:lang w:eastAsia="zh-CN"/>
              </w:rPr>
              <w:t>协议或合同</w:t>
            </w:r>
            <w:r>
              <w:rPr>
                <w:rFonts w:hint="eastAsia" w:ascii="宋体" w:hAnsi="宋体" w:cs="Arial"/>
                <w:b w:val="0"/>
                <w:bCs w:val="0"/>
                <w:sz w:val="21"/>
                <w:szCs w:val="21"/>
              </w:rPr>
              <w:t>双方的落款盖章、签订日期的关键页）复印件并加盖</w:t>
            </w:r>
            <w:r>
              <w:rPr>
                <w:rFonts w:hint="eastAsia" w:ascii="宋体" w:hAnsi="宋体" w:cs="Arial"/>
                <w:b w:val="0"/>
                <w:bCs w:val="0"/>
                <w:sz w:val="21"/>
                <w:szCs w:val="21"/>
                <w:lang w:eastAsia="zh-CN"/>
              </w:rPr>
              <w:t>供应商</w:t>
            </w:r>
            <w:r>
              <w:rPr>
                <w:rFonts w:hint="eastAsia" w:ascii="宋体" w:hAnsi="宋体" w:cs="Arial"/>
                <w:b w:val="0"/>
                <w:bCs w:val="0"/>
                <w:sz w:val="21"/>
                <w:szCs w:val="21"/>
              </w:rPr>
              <w:t>公章作为证明材料，</w:t>
            </w:r>
            <w:r>
              <w:rPr>
                <w:rStyle w:val="25"/>
                <w:rFonts w:ascii="宋体" w:hAnsi="宋体" w:eastAsia="宋体" w:cs="宋体"/>
                <w:b w:val="0"/>
                <w:bCs w:val="0"/>
                <w:sz w:val="21"/>
                <w:szCs w:val="24"/>
              </w:rPr>
              <w:t>否则不计分。</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10007" w:type="dxa"/>
            <w:gridSpan w:val="4"/>
            <w:noWrap w:val="0"/>
            <w:vAlign w:val="top"/>
          </w:tcPr>
          <w:p>
            <w:pPr>
              <w:keepNext w:val="0"/>
              <w:keepLines w:val="0"/>
              <w:pageBreakBefore w:val="0"/>
              <w:kinsoku/>
              <w:wordWrap/>
              <w:overflowPunct/>
              <w:topLinePunct w:val="0"/>
              <w:autoSpaceDE/>
              <w:autoSpaceDN/>
              <w:bidi w:val="0"/>
              <w:spacing w:line="312" w:lineRule="auto"/>
              <w:textAlignment w:val="auto"/>
              <w:rPr>
                <w:rFonts w:ascii="宋体" w:hAnsi="宋体" w:cs="宋体"/>
                <w:b w:val="0"/>
                <w:bCs w:val="0"/>
              </w:rPr>
            </w:pPr>
            <w:r>
              <w:rPr>
                <w:rFonts w:hint="eastAsia" w:ascii="宋体" w:hAnsi="宋体" w:cs="宋体"/>
                <w:b w:val="0"/>
                <w:bCs w:val="0"/>
                <w:color w:val="000000"/>
                <w:szCs w:val="21"/>
              </w:rPr>
              <w:t>说明：</w:t>
            </w:r>
            <w:r>
              <w:rPr>
                <w:rFonts w:hint="eastAsia" w:ascii="宋体" w:hAnsi="宋体" w:cs="宋体"/>
                <w:b w:val="0"/>
                <w:bCs w:val="0"/>
                <w:color w:val="000000"/>
                <w:szCs w:val="21"/>
                <w:lang w:eastAsia="zh-CN"/>
              </w:rPr>
              <w:t>供应商</w:t>
            </w:r>
            <w:r>
              <w:rPr>
                <w:rFonts w:hint="eastAsia" w:ascii="宋体" w:hAnsi="宋体" w:cs="宋体"/>
                <w:b w:val="0"/>
                <w:bCs w:val="0"/>
                <w:color w:val="000000"/>
                <w:szCs w:val="21"/>
              </w:rPr>
              <w:t>参与政府采购应提供真实有效的证明材料，应当诚信守法、公平竞争。如有以提供虚假材料（包括但不限于虚假技术参数响应、虚假制造商产品彩页、虚假业绩、虚假证书等）、隐瞒失信信息等谋取中标的行为，一经发现，将报行政监管部门严肃查处。</w:t>
            </w:r>
          </w:p>
        </w:tc>
      </w:tr>
    </w:tbl>
    <w:p>
      <w:pPr>
        <w:rPr>
          <w:color w:val="auto"/>
        </w:rPr>
      </w:pPr>
    </w:p>
    <w:p>
      <w:pPr>
        <w:rPr>
          <w:rFonts w:hint="eastAsia" w:ascii="黑体" w:eastAsia="黑体"/>
          <w:color w:val="auto"/>
          <w:sz w:val="24"/>
        </w:rPr>
      </w:pPr>
      <w:r>
        <w:rPr>
          <w:rFonts w:hint="eastAsia" w:ascii="黑体" w:eastAsia="黑体"/>
          <w:color w:val="auto"/>
          <w:sz w:val="24"/>
        </w:rPr>
        <w:br w:type="page"/>
      </w:r>
    </w:p>
    <w:p>
      <w:pPr>
        <w:widowControl/>
        <w:jc w:val="center"/>
        <w:rPr>
          <w:rFonts w:ascii="黑体" w:hAnsi="宋体" w:eastAsia="黑体"/>
          <w:color w:val="auto"/>
          <w:sz w:val="24"/>
        </w:rPr>
      </w:pPr>
      <w:r>
        <w:rPr>
          <w:rFonts w:hint="eastAsia" w:ascii="黑体" w:eastAsia="黑体"/>
          <w:color w:val="auto"/>
          <w:sz w:val="24"/>
        </w:rPr>
        <w:t>磋商须知</w:t>
      </w:r>
      <w:r>
        <w:rPr>
          <w:rFonts w:hint="eastAsia" w:ascii="黑体" w:hAnsi="宋体" w:eastAsia="黑体"/>
          <w:color w:val="auto"/>
          <w:sz w:val="24"/>
        </w:rPr>
        <w:t>正文</w:t>
      </w:r>
    </w:p>
    <w:p>
      <w:pPr>
        <w:adjustRightInd w:val="0"/>
        <w:snapToGrid w:val="0"/>
        <w:spacing w:line="300" w:lineRule="auto"/>
        <w:ind w:firstLine="480" w:firstLineChars="200"/>
        <w:rPr>
          <w:rFonts w:ascii="黑体" w:hAnsi="宋体" w:eastAsia="黑体"/>
          <w:color w:val="auto"/>
          <w:sz w:val="24"/>
        </w:rPr>
      </w:pPr>
      <w:r>
        <w:rPr>
          <w:rFonts w:hint="eastAsia" w:ascii="黑体" w:hAnsi="宋体" w:eastAsia="黑体"/>
          <w:color w:val="auto"/>
          <w:sz w:val="24"/>
        </w:rPr>
        <w:t>一、说明</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1.适用范围</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1.1 本磋商文件仅适用于磋商须知前附表(以下简称</w:t>
      </w:r>
      <w:r>
        <w:rPr>
          <w:rFonts w:hint="eastAsia" w:ascii="宋体" w:hAnsi="宋体"/>
          <w:b/>
          <w:color w:val="auto"/>
          <w:szCs w:val="21"/>
        </w:rPr>
        <w:t>磋商须知前附表)</w:t>
      </w:r>
      <w:r>
        <w:rPr>
          <w:rFonts w:hint="eastAsia" w:ascii="宋体" w:hAnsi="宋体"/>
          <w:color w:val="auto"/>
          <w:szCs w:val="21"/>
        </w:rPr>
        <w:t>中所叙述的采购项目。</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2.定义</w:t>
      </w:r>
    </w:p>
    <w:p>
      <w:pPr>
        <w:adjustRightInd w:val="0"/>
        <w:snapToGrid w:val="0"/>
        <w:spacing w:line="360" w:lineRule="auto"/>
        <w:ind w:firstLine="420" w:firstLineChars="200"/>
        <w:rPr>
          <w:rFonts w:ascii="宋体" w:hAnsi="宋体"/>
          <w:b/>
          <w:color w:val="auto"/>
          <w:szCs w:val="21"/>
        </w:rPr>
      </w:pPr>
      <w:r>
        <w:rPr>
          <w:rFonts w:hint="eastAsia" w:ascii="宋体" w:hAnsi="宋体"/>
          <w:color w:val="auto"/>
          <w:szCs w:val="21"/>
        </w:rPr>
        <w:t>2.1 “采购人”是指依法进行政府采购的国家机关、事业单位、团体组织。本次政府采购的采购人名称、地址、电话、联系人见</w:t>
      </w:r>
      <w:r>
        <w:rPr>
          <w:rFonts w:hint="eastAsia" w:ascii="宋体" w:hAnsi="宋体"/>
          <w:b/>
          <w:color w:val="auto"/>
          <w:szCs w:val="21"/>
        </w:rPr>
        <w:t>磋商须知前附表</w:t>
      </w:r>
      <w:r>
        <w:rPr>
          <w:rFonts w:hint="eastAsia" w:ascii="宋体" w:hAnsi="宋体"/>
          <w:color w:val="auto"/>
          <w:szCs w:val="21"/>
        </w:rPr>
        <w:t>。</w:t>
      </w:r>
    </w:p>
    <w:p>
      <w:pPr>
        <w:adjustRightInd w:val="0"/>
        <w:snapToGrid w:val="0"/>
        <w:spacing w:line="360" w:lineRule="auto"/>
        <w:ind w:firstLine="420" w:firstLineChars="200"/>
        <w:rPr>
          <w:rFonts w:ascii="宋体" w:hAnsi="宋体"/>
          <w:b/>
          <w:color w:val="auto"/>
          <w:szCs w:val="21"/>
        </w:rPr>
      </w:pPr>
      <w:r>
        <w:rPr>
          <w:rFonts w:hint="eastAsia" w:ascii="宋体" w:hAnsi="宋体"/>
          <w:color w:val="auto"/>
          <w:szCs w:val="21"/>
        </w:rPr>
        <w:t>2.2 “采购代理机构”是指接受采购人委托，代理采购项目的集中采购机构和其他采购代理机构。本次政府采购的采购代理机构名称、地址、电话、联系人见</w:t>
      </w:r>
      <w:r>
        <w:rPr>
          <w:rFonts w:hint="eastAsia" w:ascii="宋体" w:hAnsi="宋体"/>
          <w:b/>
          <w:color w:val="auto"/>
          <w:szCs w:val="21"/>
        </w:rPr>
        <w:t>磋商须知前附表。</w:t>
      </w:r>
    </w:p>
    <w:p>
      <w:pPr>
        <w:adjustRightInd w:val="0"/>
        <w:snapToGrid w:val="0"/>
        <w:spacing w:line="360" w:lineRule="auto"/>
        <w:ind w:firstLine="420" w:firstLineChars="200"/>
        <w:rPr>
          <w:rFonts w:ascii="宋体" w:hAnsi="宋体"/>
          <w:bCs/>
          <w:color w:val="auto"/>
          <w:kern w:val="36"/>
          <w:szCs w:val="21"/>
        </w:rPr>
      </w:pPr>
      <w:r>
        <w:rPr>
          <w:rFonts w:hint="eastAsia" w:ascii="宋体" w:hAnsi="宋体"/>
          <w:color w:val="auto"/>
          <w:szCs w:val="21"/>
        </w:rPr>
        <w:t>2.3 “供应商”是指响应磋商文件要求、参加竞争性磋商采购的法人、其他组织或者自然人。本次政府采购项目</w:t>
      </w:r>
      <w:r>
        <w:rPr>
          <w:rFonts w:hint="eastAsia" w:ascii="宋体" w:hAnsi="宋体"/>
          <w:color w:val="auto"/>
          <w:kern w:val="0"/>
          <w:szCs w:val="21"/>
        </w:rPr>
        <w:t>邀请</w:t>
      </w:r>
      <w:r>
        <w:rPr>
          <w:rFonts w:hint="eastAsia" w:ascii="宋体" w:hAnsi="宋体"/>
          <w:color w:val="auto"/>
          <w:szCs w:val="21"/>
        </w:rPr>
        <w:t>的</w:t>
      </w:r>
      <w:r>
        <w:rPr>
          <w:rFonts w:hint="eastAsia" w:ascii="宋体" w:hAnsi="宋体"/>
          <w:color w:val="auto"/>
          <w:kern w:val="0"/>
          <w:szCs w:val="21"/>
        </w:rPr>
        <w:t>供应商通过</w:t>
      </w:r>
      <w:r>
        <w:rPr>
          <w:rFonts w:hint="eastAsia" w:ascii="宋体" w:hAnsi="宋体"/>
          <w:b/>
          <w:color w:val="auto"/>
          <w:szCs w:val="21"/>
        </w:rPr>
        <w:t>磋商须知前附表</w:t>
      </w:r>
      <w:r>
        <w:rPr>
          <w:rFonts w:hint="eastAsia" w:ascii="宋体" w:hAnsi="宋体"/>
          <w:color w:val="auto"/>
          <w:szCs w:val="21"/>
        </w:rPr>
        <w:t>所述方式</w:t>
      </w:r>
      <w:r>
        <w:rPr>
          <w:rFonts w:hint="eastAsia" w:ascii="宋体" w:hAnsi="宋体"/>
          <w:color w:val="auto"/>
          <w:kern w:val="0"/>
          <w:szCs w:val="21"/>
        </w:rPr>
        <w:t>，邀请符合资格条件的供应商提交响应文件（含资格证明资料），参与竞争性磋商采购活动。</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szCs w:val="21"/>
        </w:rPr>
        <w:t>2.4 “磋商小组”是指</w:t>
      </w:r>
      <w:r>
        <w:rPr>
          <w:rFonts w:hint="eastAsia" w:ascii="宋体" w:hAnsi="宋体"/>
          <w:color w:val="auto"/>
          <w:kern w:val="0"/>
          <w:szCs w:val="21"/>
        </w:rPr>
        <w:t>依据财政部</w:t>
      </w:r>
      <w:r>
        <w:rPr>
          <w:rFonts w:ascii="宋体" w:hAnsi="宋体"/>
          <w:bCs/>
          <w:color w:val="auto"/>
          <w:kern w:val="36"/>
          <w:szCs w:val="21"/>
        </w:rPr>
        <w:t>《</w:t>
      </w:r>
      <w:r>
        <w:rPr>
          <w:rFonts w:hint="eastAsia" w:ascii="宋体" w:hAnsi="宋体"/>
          <w:bCs/>
          <w:color w:val="auto"/>
          <w:kern w:val="36"/>
          <w:szCs w:val="21"/>
        </w:rPr>
        <w:t>政府采购竞争性磋商采购方式管理暂行办法</w:t>
      </w:r>
      <w:r>
        <w:rPr>
          <w:rFonts w:ascii="宋体" w:hAnsi="宋体"/>
          <w:bCs/>
          <w:color w:val="auto"/>
          <w:kern w:val="36"/>
          <w:szCs w:val="21"/>
        </w:rPr>
        <w:t>》</w:t>
      </w:r>
      <w:r>
        <w:rPr>
          <w:rFonts w:hint="eastAsia" w:ascii="宋体" w:hAnsi="宋体"/>
          <w:bCs/>
          <w:color w:val="auto"/>
          <w:kern w:val="36"/>
          <w:szCs w:val="21"/>
        </w:rPr>
        <w:t>有关规定组建，依法依规</w:t>
      </w:r>
      <w:r>
        <w:rPr>
          <w:rFonts w:hint="eastAsia" w:ascii="宋体" w:hAnsi="宋体"/>
          <w:color w:val="auto"/>
          <w:kern w:val="0"/>
          <w:szCs w:val="21"/>
        </w:rPr>
        <w:t>履行其职责和义务的机构。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2.5 “货物”是指各种形态和种类的物品，包括原资料、燃料、设备、产品等，详见《政府采购品目分类目录》(</w:t>
      </w:r>
      <w:r>
        <w:rPr>
          <w:rStyle w:val="26"/>
          <w:rFonts w:ascii="宋体" w:hAnsi="宋体"/>
          <w:b w:val="0"/>
          <w:color w:val="auto"/>
        </w:rPr>
        <w:t>财库</w:t>
      </w:r>
      <w:r>
        <w:rPr>
          <w:rStyle w:val="26"/>
          <w:rFonts w:hint="eastAsia" w:ascii="宋体" w:hAnsi="宋体"/>
          <w:b w:val="0"/>
          <w:color w:val="auto"/>
        </w:rPr>
        <w:t>[</w:t>
      </w:r>
      <w:r>
        <w:rPr>
          <w:rStyle w:val="26"/>
          <w:rFonts w:ascii="宋体" w:hAnsi="宋体"/>
          <w:b w:val="0"/>
          <w:color w:val="auto"/>
        </w:rPr>
        <w:t>2013</w:t>
      </w:r>
      <w:r>
        <w:rPr>
          <w:rStyle w:val="26"/>
          <w:rFonts w:hint="eastAsia" w:ascii="宋体" w:hAnsi="宋体"/>
          <w:b w:val="0"/>
          <w:color w:val="auto"/>
        </w:rPr>
        <w:t>]</w:t>
      </w:r>
      <w:r>
        <w:rPr>
          <w:rStyle w:val="26"/>
          <w:rFonts w:ascii="宋体" w:hAnsi="宋体"/>
          <w:b w:val="0"/>
          <w:color w:val="auto"/>
        </w:rPr>
        <w:t>189号</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2.6 “工程”是指建设工程，包括建筑物和构筑物的新建、改建、扩建、装修、拆除、修缮等，详见《政府采购品目分类目录》(</w:t>
      </w:r>
      <w:r>
        <w:rPr>
          <w:rStyle w:val="26"/>
          <w:rFonts w:ascii="宋体" w:hAnsi="宋体"/>
          <w:b w:val="0"/>
          <w:color w:val="auto"/>
        </w:rPr>
        <w:t>财库</w:t>
      </w:r>
      <w:r>
        <w:rPr>
          <w:rStyle w:val="26"/>
          <w:rFonts w:hint="eastAsia" w:ascii="宋体" w:hAnsi="宋体"/>
          <w:b w:val="0"/>
          <w:color w:val="auto"/>
        </w:rPr>
        <w:t>[</w:t>
      </w:r>
      <w:r>
        <w:rPr>
          <w:rStyle w:val="26"/>
          <w:rFonts w:ascii="宋体" w:hAnsi="宋体"/>
          <w:b w:val="0"/>
          <w:color w:val="auto"/>
        </w:rPr>
        <w:t>2013</w:t>
      </w:r>
      <w:r>
        <w:rPr>
          <w:rStyle w:val="26"/>
          <w:rFonts w:hint="eastAsia" w:ascii="宋体" w:hAnsi="宋体"/>
          <w:b w:val="0"/>
          <w:color w:val="auto"/>
        </w:rPr>
        <w:t>]</w:t>
      </w:r>
      <w:r>
        <w:rPr>
          <w:rStyle w:val="26"/>
          <w:rFonts w:ascii="宋体" w:hAnsi="宋体"/>
          <w:b w:val="0"/>
          <w:color w:val="auto"/>
        </w:rPr>
        <w:t>189号</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2.7 “服务”是指除货物和工程以外的其他政府采购对象，详见《政府采购品目分类目录》(</w:t>
      </w:r>
      <w:r>
        <w:rPr>
          <w:rStyle w:val="26"/>
          <w:rFonts w:ascii="宋体" w:hAnsi="宋体"/>
          <w:b w:val="0"/>
          <w:color w:val="auto"/>
        </w:rPr>
        <w:t>财库</w:t>
      </w:r>
      <w:r>
        <w:rPr>
          <w:rStyle w:val="26"/>
          <w:rFonts w:hint="eastAsia" w:ascii="宋体" w:hAnsi="宋体"/>
          <w:b w:val="0"/>
          <w:color w:val="auto"/>
        </w:rPr>
        <w:t>[</w:t>
      </w:r>
      <w:r>
        <w:rPr>
          <w:rStyle w:val="26"/>
          <w:rFonts w:ascii="宋体" w:hAnsi="宋体"/>
          <w:b w:val="0"/>
          <w:color w:val="auto"/>
        </w:rPr>
        <w:t>2013</w:t>
      </w:r>
      <w:r>
        <w:rPr>
          <w:rStyle w:val="26"/>
          <w:rFonts w:hint="eastAsia" w:ascii="宋体" w:hAnsi="宋体"/>
          <w:b w:val="0"/>
          <w:color w:val="auto"/>
        </w:rPr>
        <w:t>]</w:t>
      </w:r>
      <w:r>
        <w:rPr>
          <w:rStyle w:val="26"/>
          <w:rFonts w:ascii="宋体" w:hAnsi="宋体"/>
          <w:b w:val="0"/>
          <w:color w:val="auto"/>
        </w:rPr>
        <w:t>189号</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kern w:val="0"/>
          <w:szCs w:val="21"/>
        </w:rPr>
        <w:t>2.8</w:t>
      </w:r>
      <w:r>
        <w:rPr>
          <w:rFonts w:hint="eastAsia" w:ascii="宋体" w:hAnsi="宋体"/>
          <w:color w:val="auto"/>
          <w:szCs w:val="21"/>
        </w:rPr>
        <w:t xml:space="preserve"> “节能产品”或者“环保产品”是指财政部发布的《节能产品政府采购清单》或者《环境标志产品政府采购清单》的产品，“两型产品”是指湖南省财政厅发布的</w:t>
      </w:r>
      <w:r>
        <w:rPr>
          <w:rFonts w:ascii="宋体" w:hAnsi="宋体"/>
          <w:color w:val="auto"/>
          <w:szCs w:val="21"/>
        </w:rPr>
        <w:t>《湖南省两型产品政府采购目录》</w:t>
      </w:r>
      <w:r>
        <w:rPr>
          <w:rFonts w:hint="eastAsia" w:ascii="宋体" w:hAnsi="宋体"/>
          <w:color w:val="auto"/>
          <w:szCs w:val="21"/>
        </w:rPr>
        <w:t>或《长沙市两型产品目录》的产品。</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szCs w:val="21"/>
        </w:rPr>
        <w:t>2.9</w:t>
      </w:r>
      <w:r>
        <w:rPr>
          <w:rFonts w:hint="eastAsia" w:ascii="宋体" w:hAnsi="宋体"/>
          <w:color w:val="auto"/>
          <w:kern w:val="0"/>
          <w:szCs w:val="21"/>
        </w:rPr>
        <w:t xml:space="preserve"> “进口产品”是指通过中国海关报关验放进入中国境内且产自关境外的产品，详见《</w:t>
      </w:r>
      <w:r>
        <w:rPr>
          <w:rFonts w:ascii="宋体" w:hAnsi="宋体"/>
          <w:color w:val="auto"/>
          <w:kern w:val="0"/>
          <w:szCs w:val="21"/>
        </w:rPr>
        <w:t>关于政府采购进口产品管理有关问题的通知</w:t>
      </w:r>
      <w:r>
        <w:rPr>
          <w:rFonts w:hint="eastAsia" w:ascii="宋体" w:hAnsi="宋体"/>
          <w:color w:val="auto"/>
          <w:kern w:val="0"/>
          <w:szCs w:val="21"/>
        </w:rPr>
        <w:t>》(财库[2007]119号)。</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3.供应商的资格要求</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3.1 供应商应当符合</w:t>
      </w:r>
      <w:r>
        <w:rPr>
          <w:rFonts w:hint="eastAsia" w:ascii="宋体" w:hAnsi="宋体"/>
          <w:b/>
          <w:color w:val="auto"/>
          <w:szCs w:val="21"/>
        </w:rPr>
        <w:t>磋商须知前附表</w:t>
      </w:r>
      <w:r>
        <w:rPr>
          <w:rFonts w:hint="eastAsia" w:ascii="宋体" w:hAnsi="宋体"/>
          <w:color w:val="auto"/>
          <w:szCs w:val="21"/>
        </w:rPr>
        <w:t>中规定的资格条件要求。</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3.2供应商</w:t>
      </w:r>
      <w:r>
        <w:rPr>
          <w:rFonts w:hint="eastAsia" w:hAnsi="宋体"/>
          <w:color w:val="auto"/>
        </w:rPr>
        <w:t>为联合体形式的</w:t>
      </w:r>
      <w:r>
        <w:rPr>
          <w:rFonts w:hint="eastAsia" w:ascii="宋体" w:hAnsi="宋体"/>
          <w:color w:val="auto"/>
          <w:szCs w:val="21"/>
        </w:rPr>
        <w:t xml:space="preserve">，除应满足本章第3.1款资格条件要求及第3.3款规定外，还应遵守以下规定： </w:t>
      </w:r>
    </w:p>
    <w:p>
      <w:pPr>
        <w:adjustRightInd w:val="0"/>
        <w:snapToGrid w:val="0"/>
        <w:spacing w:line="360" w:lineRule="auto"/>
        <w:ind w:firstLine="420" w:firstLineChars="200"/>
        <w:jc w:val="left"/>
        <w:rPr>
          <w:rFonts w:ascii="宋体" w:hAnsi="宋体"/>
          <w:color w:val="auto"/>
          <w:kern w:val="0"/>
          <w:szCs w:val="21"/>
          <w:lang w:val="zh-CN"/>
        </w:rPr>
      </w:pPr>
      <w:r>
        <w:rPr>
          <w:rFonts w:hint="eastAsia" w:ascii="宋体" w:hAnsi="宋体"/>
          <w:color w:val="auto"/>
          <w:kern w:val="0"/>
          <w:szCs w:val="21"/>
          <w:lang w:val="zh-CN"/>
        </w:rPr>
        <w:t>（1）联合体各方应按磋商文件提供的格式签订联合体协议书，明确联合体牵头人和各方权利义务(含承担工作及工作量比例)；</w:t>
      </w:r>
    </w:p>
    <w:p>
      <w:pPr>
        <w:adjustRightInd w:val="0"/>
        <w:snapToGrid w:val="0"/>
        <w:spacing w:line="360" w:lineRule="auto"/>
        <w:ind w:firstLine="420" w:firstLineChars="200"/>
        <w:jc w:val="left"/>
        <w:rPr>
          <w:rFonts w:ascii="宋体" w:hAnsi="宋体"/>
          <w:color w:val="auto"/>
          <w:kern w:val="0"/>
          <w:szCs w:val="21"/>
          <w:lang w:val="zh-CN"/>
        </w:rPr>
      </w:pPr>
      <w:r>
        <w:rPr>
          <w:rFonts w:hint="eastAsia" w:ascii="宋体" w:hAnsi="宋体"/>
          <w:color w:val="auto"/>
          <w:kern w:val="0"/>
          <w:szCs w:val="21"/>
          <w:lang w:val="zh-CN"/>
        </w:rPr>
        <w:t>（2）联合体中有同类资质的供应商按照联合体分工承担相同工作的，应当按照资质等级较低的供应商确定资质等级；</w:t>
      </w:r>
    </w:p>
    <w:p>
      <w:pPr>
        <w:adjustRightInd w:val="0"/>
        <w:snapToGrid w:val="0"/>
        <w:spacing w:line="360" w:lineRule="auto"/>
        <w:ind w:firstLine="420" w:firstLineChars="200"/>
        <w:jc w:val="left"/>
        <w:rPr>
          <w:rFonts w:ascii="宋体" w:hAnsi="宋体"/>
          <w:color w:val="auto"/>
          <w:kern w:val="0"/>
          <w:szCs w:val="21"/>
          <w:lang w:val="zh-CN"/>
        </w:rPr>
      </w:pPr>
      <w:r>
        <w:rPr>
          <w:rFonts w:hint="eastAsia" w:ascii="宋体" w:hAnsi="宋体"/>
          <w:color w:val="auto"/>
          <w:kern w:val="0"/>
          <w:szCs w:val="21"/>
          <w:lang w:val="zh-CN"/>
        </w:rPr>
        <w:t>（3）以联合体形式参加政府采购活动的，联合体各方不得再单独参加或者与其他供应商另外组成联合体参加同一合同项下的政府采购活动。</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3.3 供应商不得存在下列情形之一：</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（l）与采购人、采购代理机构存在</w:t>
      </w:r>
      <w:r>
        <w:rPr>
          <w:rFonts w:hint="eastAsia" w:ascii="宋体" w:hAnsi="宋体"/>
          <w:bCs/>
          <w:color w:val="auto"/>
          <w:szCs w:val="21"/>
        </w:rPr>
        <w:t>隶属关系或者其他利害关系</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（2）与其他供应商的法定代表人（或者负责人）为同一人，或者与其他供应商存在直接控股、管理关系。</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w:t>
      </w:r>
      <w:r>
        <w:rPr>
          <w:rFonts w:hint="eastAsia" w:ascii="宋体" w:hAnsi="宋体"/>
          <w:bCs/>
          <w:color w:val="auto"/>
          <w:szCs w:val="21"/>
        </w:rPr>
        <w:t>受到刑事处罚，或者受到</w:t>
      </w:r>
      <w:r>
        <w:rPr>
          <w:rFonts w:hint="eastAsia" w:ascii="宋体" w:hAnsi="宋体"/>
          <w:bCs/>
          <w:color w:val="auto"/>
          <w:szCs w:val="21"/>
          <w:lang w:val="en-US" w:eastAsia="zh-CN"/>
        </w:rPr>
        <w:t>200万</w:t>
      </w:r>
      <w:r>
        <w:rPr>
          <w:rFonts w:hint="eastAsia" w:ascii="宋体" w:hAnsi="宋体"/>
          <w:bCs/>
          <w:color w:val="auto"/>
          <w:szCs w:val="21"/>
        </w:rPr>
        <w:t>元以上的罚款、责令停产停业、在一至三年内禁止参加政府采购活动、暂扣或者吊销许可证、暂扣或者吊销执照等情形之一的行政处罚，或者存在</w:t>
      </w:r>
      <w:r>
        <w:rPr>
          <w:rFonts w:hint="eastAsia" w:ascii="宋体" w:hAnsi="宋体"/>
          <w:color w:val="auto"/>
          <w:szCs w:val="21"/>
        </w:rPr>
        <w:t>财政部门认定的其他重大违法记录。</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 xml:space="preserve">4.参与磋商的费用 </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4.1 无论磋商的结果如何，供应商应自行承担所有与竞争性磋商采购活动有关的全部费用。</w:t>
      </w:r>
    </w:p>
    <w:p>
      <w:pPr>
        <w:pStyle w:val="10"/>
        <w:adjustRightInd w:val="0"/>
        <w:snapToGrid w:val="0"/>
        <w:spacing w:line="360" w:lineRule="auto"/>
        <w:ind w:firstLine="422" w:firstLineChars="200"/>
        <w:rPr>
          <w:rFonts w:hAnsi="宋体"/>
          <w:b/>
          <w:bCs/>
          <w:color w:val="auto"/>
        </w:rPr>
      </w:pPr>
      <w:r>
        <w:rPr>
          <w:rFonts w:hint="eastAsia" w:hAnsi="宋体"/>
          <w:b/>
          <w:color w:val="auto"/>
        </w:rPr>
        <w:t>5．</w:t>
      </w:r>
      <w:r>
        <w:rPr>
          <w:rFonts w:hint="eastAsia" w:hAnsi="宋体"/>
          <w:b/>
          <w:bCs/>
          <w:color w:val="auto"/>
        </w:rPr>
        <w:t>授权委托</w:t>
      </w:r>
    </w:p>
    <w:p>
      <w:pPr>
        <w:pStyle w:val="10"/>
        <w:adjustRightInd w:val="0"/>
        <w:snapToGrid w:val="0"/>
        <w:spacing w:line="360" w:lineRule="auto"/>
        <w:ind w:firstLine="420" w:firstLineChars="200"/>
        <w:rPr>
          <w:rFonts w:hAnsi="宋体"/>
          <w:color w:val="auto"/>
        </w:rPr>
      </w:pPr>
      <w:r>
        <w:rPr>
          <w:rFonts w:hint="eastAsia" w:hAnsi="宋体"/>
          <w:color w:val="auto"/>
        </w:rPr>
        <w:t>5.1供应商代表为供应商法定代表人的，应具备法定代表人身份证明。供应商代表不是供应商法定代表人的，应具备法定代表人授权书，并附法定代表人身份证明。</w:t>
      </w:r>
    </w:p>
    <w:p>
      <w:pPr>
        <w:pStyle w:val="10"/>
        <w:adjustRightInd w:val="0"/>
        <w:snapToGrid w:val="0"/>
        <w:spacing w:line="360" w:lineRule="auto"/>
        <w:ind w:firstLine="422" w:firstLineChars="200"/>
        <w:rPr>
          <w:rFonts w:hAnsi="宋体"/>
          <w:b/>
          <w:color w:val="auto"/>
        </w:rPr>
      </w:pPr>
      <w:r>
        <w:rPr>
          <w:rFonts w:hint="eastAsia" w:hAnsi="宋体"/>
          <w:b/>
          <w:color w:val="auto"/>
        </w:rPr>
        <w:t>6．联合体形式</w:t>
      </w:r>
    </w:p>
    <w:p>
      <w:pPr>
        <w:pStyle w:val="10"/>
        <w:adjustRightInd w:val="0"/>
        <w:snapToGrid w:val="0"/>
        <w:spacing w:line="360" w:lineRule="auto"/>
        <w:ind w:firstLine="420" w:firstLineChars="200"/>
        <w:rPr>
          <w:rFonts w:hAnsi="宋体"/>
          <w:color w:val="auto"/>
        </w:rPr>
      </w:pPr>
      <w:r>
        <w:rPr>
          <w:rFonts w:hint="eastAsia" w:hAnsi="宋体"/>
          <w:color w:val="auto"/>
        </w:rPr>
        <w:t>6.1除</w:t>
      </w:r>
      <w:r>
        <w:rPr>
          <w:rFonts w:hint="eastAsia" w:hAnsi="宋体"/>
          <w:b/>
          <w:color w:val="auto"/>
        </w:rPr>
        <w:t>磋商须知前附表</w:t>
      </w:r>
      <w:r>
        <w:rPr>
          <w:rFonts w:hint="eastAsia" w:hAnsi="宋体"/>
          <w:color w:val="auto"/>
        </w:rPr>
        <w:t>中另有规定，本次谈判采购不接受为联合体形式的供应商。</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6.2供应商</w:t>
      </w:r>
      <w:r>
        <w:rPr>
          <w:rFonts w:hint="eastAsia" w:hAnsi="宋体"/>
          <w:color w:val="auto"/>
        </w:rPr>
        <w:t>为联合体形式的</w:t>
      </w:r>
      <w:r>
        <w:rPr>
          <w:rFonts w:hint="eastAsia" w:ascii="宋体" w:hAnsi="宋体"/>
          <w:color w:val="auto"/>
          <w:szCs w:val="21"/>
        </w:rPr>
        <w:t>，除应符合本章第3条规定外，还应遵守以下规定：</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（l）联合体各方必须签订联合体协议书，明确联合体牵头人和各方的义务、工作、合同工作量比例；</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（2）联合体各方均应当符合本章第3.1</w:t>
      </w:r>
      <w:r>
        <w:rPr>
          <w:rFonts w:hint="eastAsia" w:ascii="宋体" w:hAnsi="宋体"/>
          <w:color w:val="auto"/>
          <w:kern w:val="0"/>
          <w:szCs w:val="21"/>
          <w:lang w:val="zh-CN"/>
        </w:rPr>
        <w:t>款</w:t>
      </w:r>
      <w:r>
        <w:rPr>
          <w:rFonts w:hint="eastAsia" w:ascii="宋体" w:hAnsi="宋体"/>
          <w:color w:val="auto"/>
          <w:szCs w:val="21"/>
        </w:rPr>
        <w:t>规定的供应商基本资格条件；</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（3）</w:t>
      </w:r>
      <w:r>
        <w:rPr>
          <w:rFonts w:hint="eastAsia" w:ascii="宋体" w:hAnsi="宋体"/>
          <w:color w:val="auto"/>
        </w:rPr>
        <w:t>除</w:t>
      </w:r>
      <w:r>
        <w:rPr>
          <w:rFonts w:hint="eastAsia" w:ascii="宋体" w:hAnsi="宋体"/>
          <w:b/>
          <w:color w:val="auto"/>
        </w:rPr>
        <w:t>磋商须知前附表</w:t>
      </w:r>
      <w:r>
        <w:rPr>
          <w:rFonts w:hint="eastAsia" w:ascii="宋体" w:hAnsi="宋体"/>
          <w:color w:val="auto"/>
        </w:rPr>
        <w:t>中另有规定，</w:t>
      </w:r>
      <w:r>
        <w:rPr>
          <w:rFonts w:hint="eastAsia" w:ascii="宋体" w:hAnsi="宋体"/>
          <w:color w:val="auto"/>
          <w:szCs w:val="21"/>
        </w:rPr>
        <w:t>联合体各方中至少有一方应当符合本章第3.1</w:t>
      </w:r>
      <w:r>
        <w:rPr>
          <w:rFonts w:hint="eastAsia" w:ascii="宋体" w:hAnsi="宋体"/>
          <w:color w:val="auto"/>
          <w:kern w:val="0"/>
          <w:szCs w:val="21"/>
          <w:lang w:val="zh-CN"/>
        </w:rPr>
        <w:t>款</w:t>
      </w:r>
      <w:r>
        <w:rPr>
          <w:rFonts w:hint="eastAsia" w:ascii="宋体" w:hAnsi="宋体"/>
          <w:color w:val="auto"/>
          <w:szCs w:val="21"/>
        </w:rPr>
        <w:t>规定的供应商特定资格条件；</w:t>
      </w:r>
    </w:p>
    <w:p>
      <w:pPr>
        <w:adjustRightInd w:val="0"/>
        <w:snapToGrid w:val="0"/>
        <w:spacing w:line="360" w:lineRule="auto"/>
        <w:ind w:firstLine="420" w:firstLineChars="200"/>
        <w:jc w:val="left"/>
        <w:rPr>
          <w:rFonts w:ascii="宋体" w:hAnsi="宋体"/>
          <w:color w:val="auto"/>
          <w:kern w:val="0"/>
          <w:szCs w:val="21"/>
          <w:lang w:val="zh-CN"/>
        </w:rPr>
      </w:pPr>
      <w:r>
        <w:rPr>
          <w:rFonts w:hint="eastAsia" w:ascii="宋体" w:hAnsi="宋体"/>
          <w:color w:val="auto"/>
          <w:szCs w:val="21"/>
        </w:rPr>
        <w:t>（4）</w:t>
      </w:r>
      <w:r>
        <w:rPr>
          <w:rFonts w:hint="eastAsia" w:ascii="宋体" w:hAnsi="宋体"/>
          <w:color w:val="auto"/>
          <w:kern w:val="0"/>
          <w:szCs w:val="21"/>
          <w:lang w:val="zh-CN"/>
        </w:rPr>
        <w:t>联合体各方不得再单独或与其他供应商组成新的联合体参加同一项目的采购活动。</w:t>
      </w:r>
    </w:p>
    <w:p>
      <w:pPr>
        <w:adjustRightInd w:val="0"/>
        <w:snapToGrid w:val="0"/>
        <w:spacing w:line="360" w:lineRule="auto"/>
        <w:ind w:firstLine="422" w:firstLineChars="200"/>
        <w:rPr>
          <w:rFonts w:ascii="宋体" w:hAnsi="宋体"/>
          <w:b/>
          <w:color w:val="auto"/>
          <w:szCs w:val="21"/>
        </w:rPr>
      </w:pPr>
      <w:r>
        <w:rPr>
          <w:rFonts w:hint="eastAsia" w:ascii="宋体" w:hAnsi="宋体"/>
          <w:b/>
          <w:color w:val="auto"/>
          <w:szCs w:val="21"/>
        </w:rPr>
        <w:t>7.现场勘察</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7.1供应商应按</w:t>
      </w:r>
      <w:r>
        <w:rPr>
          <w:rFonts w:hint="eastAsia" w:hAnsi="宋体"/>
          <w:b/>
          <w:color w:val="auto"/>
        </w:rPr>
        <w:t>磋商须知前附表</w:t>
      </w:r>
      <w:r>
        <w:rPr>
          <w:rFonts w:hint="eastAsia" w:hAnsi="宋体"/>
          <w:color w:val="auto"/>
        </w:rPr>
        <w:t>中规定</w:t>
      </w:r>
      <w:r>
        <w:rPr>
          <w:rFonts w:hint="eastAsia" w:ascii="宋体" w:hAnsi="宋体"/>
          <w:color w:val="auto"/>
          <w:szCs w:val="21"/>
        </w:rPr>
        <w:t>对采购项目现场和周围环境的现场考察。</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7.2勘察现场的费用由供应商自己承担，勘察期间所发生的人身伤害及财产损失由供应商自己负责。</w:t>
      </w:r>
    </w:p>
    <w:p>
      <w:pPr>
        <w:adjustRightInd w:val="0"/>
        <w:snapToGrid w:val="0"/>
        <w:spacing w:line="360" w:lineRule="auto"/>
        <w:ind w:firstLine="420" w:firstLineChars="200"/>
        <w:jc w:val="left"/>
        <w:rPr>
          <w:rFonts w:ascii="宋体" w:hAnsi="宋体"/>
          <w:b/>
          <w:color w:val="auto"/>
          <w:szCs w:val="21"/>
        </w:rPr>
      </w:pPr>
      <w:r>
        <w:rPr>
          <w:rFonts w:hint="eastAsia" w:ascii="宋体" w:hAnsi="宋体"/>
          <w:color w:val="auto"/>
          <w:szCs w:val="21"/>
        </w:rPr>
        <w:t>7.3采购人不对供应商据此而做出的推论、理解和结论负责。一旦成交，供应商不得以任何借口，提出额外补偿，或延长合同期限的要求。</w:t>
      </w:r>
    </w:p>
    <w:p>
      <w:pPr>
        <w:adjustRightInd w:val="0"/>
        <w:snapToGrid w:val="0"/>
        <w:spacing w:line="360" w:lineRule="auto"/>
        <w:ind w:firstLine="422" w:firstLineChars="200"/>
        <w:jc w:val="left"/>
        <w:rPr>
          <w:rFonts w:ascii="宋体" w:hAnsi="宋体"/>
          <w:b/>
          <w:color w:val="auto"/>
          <w:szCs w:val="21"/>
        </w:rPr>
      </w:pPr>
      <w:r>
        <w:rPr>
          <w:rFonts w:hint="eastAsia" w:ascii="宋体" w:hAnsi="宋体"/>
          <w:b/>
          <w:color w:val="auto"/>
          <w:szCs w:val="21"/>
        </w:rPr>
        <w:t>8.采购进口产品</w:t>
      </w:r>
    </w:p>
    <w:p>
      <w:pPr>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szCs w:val="21"/>
        </w:rPr>
        <w:t>8.1除</w:t>
      </w:r>
      <w:r>
        <w:rPr>
          <w:rFonts w:hint="eastAsia" w:ascii="宋体" w:hAnsi="宋体"/>
          <w:b/>
          <w:color w:val="auto"/>
          <w:szCs w:val="21"/>
        </w:rPr>
        <w:t>磋商文件前附表</w:t>
      </w:r>
      <w:r>
        <w:rPr>
          <w:rFonts w:hint="eastAsia" w:ascii="宋体" w:hAnsi="宋体"/>
          <w:color w:val="auto"/>
          <w:szCs w:val="21"/>
        </w:rPr>
        <w:t>另有规定外，本项目</w:t>
      </w:r>
      <w:r>
        <w:rPr>
          <w:rFonts w:hint="eastAsia" w:ascii="宋体" w:hAnsi="宋体"/>
          <w:color w:val="auto"/>
          <w:kern w:val="0"/>
          <w:szCs w:val="21"/>
        </w:rPr>
        <w:t>拒绝进口产品参加</w:t>
      </w:r>
      <w:r>
        <w:rPr>
          <w:rFonts w:hint="eastAsia" w:ascii="宋体" w:hAnsi="宋体"/>
          <w:color w:val="auto"/>
          <w:szCs w:val="21"/>
        </w:rPr>
        <w:t>竞争性磋商采购活动</w:t>
      </w:r>
      <w:r>
        <w:rPr>
          <w:rFonts w:hint="eastAsia" w:ascii="宋体" w:hAnsi="宋体"/>
          <w:color w:val="auto"/>
          <w:kern w:val="0"/>
          <w:szCs w:val="21"/>
        </w:rPr>
        <w:t>。</w:t>
      </w:r>
    </w:p>
    <w:p>
      <w:pPr>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8.2</w:t>
      </w:r>
      <w:r>
        <w:rPr>
          <w:rFonts w:hint="eastAsia" w:ascii="宋体" w:hAnsi="宋体"/>
          <w:color w:val="auto"/>
          <w:szCs w:val="21"/>
        </w:rPr>
        <w:t>本章第7.1</w:t>
      </w:r>
      <w:r>
        <w:rPr>
          <w:rFonts w:hint="eastAsia" w:ascii="宋体" w:hAnsi="宋体"/>
          <w:color w:val="auto"/>
          <w:kern w:val="0"/>
          <w:szCs w:val="21"/>
          <w:lang w:val="zh-CN"/>
        </w:rPr>
        <w:t>款</w:t>
      </w:r>
      <w:r>
        <w:rPr>
          <w:rFonts w:hint="eastAsia" w:ascii="宋体" w:hAnsi="宋体"/>
          <w:color w:val="auto"/>
          <w:szCs w:val="21"/>
        </w:rPr>
        <w:t>规定</w:t>
      </w:r>
      <w:r>
        <w:rPr>
          <w:rFonts w:ascii="宋体" w:hAnsi="宋体"/>
          <w:color w:val="auto"/>
          <w:kern w:val="0"/>
          <w:szCs w:val="21"/>
        </w:rPr>
        <w:t>同意购买进口产品的</w:t>
      </w:r>
      <w:r>
        <w:rPr>
          <w:rFonts w:hint="eastAsia" w:ascii="宋体" w:hAnsi="宋体"/>
          <w:color w:val="auto"/>
          <w:kern w:val="0"/>
          <w:szCs w:val="21"/>
        </w:rPr>
        <w:t>，</w:t>
      </w:r>
      <w:r>
        <w:rPr>
          <w:rFonts w:hint="eastAsia" w:ascii="宋体" w:hAnsi="宋体"/>
          <w:color w:val="auto"/>
          <w:szCs w:val="21"/>
        </w:rPr>
        <w:t>本项目</w:t>
      </w:r>
      <w:r>
        <w:rPr>
          <w:rFonts w:hint="eastAsia" w:ascii="宋体" w:hAnsi="宋体"/>
          <w:color w:val="auto"/>
          <w:kern w:val="0"/>
          <w:szCs w:val="21"/>
          <w:lang w:val="zh-CN"/>
        </w:rPr>
        <w:t>采购活动</w:t>
      </w:r>
      <w:r>
        <w:rPr>
          <w:rFonts w:hint="eastAsia" w:ascii="宋体" w:hAnsi="宋体"/>
          <w:color w:val="auto"/>
          <w:kern w:val="0"/>
          <w:szCs w:val="21"/>
        </w:rPr>
        <w:t>不</w:t>
      </w:r>
      <w:r>
        <w:rPr>
          <w:rFonts w:ascii="宋体" w:hAnsi="宋体"/>
          <w:color w:val="auto"/>
          <w:kern w:val="0"/>
          <w:szCs w:val="21"/>
        </w:rPr>
        <w:t>限制满足</w:t>
      </w:r>
      <w:r>
        <w:rPr>
          <w:rFonts w:hint="eastAsia" w:ascii="宋体" w:hAnsi="宋体"/>
          <w:color w:val="auto"/>
          <w:szCs w:val="21"/>
        </w:rPr>
        <w:t>磋商文件要求</w:t>
      </w:r>
      <w:r>
        <w:rPr>
          <w:rFonts w:ascii="宋体" w:hAnsi="宋体"/>
          <w:color w:val="auto"/>
          <w:kern w:val="0"/>
          <w:szCs w:val="21"/>
        </w:rPr>
        <w:t>的国内产品参与</w:t>
      </w:r>
      <w:r>
        <w:rPr>
          <w:rFonts w:hint="eastAsia" w:ascii="宋体" w:hAnsi="宋体"/>
          <w:color w:val="auto"/>
          <w:szCs w:val="21"/>
        </w:rPr>
        <w:t>竞争性磋商</w:t>
      </w:r>
      <w:r>
        <w:rPr>
          <w:rFonts w:ascii="宋体" w:hAnsi="宋体"/>
          <w:color w:val="auto"/>
          <w:kern w:val="0"/>
          <w:szCs w:val="21"/>
        </w:rPr>
        <w:t>。</w:t>
      </w:r>
    </w:p>
    <w:p>
      <w:pPr>
        <w:adjustRightInd w:val="0"/>
        <w:snapToGrid w:val="0"/>
        <w:spacing w:line="360" w:lineRule="auto"/>
        <w:ind w:firstLine="422" w:firstLineChars="200"/>
        <w:jc w:val="left"/>
        <w:rPr>
          <w:rFonts w:ascii="宋体" w:hAnsi="宋体"/>
          <w:b/>
          <w:color w:val="auto"/>
          <w:szCs w:val="21"/>
        </w:rPr>
      </w:pPr>
      <w:r>
        <w:rPr>
          <w:rFonts w:hint="eastAsia" w:ascii="宋体" w:hAnsi="宋体"/>
          <w:b/>
          <w:bCs/>
          <w:color w:val="auto"/>
          <w:szCs w:val="21"/>
        </w:rPr>
        <w:t>9.</w:t>
      </w:r>
      <w:r>
        <w:rPr>
          <w:rFonts w:hint="eastAsia" w:ascii="宋体" w:hAnsi="宋体"/>
          <w:b/>
          <w:color w:val="auto"/>
          <w:szCs w:val="21"/>
        </w:rPr>
        <w:t xml:space="preserve"> 政府采购政策支持</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9.1对列入财政部、国家发展改革委发布的《节能产品政府采购清单》且属于应当“强制采购的节能产品”，按照规定实行强制采购。实行政府采购强制采购的节能产品见</w:t>
      </w:r>
      <w:r>
        <w:rPr>
          <w:rFonts w:hint="eastAsia" w:ascii="宋体" w:hAnsi="宋体"/>
          <w:b/>
          <w:color w:val="auto"/>
          <w:kern w:val="0"/>
          <w:szCs w:val="21"/>
        </w:rPr>
        <w:t>磋商文件前附表。</w:t>
      </w:r>
    </w:p>
    <w:p>
      <w:pPr>
        <w:pStyle w:val="10"/>
        <w:adjustRightInd w:val="0"/>
        <w:snapToGrid w:val="0"/>
        <w:spacing w:line="360" w:lineRule="auto"/>
        <w:ind w:firstLine="420" w:firstLineChars="200"/>
        <w:rPr>
          <w:color w:val="auto"/>
        </w:rPr>
      </w:pPr>
      <w:r>
        <w:rPr>
          <w:rFonts w:hint="eastAsia" w:hAnsi="宋体" w:cs="宋体"/>
          <w:color w:val="auto"/>
          <w:kern w:val="0"/>
        </w:rPr>
        <w:t>9.2对列入财政部、国家发展改革委发布的《节能产品政府采购清单》的“非强制采购节能产品”，财政部、环境保护部发布的《环境标志产品政府采购清单》的“环境标志产品”，湖南省财政厅、湖南省科学技术厅、湖南省长株潭“两型社会”试验区建设管理委员会发布的《湖南省两型产品政府采购目录》</w:t>
      </w:r>
      <w:r>
        <w:rPr>
          <w:rFonts w:hint="eastAsia" w:hAnsi="宋体"/>
          <w:color w:val="auto"/>
        </w:rPr>
        <w:t>或《长沙市两型产品目录》</w:t>
      </w:r>
      <w:r>
        <w:rPr>
          <w:rFonts w:hint="eastAsia" w:hAnsi="宋体" w:cs="宋体"/>
          <w:color w:val="auto"/>
          <w:kern w:val="0"/>
        </w:rPr>
        <w:t>的“两型产品”以及中小企业，实行优先采购，按照省级以上财政部门有关政策规定，评审时进行价格扣除或加分。实行政府采购优先采购的优惠率见</w:t>
      </w:r>
      <w:r>
        <w:rPr>
          <w:rFonts w:hint="eastAsia" w:hAnsi="宋体" w:cs="宋体"/>
          <w:b/>
          <w:color w:val="auto"/>
          <w:kern w:val="0"/>
        </w:rPr>
        <w:t>磋商文件前附表。</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9.4同一项目中部分产品属于优先采购政策的，评审时只对该部分产品的报价实行价格扣除及加分。</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9.5符合本章第9.1</w:t>
      </w:r>
      <w:r>
        <w:rPr>
          <w:rFonts w:hint="eastAsia" w:ascii="宋体" w:hAnsi="宋体"/>
          <w:color w:val="auto"/>
          <w:kern w:val="0"/>
          <w:szCs w:val="21"/>
          <w:lang w:val="zh-CN"/>
        </w:rPr>
        <w:t>款、</w:t>
      </w:r>
      <w:r>
        <w:rPr>
          <w:rFonts w:hint="eastAsia" w:ascii="宋体" w:hAnsi="宋体"/>
          <w:color w:val="auto"/>
          <w:szCs w:val="21"/>
        </w:rPr>
        <w:t>第9.2</w:t>
      </w:r>
      <w:r>
        <w:rPr>
          <w:rFonts w:hint="eastAsia" w:ascii="宋体" w:hAnsi="宋体"/>
          <w:color w:val="auto"/>
          <w:kern w:val="0"/>
          <w:szCs w:val="21"/>
          <w:lang w:val="zh-CN"/>
        </w:rPr>
        <w:t>款</w:t>
      </w:r>
      <w:r>
        <w:rPr>
          <w:rFonts w:hint="eastAsia" w:ascii="宋体" w:hAnsi="宋体"/>
          <w:color w:val="auto"/>
          <w:szCs w:val="21"/>
        </w:rPr>
        <w:t>规定的，应提供相关证明资料。</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9.6供应商有融资、担保需求的，具体办理流程可向</w:t>
      </w:r>
      <w:r>
        <w:rPr>
          <w:rFonts w:hint="eastAsia" w:ascii="宋体" w:hAnsi="宋体"/>
          <w:b/>
          <w:color w:val="auto"/>
          <w:szCs w:val="21"/>
        </w:rPr>
        <w:t>磋商须知前附表</w:t>
      </w:r>
      <w:r>
        <w:rPr>
          <w:rFonts w:hint="eastAsia" w:ascii="宋体" w:hAnsi="宋体"/>
          <w:color w:val="auto"/>
          <w:szCs w:val="21"/>
        </w:rPr>
        <w:t>所列金融机构和担保机构询问。</w:t>
      </w:r>
    </w:p>
    <w:p>
      <w:pPr>
        <w:adjustRightInd w:val="0"/>
        <w:snapToGrid w:val="0"/>
        <w:spacing w:line="360" w:lineRule="auto"/>
        <w:ind w:firstLine="480" w:firstLineChars="200"/>
        <w:rPr>
          <w:rFonts w:ascii="黑体" w:hAnsi="宋体" w:eastAsia="黑体"/>
          <w:color w:val="auto"/>
          <w:sz w:val="24"/>
        </w:rPr>
      </w:pPr>
      <w:r>
        <w:rPr>
          <w:rFonts w:hint="eastAsia" w:ascii="黑体" w:hAnsi="宋体" w:eastAsia="黑体"/>
          <w:color w:val="auto"/>
          <w:sz w:val="24"/>
        </w:rPr>
        <w:t>二、磋商文件</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10．磋商文件的组成</w:t>
      </w:r>
    </w:p>
    <w:p>
      <w:pPr>
        <w:pStyle w:val="10"/>
        <w:adjustRightInd w:val="0"/>
        <w:snapToGrid w:val="0"/>
        <w:spacing w:line="360" w:lineRule="auto"/>
        <w:ind w:firstLine="420" w:firstLineChars="200"/>
        <w:rPr>
          <w:rFonts w:hAnsi="宋体"/>
          <w:color w:val="auto"/>
        </w:rPr>
      </w:pPr>
      <w:r>
        <w:rPr>
          <w:rFonts w:hint="eastAsia" w:hAnsi="宋体"/>
          <w:color w:val="auto"/>
        </w:rPr>
        <w:t>10.1 磋商文件由下列文件组成：</w:t>
      </w:r>
    </w:p>
    <w:p>
      <w:pPr>
        <w:pStyle w:val="10"/>
        <w:adjustRightInd w:val="0"/>
        <w:snapToGrid w:val="0"/>
        <w:spacing w:line="360" w:lineRule="auto"/>
        <w:ind w:firstLine="420" w:firstLineChars="200"/>
        <w:rPr>
          <w:rFonts w:hAnsi="宋体"/>
          <w:color w:val="auto"/>
        </w:rPr>
      </w:pPr>
      <w:r>
        <w:rPr>
          <w:rFonts w:hint="eastAsia" w:hAnsi="宋体"/>
          <w:color w:val="auto"/>
        </w:rPr>
        <w:t>第一章 磋商邀请</w:t>
      </w:r>
    </w:p>
    <w:p>
      <w:pPr>
        <w:pStyle w:val="10"/>
        <w:adjustRightInd w:val="0"/>
        <w:snapToGrid w:val="0"/>
        <w:spacing w:line="360" w:lineRule="auto"/>
        <w:ind w:firstLine="420" w:firstLineChars="200"/>
        <w:rPr>
          <w:rFonts w:hAnsi="宋体"/>
          <w:color w:val="auto"/>
        </w:rPr>
      </w:pPr>
      <w:r>
        <w:rPr>
          <w:rFonts w:hint="eastAsia" w:hAnsi="宋体"/>
          <w:color w:val="auto"/>
        </w:rPr>
        <w:t>第二章 磋商须知</w:t>
      </w:r>
    </w:p>
    <w:p>
      <w:pPr>
        <w:pStyle w:val="10"/>
        <w:adjustRightInd w:val="0"/>
        <w:snapToGrid w:val="0"/>
        <w:spacing w:line="360" w:lineRule="auto"/>
        <w:ind w:firstLine="420" w:firstLineChars="200"/>
        <w:rPr>
          <w:rFonts w:hAnsi="宋体"/>
          <w:color w:val="auto"/>
        </w:rPr>
      </w:pPr>
      <w:r>
        <w:rPr>
          <w:rFonts w:hint="eastAsia" w:hAnsi="宋体"/>
          <w:color w:val="auto"/>
        </w:rPr>
        <w:t>第三章 政府采购合同格式条款</w:t>
      </w:r>
    </w:p>
    <w:p>
      <w:pPr>
        <w:pStyle w:val="10"/>
        <w:adjustRightInd w:val="0"/>
        <w:snapToGrid w:val="0"/>
        <w:spacing w:line="360" w:lineRule="auto"/>
        <w:ind w:firstLine="420" w:firstLineChars="200"/>
        <w:rPr>
          <w:rFonts w:hAnsi="宋体"/>
          <w:color w:val="auto"/>
        </w:rPr>
      </w:pPr>
      <w:r>
        <w:rPr>
          <w:rFonts w:hint="eastAsia" w:hAnsi="宋体"/>
          <w:color w:val="auto"/>
        </w:rPr>
        <w:t>第四章 采购需求</w:t>
      </w:r>
    </w:p>
    <w:p>
      <w:pPr>
        <w:pStyle w:val="10"/>
        <w:adjustRightInd w:val="0"/>
        <w:snapToGrid w:val="0"/>
        <w:spacing w:line="360" w:lineRule="auto"/>
        <w:ind w:firstLine="420" w:firstLineChars="200"/>
        <w:rPr>
          <w:rFonts w:hAnsi="宋体"/>
          <w:color w:val="auto"/>
        </w:rPr>
      </w:pPr>
      <w:r>
        <w:rPr>
          <w:rFonts w:hint="eastAsia" w:hAnsi="宋体"/>
          <w:color w:val="auto"/>
        </w:rPr>
        <w:t>第五章 响应文件组成</w:t>
      </w:r>
    </w:p>
    <w:p>
      <w:pPr>
        <w:pStyle w:val="10"/>
        <w:adjustRightInd w:val="0"/>
        <w:snapToGrid w:val="0"/>
        <w:spacing w:line="360" w:lineRule="auto"/>
        <w:ind w:firstLine="420" w:firstLineChars="200"/>
        <w:rPr>
          <w:rFonts w:hAnsi="宋体" w:cs="宋体"/>
          <w:color w:val="auto"/>
          <w:kern w:val="0"/>
        </w:rPr>
      </w:pPr>
      <w:r>
        <w:rPr>
          <w:rFonts w:hint="eastAsia"/>
          <w:color w:val="auto"/>
        </w:rPr>
        <w:t>10.2</w:t>
      </w:r>
      <w:r>
        <w:rPr>
          <w:rFonts w:hint="eastAsia" w:hAnsi="宋体" w:cs="宋体"/>
          <w:color w:val="auto"/>
          <w:kern w:val="0"/>
        </w:rPr>
        <w:t>磋商小组根据与供应商磋商情况可能实质性变动的内容，包括采购需求中的技术、服务要求以及合同条款，</w:t>
      </w:r>
      <w:r>
        <w:rPr>
          <w:rFonts w:hint="eastAsia"/>
          <w:color w:val="auto"/>
        </w:rPr>
        <w:t>在</w:t>
      </w:r>
      <w:r>
        <w:rPr>
          <w:rFonts w:hint="eastAsia"/>
          <w:b/>
          <w:color w:val="auto"/>
        </w:rPr>
        <w:t>磋商须知前附表</w:t>
      </w:r>
      <w:r>
        <w:rPr>
          <w:rFonts w:hint="eastAsia"/>
          <w:color w:val="auto"/>
        </w:rPr>
        <w:t>中明确。</w:t>
      </w:r>
    </w:p>
    <w:p>
      <w:pPr>
        <w:adjustRightInd w:val="0"/>
        <w:snapToGrid w:val="0"/>
        <w:spacing w:line="360" w:lineRule="auto"/>
        <w:ind w:firstLine="420" w:firstLineChars="200"/>
        <w:rPr>
          <w:rFonts w:ascii="宋体" w:hAnsi="宋体"/>
          <w:color w:val="auto"/>
          <w:szCs w:val="21"/>
        </w:rPr>
      </w:pPr>
      <w:r>
        <w:rPr>
          <w:rFonts w:hint="eastAsia" w:ascii="宋体" w:hAnsi="宋体"/>
          <w:color w:val="auto"/>
        </w:rPr>
        <w:t>10.3</w:t>
      </w:r>
      <w:r>
        <w:rPr>
          <w:rFonts w:hint="eastAsia" w:ascii="宋体" w:hAnsi="宋体"/>
          <w:color w:val="auto"/>
          <w:szCs w:val="21"/>
        </w:rPr>
        <w:t>供应商应仔细阅读</w:t>
      </w:r>
      <w:r>
        <w:rPr>
          <w:rFonts w:hint="eastAsia" w:ascii="宋体" w:hAnsi="宋体"/>
          <w:bCs/>
          <w:color w:val="auto"/>
          <w:szCs w:val="21"/>
        </w:rPr>
        <w:t>磋商</w:t>
      </w:r>
      <w:r>
        <w:rPr>
          <w:rFonts w:hint="eastAsia" w:ascii="宋体" w:hAnsi="宋体"/>
          <w:color w:val="auto"/>
          <w:szCs w:val="21"/>
        </w:rPr>
        <w:t>文件的全部内容，按照</w:t>
      </w:r>
      <w:r>
        <w:rPr>
          <w:rFonts w:hint="eastAsia" w:ascii="宋体" w:hAnsi="宋体"/>
          <w:bCs/>
          <w:color w:val="auto"/>
          <w:szCs w:val="21"/>
        </w:rPr>
        <w:t>磋商</w:t>
      </w:r>
      <w:r>
        <w:rPr>
          <w:rFonts w:hint="eastAsia" w:ascii="宋体" w:hAnsi="宋体"/>
          <w:color w:val="auto"/>
          <w:szCs w:val="21"/>
        </w:rPr>
        <w:t>文件要求编制</w:t>
      </w:r>
      <w:r>
        <w:rPr>
          <w:rFonts w:hint="eastAsia"/>
          <w:color w:val="auto"/>
          <w:szCs w:val="21"/>
        </w:rPr>
        <w:t>响应</w:t>
      </w:r>
      <w:r>
        <w:rPr>
          <w:rFonts w:hint="eastAsia" w:ascii="宋体" w:hAnsi="宋体"/>
          <w:color w:val="auto"/>
          <w:szCs w:val="21"/>
        </w:rPr>
        <w:t>文件。任何对</w:t>
      </w:r>
      <w:r>
        <w:rPr>
          <w:rFonts w:hint="eastAsia" w:ascii="宋体" w:hAnsi="宋体"/>
          <w:bCs/>
          <w:color w:val="auto"/>
          <w:szCs w:val="21"/>
        </w:rPr>
        <w:t>磋商</w:t>
      </w:r>
      <w:r>
        <w:rPr>
          <w:rFonts w:hint="eastAsia" w:ascii="宋体" w:hAnsi="宋体"/>
          <w:color w:val="auto"/>
          <w:szCs w:val="21"/>
        </w:rPr>
        <w:t>文件的忽略或误解不能作为</w:t>
      </w:r>
      <w:r>
        <w:rPr>
          <w:rFonts w:hint="eastAsia"/>
          <w:color w:val="auto"/>
          <w:szCs w:val="21"/>
        </w:rPr>
        <w:t>响应</w:t>
      </w:r>
      <w:r>
        <w:rPr>
          <w:rFonts w:hint="eastAsia" w:ascii="宋体" w:hAnsi="宋体"/>
          <w:color w:val="auto"/>
          <w:szCs w:val="21"/>
        </w:rPr>
        <w:t>文件存在缺陷或瑕疵的理由，其风险由供应商承担。</w:t>
      </w:r>
    </w:p>
    <w:p>
      <w:pPr>
        <w:adjustRightInd w:val="0"/>
        <w:snapToGrid w:val="0"/>
        <w:spacing w:line="360" w:lineRule="auto"/>
        <w:ind w:firstLine="422" w:firstLineChars="200"/>
        <w:rPr>
          <w:rFonts w:ascii="宋体" w:hAnsi="宋体"/>
          <w:b/>
          <w:color w:val="auto"/>
          <w:szCs w:val="21"/>
        </w:rPr>
      </w:pPr>
      <w:r>
        <w:rPr>
          <w:rFonts w:hint="eastAsia" w:ascii="宋体" w:hAnsi="宋体"/>
          <w:b/>
          <w:color w:val="auto"/>
          <w:szCs w:val="21"/>
        </w:rPr>
        <w:t>11.磋商文件的提供期限</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11.1磋商文件的提供期限自开始发出之日起不得少于五个工作日。具体提供期限见</w:t>
      </w:r>
      <w:r>
        <w:rPr>
          <w:rFonts w:hint="eastAsia" w:ascii="宋体" w:hAnsi="宋体"/>
          <w:b/>
          <w:color w:val="auto"/>
          <w:szCs w:val="21"/>
        </w:rPr>
        <w:t>磋商文件前附表</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11.2供应商应持</w:t>
      </w:r>
      <w:r>
        <w:rPr>
          <w:rFonts w:hint="eastAsia" w:ascii="宋体" w:hAnsi="宋体"/>
          <w:b/>
          <w:color w:val="auto"/>
          <w:szCs w:val="21"/>
        </w:rPr>
        <w:t>磋商文件前附表</w:t>
      </w:r>
      <w:r>
        <w:rPr>
          <w:rFonts w:hint="eastAsia" w:ascii="宋体" w:hAnsi="宋体"/>
          <w:color w:val="auto"/>
          <w:szCs w:val="21"/>
        </w:rPr>
        <w:t>规定的资料领取或购买磋商文件。</w:t>
      </w:r>
    </w:p>
    <w:p>
      <w:pPr>
        <w:pStyle w:val="10"/>
        <w:adjustRightInd w:val="0"/>
        <w:snapToGrid w:val="0"/>
        <w:spacing w:line="360" w:lineRule="auto"/>
        <w:ind w:firstLine="422" w:firstLineChars="200"/>
        <w:rPr>
          <w:rFonts w:hAnsi="宋体"/>
          <w:color w:val="auto"/>
        </w:rPr>
      </w:pPr>
      <w:r>
        <w:rPr>
          <w:rFonts w:hint="eastAsia" w:hAnsi="宋体"/>
          <w:b/>
          <w:color w:val="auto"/>
        </w:rPr>
        <w:t>12.</w:t>
      </w:r>
      <w:r>
        <w:rPr>
          <w:rFonts w:hint="eastAsia" w:hAnsi="宋体" w:cs="宋体"/>
          <w:b/>
          <w:color w:val="auto"/>
          <w:kern w:val="0"/>
        </w:rPr>
        <w:t>提交首次响应文件</w:t>
      </w:r>
      <w:r>
        <w:rPr>
          <w:rFonts w:hint="eastAsia" w:hAnsi="宋体"/>
          <w:b/>
          <w:color w:val="auto"/>
        </w:rPr>
        <w:t>的</w:t>
      </w:r>
      <w:r>
        <w:rPr>
          <w:rFonts w:hint="eastAsia" w:hAnsi="宋体" w:cs="宋体"/>
          <w:b/>
          <w:color w:val="auto"/>
          <w:kern w:val="0"/>
        </w:rPr>
        <w:t>截止</w:t>
      </w:r>
      <w:r>
        <w:rPr>
          <w:rFonts w:hint="eastAsia" w:hAnsi="宋体"/>
          <w:b/>
          <w:color w:val="auto"/>
        </w:rPr>
        <w:t>时间</w:t>
      </w:r>
    </w:p>
    <w:p>
      <w:pPr>
        <w:pStyle w:val="10"/>
        <w:adjustRightInd w:val="0"/>
        <w:snapToGrid w:val="0"/>
        <w:spacing w:line="360" w:lineRule="auto"/>
        <w:ind w:firstLine="420" w:firstLineChars="200"/>
        <w:rPr>
          <w:rFonts w:hAnsi="宋体"/>
          <w:color w:val="auto"/>
        </w:rPr>
      </w:pPr>
      <w:r>
        <w:rPr>
          <w:rFonts w:hint="eastAsia" w:hAnsi="宋体"/>
          <w:color w:val="auto"/>
        </w:rPr>
        <w:t>12.1</w:t>
      </w:r>
      <w:r>
        <w:rPr>
          <w:rFonts w:hint="eastAsia" w:hAnsi="宋体" w:cs="宋体"/>
          <w:color w:val="auto"/>
          <w:kern w:val="0"/>
        </w:rPr>
        <w:t>供应商提交首次响应文件截止</w:t>
      </w:r>
      <w:r>
        <w:rPr>
          <w:rFonts w:hint="eastAsia" w:hAnsi="宋体"/>
          <w:color w:val="auto"/>
        </w:rPr>
        <w:t>时间见</w:t>
      </w:r>
      <w:r>
        <w:rPr>
          <w:rFonts w:hint="eastAsia" w:hAnsi="宋体"/>
          <w:b/>
          <w:color w:val="auto"/>
        </w:rPr>
        <w:t>磋商须知前附表</w:t>
      </w:r>
      <w:r>
        <w:rPr>
          <w:rFonts w:hint="eastAsia" w:hAnsi="宋体"/>
          <w:color w:val="auto"/>
        </w:rPr>
        <w:t>。</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13.磋商文件的澄清</w:t>
      </w:r>
      <w:r>
        <w:rPr>
          <w:rFonts w:hint="eastAsia" w:ascii="宋体" w:hAnsi="宋体"/>
          <w:b/>
          <w:color w:val="auto"/>
          <w:kern w:val="0"/>
          <w:szCs w:val="21"/>
          <w:lang w:val="zh-CN"/>
        </w:rPr>
        <w:t>或者</w:t>
      </w:r>
      <w:r>
        <w:rPr>
          <w:rFonts w:hint="eastAsia" w:ascii="宋体" w:hAnsi="宋体"/>
          <w:b/>
          <w:bCs/>
          <w:color w:val="auto"/>
          <w:szCs w:val="21"/>
        </w:rPr>
        <w:t>修改</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szCs w:val="21"/>
        </w:rPr>
        <w:t>13.1在</w:t>
      </w:r>
      <w:r>
        <w:rPr>
          <w:rFonts w:hint="eastAsia" w:ascii="宋体" w:hAnsi="宋体"/>
          <w:color w:val="auto"/>
          <w:kern w:val="0"/>
          <w:szCs w:val="21"/>
        </w:rPr>
        <w:t xml:space="preserve">提交首次响应文件截止之日前，采购人、采购代理机构可以对已发出的磋商文件进行必要的澄清或者修改。 </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szCs w:val="21"/>
        </w:rPr>
        <w:t>13.2</w:t>
      </w:r>
      <w:r>
        <w:rPr>
          <w:rFonts w:hint="eastAsia" w:ascii="宋体" w:hAnsi="宋体"/>
          <w:color w:val="auto"/>
          <w:kern w:val="0"/>
          <w:szCs w:val="21"/>
        </w:rPr>
        <w:t>澄清或者修改的内容可能影响响应文件编制的，采购人、采购代理机构应当在提交首次响应文件截止之日3个工作日前，以书面形式通知所有接收磋商文件的供应商，不足3个工作日的，顺延供应商提交首次响应文件截止时间。</w:t>
      </w:r>
    </w:p>
    <w:p>
      <w:pPr>
        <w:pStyle w:val="10"/>
        <w:adjustRightInd w:val="0"/>
        <w:snapToGrid w:val="0"/>
        <w:spacing w:line="360" w:lineRule="auto"/>
        <w:ind w:firstLine="420" w:firstLineChars="200"/>
        <w:rPr>
          <w:color w:val="auto"/>
        </w:rPr>
      </w:pPr>
      <w:r>
        <w:rPr>
          <w:rFonts w:hint="eastAsia"/>
          <w:color w:val="auto"/>
        </w:rPr>
        <w:t>13.2</w:t>
      </w:r>
      <w:r>
        <w:rPr>
          <w:rFonts w:hint="eastAsia" w:hAnsi="宋体" w:cs="宋体"/>
          <w:color w:val="auto"/>
          <w:kern w:val="0"/>
        </w:rPr>
        <w:t>提交首次响应文件截止时间前对磋商文件澄清或者修改内容，为磋商文件的组成部分。</w:t>
      </w:r>
    </w:p>
    <w:p>
      <w:pPr>
        <w:adjustRightInd w:val="0"/>
        <w:snapToGrid w:val="0"/>
        <w:spacing w:line="360" w:lineRule="auto"/>
        <w:ind w:firstLine="480" w:firstLineChars="200"/>
        <w:rPr>
          <w:rFonts w:ascii="黑体" w:hAnsi="宋体" w:eastAsia="黑体"/>
          <w:color w:val="auto"/>
          <w:sz w:val="24"/>
        </w:rPr>
      </w:pPr>
      <w:r>
        <w:rPr>
          <w:rFonts w:hint="eastAsia" w:ascii="黑体" w:hAnsi="宋体" w:eastAsia="黑体"/>
          <w:color w:val="auto"/>
          <w:sz w:val="24"/>
        </w:rPr>
        <w:t>三、响应文件</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14.一般要求</w:t>
      </w:r>
    </w:p>
    <w:p>
      <w:pPr>
        <w:adjustRightInd w:val="0"/>
        <w:snapToGrid w:val="0"/>
        <w:spacing w:line="360" w:lineRule="auto"/>
        <w:ind w:firstLine="420" w:firstLineChars="200"/>
        <w:rPr>
          <w:rFonts w:ascii="宋体" w:hAnsi="宋体"/>
          <w:bCs/>
          <w:color w:val="auto"/>
          <w:szCs w:val="21"/>
        </w:rPr>
      </w:pPr>
      <w:r>
        <w:rPr>
          <w:rFonts w:hint="eastAsia" w:ascii="宋体" w:hAnsi="宋体"/>
          <w:bCs/>
          <w:color w:val="auto"/>
          <w:szCs w:val="21"/>
        </w:rPr>
        <w:t>14.1 供应商应仔细阅读磋商文件的所有内容，按磋商文件的要求编制响应文件，并保证所提供的全部资料的真实性，以使其响应文件对磋商文件做出实质性的响应。</w:t>
      </w:r>
    </w:p>
    <w:p>
      <w:pPr>
        <w:adjustRightInd w:val="0"/>
        <w:snapToGrid w:val="0"/>
        <w:spacing w:line="360" w:lineRule="auto"/>
        <w:ind w:firstLine="420" w:firstLineChars="200"/>
        <w:rPr>
          <w:rFonts w:ascii="宋体" w:hAnsi="宋体"/>
          <w:bCs/>
          <w:color w:val="auto"/>
          <w:szCs w:val="21"/>
        </w:rPr>
      </w:pPr>
      <w:r>
        <w:rPr>
          <w:rFonts w:hint="eastAsia" w:ascii="宋体" w:hAnsi="宋体"/>
          <w:bCs/>
          <w:color w:val="auto"/>
          <w:szCs w:val="21"/>
        </w:rPr>
        <w:t xml:space="preserve">14.2 </w:t>
      </w:r>
      <w:r>
        <w:rPr>
          <w:rFonts w:hint="eastAsia" w:ascii="宋体" w:hAnsi="宋体"/>
          <w:color w:val="auto"/>
          <w:szCs w:val="21"/>
        </w:rPr>
        <w:t>供应商提交的响应文件及供应商与采购人或采购代理机构、磋商小组就有关磋商的所有来往函电均使用中文。供应商可以提交其它语言的资料，但应附中文注释，在有差异时以中文为准。</w:t>
      </w:r>
    </w:p>
    <w:p>
      <w:pPr>
        <w:pStyle w:val="10"/>
        <w:adjustRightInd w:val="0"/>
        <w:snapToGrid w:val="0"/>
        <w:spacing w:line="360" w:lineRule="auto"/>
        <w:ind w:firstLine="420" w:firstLineChars="200"/>
        <w:rPr>
          <w:rFonts w:hAnsi="宋体"/>
          <w:color w:val="auto"/>
        </w:rPr>
      </w:pPr>
      <w:r>
        <w:rPr>
          <w:rFonts w:hint="eastAsia" w:hAnsi="宋体"/>
          <w:bCs/>
          <w:color w:val="auto"/>
        </w:rPr>
        <w:t xml:space="preserve">14.3 </w:t>
      </w:r>
      <w:r>
        <w:rPr>
          <w:rFonts w:hint="eastAsia" w:hAnsi="宋体"/>
          <w:color w:val="auto"/>
        </w:rPr>
        <w:t>计量单位应使用我国法定计量单位，未列明时应默认为我国法定计量单位。</w:t>
      </w:r>
    </w:p>
    <w:p>
      <w:pPr>
        <w:pStyle w:val="10"/>
        <w:adjustRightInd w:val="0"/>
        <w:snapToGrid w:val="0"/>
        <w:spacing w:line="360" w:lineRule="auto"/>
        <w:ind w:firstLine="420" w:firstLineChars="200"/>
        <w:rPr>
          <w:rFonts w:hAnsi="宋体"/>
          <w:color w:val="auto"/>
        </w:rPr>
      </w:pPr>
      <w:r>
        <w:rPr>
          <w:rFonts w:hint="eastAsia" w:hAnsi="宋体"/>
          <w:color w:val="auto"/>
        </w:rPr>
        <w:t>14.4 响应文件应采用书面形式，电报、传真、电子邮件形式的响应文件概不接受。</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14.5 供应商应按磋商文件中提供的响应文件格式填写。</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15.</w:t>
      </w:r>
      <w:r>
        <w:rPr>
          <w:rFonts w:hint="eastAsia" w:ascii="宋体" w:hAnsi="宋体"/>
          <w:b/>
          <w:color w:val="auto"/>
          <w:szCs w:val="21"/>
        </w:rPr>
        <w:t>响应文件</w:t>
      </w:r>
      <w:r>
        <w:rPr>
          <w:rFonts w:hint="eastAsia" w:ascii="宋体" w:hAnsi="宋体"/>
          <w:b/>
          <w:bCs/>
          <w:color w:val="auto"/>
          <w:szCs w:val="21"/>
        </w:rPr>
        <w:t>的组成</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rPr>
        <w:t>15.1</w:t>
      </w:r>
      <w:r>
        <w:rPr>
          <w:rFonts w:hint="eastAsia" w:hAnsi="宋体"/>
          <w:color w:val="auto"/>
        </w:rPr>
        <w:t xml:space="preserve"> 响应文件包括下列内容：</w:t>
      </w:r>
    </w:p>
    <w:p>
      <w:pPr>
        <w:pStyle w:val="10"/>
        <w:adjustRightInd w:val="0"/>
        <w:snapToGrid w:val="0"/>
        <w:spacing w:line="360" w:lineRule="auto"/>
        <w:ind w:firstLine="420" w:firstLineChars="200"/>
        <w:rPr>
          <w:rFonts w:hAnsi="宋体"/>
          <w:color w:val="auto"/>
        </w:rPr>
      </w:pPr>
      <w:r>
        <w:rPr>
          <w:rFonts w:hint="eastAsia" w:hAnsi="宋体"/>
          <w:color w:val="auto"/>
        </w:rPr>
        <w:t>（1）磋商响应声明</w:t>
      </w:r>
    </w:p>
    <w:p>
      <w:pPr>
        <w:pStyle w:val="10"/>
        <w:adjustRightInd w:val="0"/>
        <w:snapToGrid w:val="0"/>
        <w:spacing w:line="360" w:lineRule="auto"/>
        <w:ind w:firstLine="420" w:firstLineChars="200"/>
        <w:rPr>
          <w:rFonts w:hAnsi="宋体"/>
          <w:color w:val="auto"/>
        </w:rPr>
      </w:pPr>
      <w:r>
        <w:rPr>
          <w:rFonts w:hint="eastAsia" w:hAnsi="宋体"/>
          <w:color w:val="auto"/>
        </w:rPr>
        <w:t>（2）供应商的资格证明文件</w:t>
      </w:r>
    </w:p>
    <w:p>
      <w:pPr>
        <w:pStyle w:val="10"/>
        <w:adjustRightInd w:val="0"/>
        <w:snapToGrid w:val="0"/>
        <w:spacing w:line="360" w:lineRule="auto"/>
        <w:ind w:firstLine="420" w:firstLineChars="200"/>
        <w:rPr>
          <w:rFonts w:hAnsi="宋体"/>
          <w:color w:val="auto"/>
        </w:rPr>
      </w:pPr>
      <w:r>
        <w:rPr>
          <w:rFonts w:hint="eastAsia" w:hAnsi="宋体"/>
          <w:color w:val="auto"/>
        </w:rPr>
        <w:t>（3）服务方案说明</w:t>
      </w:r>
    </w:p>
    <w:p>
      <w:pPr>
        <w:pStyle w:val="10"/>
        <w:adjustRightInd w:val="0"/>
        <w:snapToGrid w:val="0"/>
        <w:spacing w:line="360" w:lineRule="auto"/>
        <w:ind w:firstLine="420" w:firstLineChars="200"/>
        <w:rPr>
          <w:rFonts w:hAnsi="宋体"/>
          <w:color w:val="auto"/>
        </w:rPr>
      </w:pPr>
      <w:r>
        <w:rPr>
          <w:rFonts w:hint="eastAsia" w:hAnsi="宋体"/>
          <w:color w:val="auto"/>
        </w:rPr>
        <w:t>（4）技术/商务响应与偏离表</w:t>
      </w:r>
    </w:p>
    <w:p>
      <w:pPr>
        <w:pStyle w:val="10"/>
        <w:adjustRightInd w:val="0"/>
        <w:snapToGrid w:val="0"/>
        <w:spacing w:line="360" w:lineRule="auto"/>
        <w:ind w:firstLine="420" w:firstLineChars="200"/>
        <w:rPr>
          <w:rFonts w:hAnsi="宋体"/>
          <w:color w:val="auto"/>
        </w:rPr>
      </w:pPr>
      <w:r>
        <w:rPr>
          <w:rFonts w:hint="eastAsia" w:hAnsi="宋体"/>
          <w:color w:val="auto"/>
        </w:rPr>
        <w:t>（5）提供享受政府采购政策的证明材料</w:t>
      </w:r>
    </w:p>
    <w:p>
      <w:pPr>
        <w:pStyle w:val="10"/>
        <w:adjustRightInd w:val="0"/>
        <w:snapToGrid w:val="0"/>
        <w:spacing w:line="360" w:lineRule="auto"/>
        <w:ind w:firstLine="420" w:firstLineChars="200"/>
        <w:rPr>
          <w:rFonts w:hAnsi="宋体"/>
          <w:color w:val="auto"/>
        </w:rPr>
      </w:pPr>
      <w:r>
        <w:rPr>
          <w:rFonts w:hint="eastAsia" w:hAnsi="宋体"/>
          <w:color w:val="auto"/>
        </w:rPr>
        <w:t>（6）报价一览表及报价文件</w:t>
      </w:r>
    </w:p>
    <w:p>
      <w:pPr>
        <w:pStyle w:val="10"/>
        <w:adjustRightInd w:val="0"/>
        <w:snapToGrid w:val="0"/>
        <w:spacing w:line="360" w:lineRule="auto"/>
        <w:ind w:firstLine="420" w:firstLineChars="200"/>
        <w:rPr>
          <w:rFonts w:hAnsi="宋体"/>
          <w:color w:val="auto"/>
        </w:rPr>
      </w:pPr>
      <w:r>
        <w:rPr>
          <w:rFonts w:hint="eastAsia" w:hAnsi="宋体"/>
          <w:color w:val="auto"/>
        </w:rPr>
        <w:t>（7）供应商认为需提供的其他资料</w:t>
      </w:r>
    </w:p>
    <w:p>
      <w:pPr>
        <w:pStyle w:val="10"/>
        <w:adjustRightInd w:val="0"/>
        <w:snapToGrid w:val="0"/>
        <w:spacing w:line="360" w:lineRule="auto"/>
        <w:ind w:firstLine="420" w:firstLineChars="200"/>
        <w:rPr>
          <w:rFonts w:hAnsi="宋体"/>
          <w:color w:val="auto"/>
        </w:rPr>
      </w:pPr>
      <w:r>
        <w:rPr>
          <w:rFonts w:hint="eastAsia" w:hAnsi="宋体"/>
          <w:color w:val="auto"/>
        </w:rPr>
        <w:t>（8）最后报价</w:t>
      </w:r>
    </w:p>
    <w:p>
      <w:pPr>
        <w:adjustRightInd w:val="0"/>
        <w:snapToGrid w:val="0"/>
        <w:spacing w:line="360" w:lineRule="auto"/>
        <w:ind w:firstLine="420" w:firstLineChars="200"/>
        <w:rPr>
          <w:rFonts w:hAnsi="宋体"/>
          <w:color w:val="auto"/>
        </w:rPr>
      </w:pPr>
      <w:r>
        <w:rPr>
          <w:rFonts w:hint="eastAsia" w:ascii="宋体" w:hAnsi="宋体"/>
          <w:color w:val="auto"/>
        </w:rPr>
        <w:t>15.2在磋商过程中，</w:t>
      </w:r>
      <w:r>
        <w:rPr>
          <w:rFonts w:hint="eastAsia" w:ascii="宋体" w:hAnsi="宋体"/>
          <w:color w:val="auto"/>
          <w:szCs w:val="21"/>
        </w:rPr>
        <w:t>供应商</w:t>
      </w:r>
      <w:r>
        <w:rPr>
          <w:rFonts w:hint="eastAsia" w:ascii="宋体" w:hAnsi="宋体"/>
          <w:color w:val="auto"/>
        </w:rPr>
        <w:t>根据</w:t>
      </w:r>
      <w:r>
        <w:rPr>
          <w:rFonts w:hint="eastAsia" w:ascii="宋体" w:hAnsi="宋体"/>
          <w:color w:val="auto"/>
          <w:kern w:val="0"/>
          <w:szCs w:val="21"/>
        </w:rPr>
        <w:t>磋商小组</w:t>
      </w:r>
      <w:r>
        <w:rPr>
          <w:rFonts w:hint="eastAsia" w:ascii="宋体" w:hAnsi="宋体"/>
          <w:bCs/>
          <w:color w:val="auto"/>
          <w:szCs w:val="21"/>
        </w:rPr>
        <w:t>书面形式要求</w:t>
      </w:r>
      <w:r>
        <w:rPr>
          <w:rFonts w:hint="eastAsia" w:ascii="宋体" w:hAnsi="宋体"/>
          <w:color w:val="auto"/>
          <w:kern w:val="0"/>
          <w:szCs w:val="21"/>
        </w:rPr>
        <w:t>提交的</w:t>
      </w:r>
      <w:r>
        <w:rPr>
          <w:rFonts w:hint="eastAsia" w:hAnsi="宋体"/>
          <w:color w:val="auto"/>
        </w:rPr>
        <w:t>最后报价(或者</w:t>
      </w:r>
      <w:r>
        <w:rPr>
          <w:rFonts w:hint="eastAsia" w:ascii="宋体" w:hAnsi="宋体"/>
          <w:bCs/>
          <w:color w:val="auto"/>
          <w:szCs w:val="21"/>
        </w:rPr>
        <w:t>重</w:t>
      </w:r>
      <w:r>
        <w:rPr>
          <w:rFonts w:hint="eastAsia" w:ascii="宋体" w:hAnsi="宋体"/>
          <w:color w:val="auto"/>
          <w:kern w:val="0"/>
          <w:szCs w:val="21"/>
        </w:rPr>
        <w:t>新提交的响应文件和</w:t>
      </w:r>
      <w:r>
        <w:rPr>
          <w:rFonts w:hint="eastAsia" w:hAnsi="宋体"/>
          <w:color w:val="auto"/>
        </w:rPr>
        <w:t>最后报价)是</w:t>
      </w:r>
      <w:r>
        <w:rPr>
          <w:rFonts w:hint="eastAsia" w:ascii="宋体" w:hAnsi="宋体"/>
          <w:color w:val="auto"/>
          <w:szCs w:val="21"/>
        </w:rPr>
        <w:t>响应文件</w:t>
      </w:r>
      <w:r>
        <w:rPr>
          <w:rFonts w:hint="eastAsia" w:hAnsi="宋体"/>
          <w:color w:val="auto"/>
        </w:rPr>
        <w:t>的有效组成部分。</w:t>
      </w:r>
    </w:p>
    <w:p>
      <w:pPr>
        <w:adjustRightInd w:val="0"/>
        <w:snapToGrid w:val="0"/>
        <w:spacing w:line="360" w:lineRule="auto"/>
        <w:ind w:firstLine="420" w:firstLineChars="200"/>
        <w:rPr>
          <w:rFonts w:hAnsi="宋体"/>
          <w:b/>
          <w:color w:val="auto"/>
        </w:rPr>
      </w:pPr>
      <w:r>
        <w:rPr>
          <w:rFonts w:hint="eastAsia" w:ascii="宋体" w:hAnsi="宋体"/>
          <w:color w:val="auto"/>
        </w:rPr>
        <w:t>15.3</w:t>
      </w:r>
      <w:r>
        <w:rPr>
          <w:rFonts w:hint="eastAsia" w:ascii="宋体" w:hAnsi="宋体"/>
          <w:color w:val="auto"/>
          <w:kern w:val="0"/>
          <w:szCs w:val="21"/>
        </w:rPr>
        <w:t>磋商文件规定可能发生实质性变动的，供应商应当在</w:t>
      </w:r>
      <w:r>
        <w:rPr>
          <w:rFonts w:hint="eastAsia" w:hAnsi="宋体"/>
          <w:color w:val="auto"/>
        </w:rPr>
        <w:t>《技术/商务响应与偏离表》中对应内容注明。</w:t>
      </w:r>
    </w:p>
    <w:p>
      <w:pPr>
        <w:adjustRightInd w:val="0"/>
        <w:snapToGrid w:val="0"/>
        <w:spacing w:line="360" w:lineRule="auto"/>
        <w:ind w:firstLine="420" w:firstLineChars="200"/>
        <w:rPr>
          <w:rFonts w:ascii="宋体" w:hAnsi="宋体"/>
          <w:color w:val="auto"/>
          <w:szCs w:val="21"/>
        </w:rPr>
      </w:pPr>
      <w:r>
        <w:rPr>
          <w:rFonts w:hint="eastAsia" w:ascii="宋体" w:hAnsi="宋体"/>
          <w:color w:val="auto"/>
        </w:rPr>
        <w:t>15.4</w:t>
      </w:r>
      <w:r>
        <w:rPr>
          <w:rFonts w:hint="eastAsia" w:ascii="宋体" w:hAnsi="宋体"/>
          <w:color w:val="auto"/>
          <w:szCs w:val="21"/>
        </w:rPr>
        <w:t>根据《政府采购法》第四十二条的规定，供应商无论成交与否，其响应文件不予退还。</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16.报价</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16.1供应商应当根据磋商文件要求和范围，以</w:t>
      </w:r>
      <w:r>
        <w:rPr>
          <w:rFonts w:hint="eastAsia" w:ascii="宋体" w:hAnsi="宋体"/>
          <w:bCs/>
          <w:color w:val="auto"/>
          <w:szCs w:val="21"/>
        </w:rPr>
        <w:t>人民币</w:t>
      </w:r>
      <w:r>
        <w:rPr>
          <w:rFonts w:hint="eastAsia" w:ascii="宋体" w:hAnsi="宋体"/>
          <w:color w:val="auto"/>
          <w:szCs w:val="21"/>
        </w:rPr>
        <w:t>报价，以元为单位，保留小数点后两位。</w:t>
      </w:r>
    </w:p>
    <w:p>
      <w:pPr>
        <w:pStyle w:val="35"/>
        <w:adjustRightInd w:val="0"/>
        <w:snapToGrid w:val="0"/>
        <w:spacing w:line="360" w:lineRule="auto"/>
        <w:ind w:firstLine="420" w:firstLineChars="200"/>
        <w:rPr>
          <w:rFonts w:ascii="宋体" w:hAnsi="宋体"/>
          <w:color w:val="auto"/>
        </w:rPr>
      </w:pPr>
      <w:r>
        <w:rPr>
          <w:rFonts w:hint="eastAsia" w:ascii="宋体" w:hAnsi="宋体"/>
          <w:color w:val="auto"/>
        </w:rPr>
        <w:t>16.2供应商应按第五章 响应文件组成格式填写。</w:t>
      </w:r>
    </w:p>
    <w:p>
      <w:pPr>
        <w:pStyle w:val="10"/>
        <w:adjustRightInd w:val="0"/>
        <w:snapToGrid w:val="0"/>
        <w:spacing w:line="360" w:lineRule="auto"/>
        <w:ind w:firstLine="420" w:firstLineChars="200"/>
        <w:rPr>
          <w:rFonts w:hAnsi="宋体"/>
          <w:color w:val="auto"/>
        </w:rPr>
      </w:pPr>
      <w:r>
        <w:rPr>
          <w:rFonts w:hint="eastAsia" w:hAnsi="宋体"/>
          <w:color w:val="auto"/>
        </w:rPr>
        <w:t>16.3响应文件中标明的价格在合同执行过程中是固定不变的，不得以任何理由予以变更。以可变动价格提交的报价将被认为是非实质响应而被拒绝。</w:t>
      </w:r>
    </w:p>
    <w:p>
      <w:pPr>
        <w:pStyle w:val="10"/>
        <w:adjustRightInd w:val="0"/>
        <w:snapToGrid w:val="0"/>
        <w:spacing w:line="360" w:lineRule="auto"/>
        <w:ind w:firstLine="420" w:firstLineChars="200"/>
        <w:rPr>
          <w:rFonts w:hAnsi="宋体"/>
          <w:color w:val="auto"/>
        </w:rPr>
      </w:pPr>
      <w:r>
        <w:rPr>
          <w:rFonts w:hint="eastAsia" w:hAnsi="宋体"/>
          <w:color w:val="auto"/>
        </w:rPr>
        <w:t>16.4</w:t>
      </w:r>
      <w:r>
        <w:rPr>
          <w:rFonts w:hint="eastAsia" w:hAnsi="宋体" w:cs="宋体"/>
          <w:color w:val="auto"/>
          <w:kern w:val="0"/>
          <w:lang w:val="zh-CN"/>
        </w:rPr>
        <w:t>供应商</w:t>
      </w:r>
      <w:r>
        <w:rPr>
          <w:rFonts w:hint="eastAsia" w:hAnsi="宋体"/>
          <w:color w:val="auto"/>
        </w:rPr>
        <w:t>的报价不得超过采购项目预算，采购项目预算或其计算方法见</w:t>
      </w:r>
      <w:r>
        <w:rPr>
          <w:rFonts w:hint="eastAsia" w:hAnsi="宋体"/>
          <w:b/>
          <w:color w:val="auto"/>
        </w:rPr>
        <w:t>磋商须知前附表</w:t>
      </w:r>
      <w:r>
        <w:rPr>
          <w:rFonts w:hint="eastAsia" w:hAnsi="宋体"/>
          <w:color w:val="auto"/>
        </w:rPr>
        <w:t>。</w:t>
      </w:r>
    </w:p>
    <w:p>
      <w:pPr>
        <w:pStyle w:val="10"/>
        <w:adjustRightInd w:val="0"/>
        <w:snapToGrid w:val="0"/>
        <w:spacing w:line="360" w:lineRule="auto"/>
        <w:ind w:firstLine="422" w:firstLineChars="200"/>
        <w:rPr>
          <w:b/>
          <w:color w:val="auto"/>
        </w:rPr>
      </w:pPr>
      <w:r>
        <w:rPr>
          <w:rFonts w:hint="eastAsia"/>
          <w:b/>
          <w:color w:val="auto"/>
        </w:rPr>
        <w:t>17.供应商符合磋商文件规定的证明文件</w:t>
      </w:r>
    </w:p>
    <w:p>
      <w:pPr>
        <w:adjustRightInd w:val="0"/>
        <w:snapToGrid w:val="0"/>
        <w:spacing w:line="360" w:lineRule="auto"/>
        <w:ind w:firstLine="420" w:firstLineChars="200"/>
        <w:jc w:val="left"/>
        <w:rPr>
          <w:rFonts w:ascii="宋体" w:hAnsi="宋体"/>
          <w:color w:val="auto"/>
        </w:rPr>
      </w:pPr>
      <w:r>
        <w:rPr>
          <w:rFonts w:hint="eastAsia" w:ascii="宋体" w:hAnsi="宋体"/>
          <w:color w:val="auto"/>
        </w:rPr>
        <w:t>17.1供应商应提交满足本章第3.1款规定的资格条件要求的证明文件,该证明文件作为响应文件的一部分。</w:t>
      </w:r>
    </w:p>
    <w:p>
      <w:pPr>
        <w:adjustRightInd w:val="0"/>
        <w:snapToGrid w:val="0"/>
        <w:spacing w:line="360" w:lineRule="auto"/>
        <w:ind w:firstLine="420" w:firstLineChars="200"/>
        <w:jc w:val="left"/>
        <w:rPr>
          <w:rFonts w:ascii="宋体" w:hAnsi="宋体"/>
          <w:color w:val="auto"/>
        </w:rPr>
      </w:pPr>
      <w:r>
        <w:rPr>
          <w:rFonts w:hint="eastAsia" w:ascii="宋体" w:hAnsi="宋体"/>
          <w:color w:val="auto"/>
        </w:rPr>
        <w:t>17.2如果供应商为联合体，则应提交联合体各方资格证明文件、联合体协议。否则，在评审时将其视为无效响应。</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17.3 除</w:t>
      </w:r>
      <w:r>
        <w:rPr>
          <w:rFonts w:hint="eastAsia" w:ascii="宋体" w:hAnsi="宋体"/>
          <w:b/>
          <w:color w:val="auto"/>
          <w:szCs w:val="21"/>
        </w:rPr>
        <w:t>磋商须知前附表</w:t>
      </w:r>
      <w:r>
        <w:rPr>
          <w:rFonts w:hint="eastAsia" w:ascii="宋体" w:hAnsi="宋体"/>
          <w:color w:val="auto"/>
          <w:szCs w:val="21"/>
        </w:rPr>
        <w:t>另有规定外，供应商提供的货物及服务不是供应商制造或拥有的，则必须提供经销、或代理采购货物、或采购货物提供售后服务的证明文件。</w:t>
      </w:r>
    </w:p>
    <w:p>
      <w:pPr>
        <w:adjustRightInd w:val="0"/>
        <w:snapToGrid w:val="0"/>
        <w:spacing w:line="360" w:lineRule="auto"/>
        <w:ind w:firstLine="422" w:firstLineChars="200"/>
        <w:jc w:val="left"/>
        <w:rPr>
          <w:rFonts w:ascii="宋体" w:hAnsi="宋体"/>
          <w:b/>
          <w:color w:val="auto"/>
          <w:szCs w:val="21"/>
        </w:rPr>
      </w:pPr>
      <w:r>
        <w:rPr>
          <w:rFonts w:hint="eastAsia" w:ascii="宋体" w:hAnsi="宋体"/>
          <w:b/>
          <w:color w:val="auto"/>
          <w:szCs w:val="21"/>
        </w:rPr>
        <w:t>18．样品提供</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 xml:space="preserve">18.1 </w:t>
      </w:r>
      <w:r>
        <w:rPr>
          <w:rFonts w:hint="eastAsia" w:ascii="宋体" w:hAnsi="宋体"/>
          <w:b/>
          <w:color w:val="auto"/>
        </w:rPr>
        <w:t>磋商须知前附表</w:t>
      </w:r>
      <w:r>
        <w:rPr>
          <w:rFonts w:hint="eastAsia" w:ascii="宋体" w:hAnsi="宋体"/>
          <w:color w:val="auto"/>
          <w:szCs w:val="21"/>
        </w:rPr>
        <w:t>规定</w:t>
      </w:r>
      <w:r>
        <w:rPr>
          <w:rFonts w:hint="eastAsia" w:ascii="宋体" w:hAnsi="宋体"/>
          <w:bCs/>
          <w:color w:val="auto"/>
        </w:rPr>
        <w:t>供应商</w:t>
      </w:r>
      <w:r>
        <w:rPr>
          <w:rFonts w:hint="eastAsia" w:ascii="宋体" w:hAnsi="宋体"/>
          <w:color w:val="auto"/>
          <w:szCs w:val="21"/>
        </w:rPr>
        <w:t>在</w:t>
      </w:r>
      <w:r>
        <w:rPr>
          <w:rFonts w:hint="eastAsia" w:ascii="宋体" w:hAnsi="宋体"/>
          <w:color w:val="auto"/>
        </w:rPr>
        <w:t>磋商</w:t>
      </w:r>
      <w:r>
        <w:rPr>
          <w:rFonts w:hint="eastAsia" w:ascii="宋体" w:hAnsi="宋体"/>
          <w:color w:val="auto"/>
          <w:szCs w:val="21"/>
        </w:rPr>
        <w:t>时提供样品的，</w:t>
      </w:r>
      <w:r>
        <w:rPr>
          <w:rFonts w:hint="eastAsia" w:ascii="宋体" w:hAnsi="宋体"/>
          <w:bCs/>
          <w:color w:val="auto"/>
        </w:rPr>
        <w:t>供应商</w:t>
      </w:r>
      <w:r>
        <w:rPr>
          <w:rFonts w:ascii="宋体" w:hAnsi="宋体"/>
          <w:color w:val="auto"/>
          <w:szCs w:val="21"/>
        </w:rPr>
        <w:t>有以下情形之一的</w:t>
      </w:r>
      <w:r>
        <w:rPr>
          <w:rFonts w:hint="eastAsia" w:ascii="宋体" w:hAnsi="宋体"/>
          <w:color w:val="auto"/>
          <w:szCs w:val="21"/>
        </w:rPr>
        <w:t>，在评审时将其视为无效响应。</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（1）未在</w:t>
      </w:r>
      <w:r>
        <w:rPr>
          <w:rFonts w:hint="eastAsia" w:ascii="宋体" w:hAnsi="宋体"/>
          <w:b/>
          <w:color w:val="auto"/>
        </w:rPr>
        <w:t>磋商须知前附表</w:t>
      </w:r>
      <w:r>
        <w:rPr>
          <w:rFonts w:hint="eastAsia" w:ascii="宋体" w:hAnsi="宋体"/>
          <w:color w:val="auto"/>
          <w:szCs w:val="21"/>
        </w:rPr>
        <w:t>规定的提交时间、地点提交</w:t>
      </w:r>
      <w:r>
        <w:rPr>
          <w:rFonts w:ascii="宋体" w:hAnsi="宋体"/>
          <w:color w:val="auto"/>
          <w:szCs w:val="21"/>
        </w:rPr>
        <w:t>的</w:t>
      </w:r>
      <w:r>
        <w:rPr>
          <w:rFonts w:hint="eastAsia" w:ascii="宋体" w:hAnsi="宋体"/>
          <w:color w:val="auto"/>
          <w:szCs w:val="21"/>
        </w:rPr>
        <w:t>；</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（2）</w:t>
      </w:r>
      <w:r>
        <w:rPr>
          <w:rFonts w:hint="eastAsia" w:ascii="宋体" w:hAnsi="宋体"/>
          <w:bCs/>
          <w:color w:val="auto"/>
        </w:rPr>
        <w:t>供应商</w:t>
      </w:r>
      <w:r>
        <w:rPr>
          <w:rFonts w:hint="eastAsia" w:ascii="宋体" w:hAnsi="宋体"/>
          <w:color w:val="auto"/>
          <w:szCs w:val="21"/>
        </w:rPr>
        <w:t>提供的样品与响应文件中提供样品的型号、规格不一致</w:t>
      </w:r>
      <w:r>
        <w:rPr>
          <w:rFonts w:ascii="宋体" w:hAnsi="宋体"/>
          <w:color w:val="auto"/>
          <w:szCs w:val="21"/>
        </w:rPr>
        <w:t>的</w:t>
      </w:r>
      <w:r>
        <w:rPr>
          <w:rFonts w:hint="eastAsia" w:ascii="宋体" w:hAnsi="宋体"/>
          <w:color w:val="auto"/>
          <w:szCs w:val="21"/>
        </w:rPr>
        <w:t>。</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19.磋商保证金</w:t>
      </w:r>
    </w:p>
    <w:p>
      <w:pPr>
        <w:pStyle w:val="10"/>
        <w:adjustRightInd w:val="0"/>
        <w:snapToGrid w:val="0"/>
        <w:spacing w:line="360" w:lineRule="auto"/>
        <w:ind w:firstLine="420" w:firstLineChars="200"/>
        <w:rPr>
          <w:rFonts w:hAnsi="宋体"/>
          <w:bCs/>
          <w:color w:val="auto"/>
        </w:rPr>
      </w:pPr>
      <w:r>
        <w:rPr>
          <w:rFonts w:hint="eastAsia" w:hAnsi="宋体"/>
          <w:color w:val="auto"/>
        </w:rPr>
        <w:t>19.1</w:t>
      </w:r>
      <w:r>
        <w:rPr>
          <w:rFonts w:hint="eastAsia" w:hAnsi="宋体"/>
          <w:b/>
          <w:color w:val="auto"/>
        </w:rPr>
        <w:t>磋商须知前附表</w:t>
      </w:r>
      <w:r>
        <w:rPr>
          <w:rFonts w:hint="eastAsia" w:hAnsi="宋体"/>
          <w:color w:val="auto"/>
        </w:rPr>
        <w:t>规定交纳磋商</w:t>
      </w:r>
      <w:r>
        <w:rPr>
          <w:rFonts w:hint="eastAsia" w:hAnsi="宋体"/>
          <w:bCs/>
          <w:color w:val="auto"/>
        </w:rPr>
        <w:t>保证金的</w:t>
      </w:r>
      <w:r>
        <w:rPr>
          <w:rFonts w:hint="eastAsia" w:hAnsi="宋体"/>
          <w:color w:val="auto"/>
        </w:rPr>
        <w:t>，应按</w:t>
      </w:r>
      <w:r>
        <w:rPr>
          <w:rFonts w:hint="eastAsia" w:hAnsi="宋体"/>
          <w:b/>
          <w:color w:val="auto"/>
        </w:rPr>
        <w:t>磋商须知前附表</w:t>
      </w:r>
      <w:r>
        <w:rPr>
          <w:rFonts w:hint="eastAsia" w:hAnsi="宋体"/>
          <w:color w:val="auto"/>
        </w:rPr>
        <w:t>规定的磋商</w:t>
      </w:r>
      <w:r>
        <w:rPr>
          <w:rFonts w:hint="eastAsia" w:hAnsi="宋体"/>
          <w:bCs/>
          <w:color w:val="auto"/>
        </w:rPr>
        <w:t>保证金形式交纳，不得以现金方式交纳</w:t>
      </w:r>
      <w:r>
        <w:rPr>
          <w:rFonts w:hint="eastAsia" w:hAnsi="宋体"/>
          <w:color w:val="auto"/>
        </w:rPr>
        <w:t>，在</w:t>
      </w:r>
      <w:r>
        <w:rPr>
          <w:rFonts w:hint="eastAsia" w:hAnsi="宋体" w:cs="宋体"/>
          <w:color w:val="auto"/>
          <w:kern w:val="0"/>
        </w:rPr>
        <w:t>提交首次响应文件截止时间</w:t>
      </w:r>
      <w:r>
        <w:rPr>
          <w:rFonts w:hint="eastAsia" w:hAnsi="宋体"/>
          <w:color w:val="auto"/>
        </w:rPr>
        <w:t>前，</w:t>
      </w:r>
      <w:r>
        <w:rPr>
          <w:rFonts w:hint="eastAsia" w:hAnsi="宋体"/>
          <w:bCs/>
          <w:color w:val="auto"/>
        </w:rPr>
        <w:t>向采购代理机构交纳不超过</w:t>
      </w:r>
      <w:r>
        <w:rPr>
          <w:rFonts w:hint="eastAsia" w:hAnsi="宋体" w:cs="宋体"/>
          <w:color w:val="auto"/>
          <w:kern w:val="0"/>
          <w:lang w:val="zh-CN"/>
        </w:rPr>
        <w:t>采购项目预算2﹪</w:t>
      </w:r>
      <w:r>
        <w:rPr>
          <w:rFonts w:hint="eastAsia" w:hAnsi="宋体"/>
          <w:bCs/>
          <w:color w:val="auto"/>
        </w:rPr>
        <w:t>的磋商保证金(数额采用四舍五入，计算至元)</w:t>
      </w:r>
      <w:r>
        <w:rPr>
          <w:rFonts w:hint="eastAsia" w:hAnsi="宋体"/>
          <w:color w:val="auto"/>
        </w:rPr>
        <w:t>。磋商</w:t>
      </w:r>
      <w:r>
        <w:rPr>
          <w:rFonts w:hint="eastAsia" w:hAnsi="宋体"/>
          <w:bCs/>
          <w:color w:val="auto"/>
        </w:rPr>
        <w:t>保证金有效期应当与</w:t>
      </w:r>
      <w:r>
        <w:rPr>
          <w:rFonts w:hint="eastAsia" w:hAnsi="宋体"/>
          <w:color w:val="auto"/>
        </w:rPr>
        <w:t>本章第20.1</w:t>
      </w:r>
      <w:r>
        <w:rPr>
          <w:rFonts w:hint="eastAsia" w:hAnsi="宋体" w:cs="宋体"/>
          <w:color w:val="auto"/>
          <w:kern w:val="0"/>
          <w:lang w:val="zh-CN"/>
        </w:rPr>
        <w:t>款</w:t>
      </w:r>
      <w:r>
        <w:rPr>
          <w:rFonts w:hint="eastAsia" w:hAnsi="宋体"/>
          <w:color w:val="auto"/>
        </w:rPr>
        <w:t>规定的</w:t>
      </w:r>
      <w:r>
        <w:rPr>
          <w:rFonts w:hint="eastAsia" w:hAnsi="宋体"/>
          <w:bCs/>
          <w:color w:val="auto"/>
        </w:rPr>
        <w:t>响应文件有效期一致。</w:t>
      </w:r>
    </w:p>
    <w:p>
      <w:pPr>
        <w:adjustRightInd w:val="0"/>
        <w:snapToGrid w:val="0"/>
        <w:spacing w:line="360" w:lineRule="auto"/>
        <w:ind w:firstLine="420" w:firstLineChars="200"/>
        <w:rPr>
          <w:rFonts w:ascii="宋体" w:hAnsi="宋体"/>
          <w:b/>
          <w:color w:val="auto"/>
          <w:szCs w:val="21"/>
        </w:rPr>
      </w:pPr>
      <w:r>
        <w:rPr>
          <w:rFonts w:hint="eastAsia" w:ascii="宋体" w:hAnsi="宋体"/>
          <w:color w:val="auto"/>
          <w:szCs w:val="21"/>
        </w:rPr>
        <w:t>19.2</w:t>
      </w:r>
      <w:r>
        <w:rPr>
          <w:rFonts w:hint="eastAsia" w:ascii="宋体" w:hAnsi="宋体"/>
          <w:color w:val="auto"/>
          <w:kern w:val="0"/>
          <w:szCs w:val="21"/>
          <w:lang w:val="zh-CN"/>
        </w:rPr>
        <w:t>供应商为联合体的，可以由联合体中的一方或者共同交纳磋商保证金，其交纳的磋商保证金，对联合体各方均具有约束力。</w:t>
      </w:r>
    </w:p>
    <w:p>
      <w:pPr>
        <w:pStyle w:val="10"/>
        <w:adjustRightInd w:val="0"/>
        <w:snapToGrid w:val="0"/>
        <w:spacing w:line="360" w:lineRule="auto"/>
        <w:ind w:firstLine="420" w:firstLineChars="200"/>
        <w:rPr>
          <w:rFonts w:hAnsi="宋体"/>
          <w:color w:val="auto"/>
        </w:rPr>
      </w:pPr>
      <w:r>
        <w:rPr>
          <w:rFonts w:hint="eastAsia" w:hAnsi="宋体"/>
          <w:color w:val="auto"/>
        </w:rPr>
        <w:t>19.3供应商未按照磋商文件要求提交磋商保证金的，响应无效。</w:t>
      </w:r>
    </w:p>
    <w:p>
      <w:pPr>
        <w:pStyle w:val="10"/>
        <w:tabs>
          <w:tab w:val="left" w:pos="6300"/>
        </w:tabs>
        <w:adjustRightInd w:val="0"/>
        <w:snapToGrid w:val="0"/>
        <w:spacing w:line="360" w:lineRule="auto"/>
        <w:ind w:firstLine="420" w:firstLineChars="200"/>
        <w:rPr>
          <w:rFonts w:hAnsi="宋体"/>
          <w:color w:val="auto"/>
        </w:rPr>
      </w:pPr>
      <w:r>
        <w:rPr>
          <w:rFonts w:hint="eastAsia" w:hAnsi="宋体"/>
          <w:color w:val="auto"/>
        </w:rPr>
        <w:t>19.4采购代理机构在成交通知书发出后5个工作日内退还未成交供应商的磋商保证金；在采购合同签定后5个工作日内退还成交供应商的磋商保证金，但因供应商自身原因导致无法及时退还的除外。</w:t>
      </w:r>
    </w:p>
    <w:p>
      <w:pPr>
        <w:pStyle w:val="10"/>
        <w:adjustRightInd w:val="0"/>
        <w:snapToGrid w:val="0"/>
        <w:spacing w:line="360" w:lineRule="auto"/>
        <w:ind w:firstLine="420" w:firstLineChars="200"/>
        <w:rPr>
          <w:color w:val="auto"/>
          <w:kern w:val="0"/>
        </w:rPr>
      </w:pPr>
      <w:r>
        <w:rPr>
          <w:rFonts w:hint="eastAsia"/>
          <w:color w:val="auto"/>
        </w:rPr>
        <w:t xml:space="preserve">19.5 </w:t>
      </w:r>
      <w:r>
        <w:rPr>
          <w:rFonts w:hint="eastAsia"/>
          <w:color w:val="auto"/>
          <w:kern w:val="0"/>
        </w:rPr>
        <w:t>有下列情形之一的，磋商保证金不予退还，并上缴本级财政国库：</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（1）供应商在提交首次响应文件截止时间后撤回响应文件的；</w:t>
      </w:r>
    </w:p>
    <w:p>
      <w:pPr>
        <w:widowControl/>
        <w:adjustRightInd w:val="0"/>
        <w:snapToGrid w:val="0"/>
        <w:spacing w:line="360" w:lineRule="auto"/>
        <w:ind w:firstLine="420" w:firstLineChars="200"/>
        <w:jc w:val="left"/>
        <w:rPr>
          <w:color w:val="auto"/>
          <w:kern w:val="0"/>
        </w:rPr>
      </w:pPr>
      <w:r>
        <w:rPr>
          <w:rFonts w:hint="eastAsia"/>
          <w:color w:val="auto"/>
          <w:kern w:val="0"/>
        </w:rPr>
        <w:t>（2）供应商在响应文件中提供虚假资料的；</w:t>
      </w:r>
    </w:p>
    <w:p>
      <w:pPr>
        <w:widowControl/>
        <w:adjustRightInd w:val="0"/>
        <w:snapToGrid w:val="0"/>
        <w:spacing w:line="360" w:lineRule="auto"/>
        <w:ind w:firstLine="420" w:firstLineChars="200"/>
        <w:jc w:val="left"/>
        <w:rPr>
          <w:rFonts w:ascii="宋体" w:hAnsi="宋体"/>
          <w:color w:val="auto"/>
          <w:kern w:val="0"/>
          <w:szCs w:val="21"/>
        </w:rPr>
      </w:pPr>
      <w:r>
        <w:rPr>
          <w:rFonts w:hint="eastAsia"/>
          <w:color w:val="auto"/>
          <w:kern w:val="0"/>
        </w:rPr>
        <w:t>（3）</w:t>
      </w:r>
      <w:r>
        <w:rPr>
          <w:rFonts w:hint="eastAsia"/>
          <w:color w:val="auto"/>
        </w:rPr>
        <w:t>确定成交结果后，无正当理由放弃成交资格的；</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(4) 除因不可抗力或磋商文件认可的情形以外，成交供应商不与采购人签订合同的；</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（5）供应商与采购人、其他供应商或者采购代理机构恶意串通的；</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（6）磋商文件规定的其他情形。</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20.</w:t>
      </w:r>
      <w:r>
        <w:rPr>
          <w:rFonts w:hint="eastAsia" w:hAnsi="宋体"/>
          <w:b/>
          <w:color w:val="auto"/>
        </w:rPr>
        <w:t>响应文件</w:t>
      </w:r>
      <w:r>
        <w:rPr>
          <w:rFonts w:hint="eastAsia" w:ascii="宋体" w:hAnsi="宋体"/>
          <w:b/>
          <w:color w:val="auto"/>
          <w:szCs w:val="21"/>
        </w:rPr>
        <w:t>有效期</w:t>
      </w:r>
    </w:p>
    <w:p>
      <w:pPr>
        <w:adjustRightInd w:val="0"/>
        <w:snapToGrid w:val="0"/>
        <w:spacing w:line="360" w:lineRule="auto"/>
        <w:ind w:firstLine="420" w:firstLineChars="200"/>
        <w:jc w:val="left"/>
        <w:rPr>
          <w:rFonts w:hAnsi="宋体"/>
          <w:color w:val="auto"/>
        </w:rPr>
      </w:pPr>
      <w:r>
        <w:rPr>
          <w:rFonts w:hint="eastAsia" w:ascii="宋体" w:hAnsi="宋体"/>
          <w:color w:val="auto"/>
        </w:rPr>
        <w:t>20.1响应文件</w:t>
      </w:r>
      <w:r>
        <w:rPr>
          <w:rFonts w:hint="eastAsia" w:ascii="宋体" w:hAnsi="宋体"/>
          <w:color w:val="auto"/>
          <w:szCs w:val="21"/>
        </w:rPr>
        <w:t>有效期见</w:t>
      </w:r>
      <w:r>
        <w:rPr>
          <w:rFonts w:hint="eastAsia" w:ascii="宋体" w:hAnsi="宋体"/>
          <w:b/>
          <w:color w:val="auto"/>
        </w:rPr>
        <w:t>磋商须知前附表</w:t>
      </w:r>
      <w:r>
        <w:rPr>
          <w:rFonts w:hint="eastAsia" w:ascii="宋体" w:hAnsi="宋体"/>
          <w:color w:val="auto"/>
          <w:szCs w:val="21"/>
        </w:rPr>
        <w:t>，在此期间</w:t>
      </w:r>
      <w:r>
        <w:rPr>
          <w:rFonts w:hint="eastAsia" w:ascii="宋体" w:hAnsi="宋体"/>
          <w:color w:val="auto"/>
        </w:rPr>
        <w:t>响应</w:t>
      </w:r>
      <w:r>
        <w:rPr>
          <w:rFonts w:hint="eastAsia" w:ascii="宋体" w:hAnsi="宋体"/>
          <w:color w:val="auto"/>
          <w:szCs w:val="21"/>
        </w:rPr>
        <w:t>文件对供应商具有法律约束力，</w:t>
      </w:r>
      <w:r>
        <w:rPr>
          <w:rFonts w:hint="eastAsia" w:ascii="宋体" w:hAnsi="宋体" w:cs="Arial"/>
          <w:color w:val="auto"/>
        </w:rPr>
        <w:t>从</w:t>
      </w:r>
      <w:r>
        <w:rPr>
          <w:rFonts w:hint="eastAsia" w:ascii="宋体" w:hAnsi="宋体"/>
          <w:color w:val="auto"/>
          <w:kern w:val="0"/>
          <w:szCs w:val="21"/>
        </w:rPr>
        <w:t>提交首次响应文件截止时间</w:t>
      </w:r>
      <w:r>
        <w:rPr>
          <w:rFonts w:hint="eastAsia" w:hAnsi="宋体"/>
          <w:color w:val="auto"/>
        </w:rPr>
        <w:t>之日</w:t>
      </w:r>
      <w:r>
        <w:rPr>
          <w:rFonts w:hint="eastAsia" w:hAnsi="宋体" w:cs="Arial"/>
          <w:color w:val="auto"/>
        </w:rPr>
        <w:t>起计算。</w:t>
      </w:r>
      <w:r>
        <w:rPr>
          <w:rFonts w:hint="eastAsia" w:hAnsi="宋体"/>
          <w:color w:val="auto"/>
        </w:rPr>
        <w:t>响应文件有效期不足的将被视为无效响应。</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21.响应文件的签署及规定</w:t>
      </w:r>
    </w:p>
    <w:p>
      <w:pPr>
        <w:pStyle w:val="10"/>
        <w:adjustRightInd w:val="0"/>
        <w:snapToGrid w:val="0"/>
        <w:spacing w:line="360" w:lineRule="auto"/>
        <w:ind w:firstLine="420" w:firstLineChars="200"/>
        <w:rPr>
          <w:rFonts w:hAnsi="宋体"/>
          <w:color w:val="auto"/>
        </w:rPr>
      </w:pPr>
      <w:r>
        <w:rPr>
          <w:rFonts w:hint="eastAsia" w:hAnsi="宋体"/>
          <w:color w:val="auto"/>
        </w:rPr>
        <w:t>21.1响应文件的正本和副本应装订成册，正本一份，副本份数见</w:t>
      </w:r>
      <w:r>
        <w:rPr>
          <w:rFonts w:hint="eastAsia" w:hAnsi="宋体"/>
          <w:b/>
          <w:color w:val="auto"/>
        </w:rPr>
        <w:t>磋商须知前附表</w:t>
      </w:r>
      <w:r>
        <w:rPr>
          <w:rFonts w:hint="eastAsia" w:hAnsi="宋体"/>
          <w:color w:val="auto"/>
        </w:rPr>
        <w:t>。正本和副本的封面上应标记“正本”或“副本”的字样，当正本和副本有差异时，以正本为准。</w:t>
      </w:r>
    </w:p>
    <w:p>
      <w:pPr>
        <w:pStyle w:val="10"/>
        <w:adjustRightInd w:val="0"/>
        <w:snapToGrid w:val="0"/>
        <w:spacing w:line="360" w:lineRule="auto"/>
        <w:ind w:firstLine="420" w:firstLineChars="200"/>
        <w:rPr>
          <w:rFonts w:hAnsi="宋体"/>
          <w:color w:val="auto"/>
        </w:rPr>
      </w:pPr>
      <w:r>
        <w:rPr>
          <w:rFonts w:hint="eastAsia" w:hAnsi="宋体"/>
          <w:color w:val="auto"/>
        </w:rPr>
        <w:t>21.2 响应文件正本和副本应按磋商文件要求签章处盖单位章和由法定代表人或其委托代理人签字；任何加行、涂改、增删，应有法定代表人或其委托代理人在旁边签字。否则，将导致响应文件无效。</w:t>
      </w:r>
    </w:p>
    <w:p>
      <w:pPr>
        <w:pStyle w:val="10"/>
        <w:adjustRightInd w:val="0"/>
        <w:snapToGrid w:val="0"/>
        <w:spacing w:line="360" w:lineRule="auto"/>
        <w:ind w:firstLine="420" w:firstLineChars="200"/>
        <w:rPr>
          <w:rFonts w:hAnsi="宋体"/>
          <w:color w:val="auto"/>
        </w:rPr>
      </w:pPr>
      <w:r>
        <w:rPr>
          <w:rFonts w:hint="eastAsia" w:hAnsi="宋体"/>
          <w:color w:val="auto"/>
        </w:rPr>
        <w:t>21.3 在磋商过程中，供应商按磋商文件规定和磋商小组要求</w:t>
      </w:r>
      <w:r>
        <w:rPr>
          <w:rFonts w:hint="eastAsia" w:hAnsi="宋体" w:cs="宋体"/>
          <w:color w:val="auto"/>
          <w:kern w:val="0"/>
        </w:rPr>
        <w:t>提交的</w:t>
      </w:r>
      <w:r>
        <w:rPr>
          <w:rFonts w:hint="eastAsia" w:hAnsi="宋体"/>
          <w:color w:val="auto"/>
        </w:rPr>
        <w:t>最后报价(或者</w:t>
      </w:r>
      <w:r>
        <w:rPr>
          <w:rFonts w:hint="eastAsia" w:hAnsi="宋体"/>
          <w:bCs/>
          <w:color w:val="auto"/>
        </w:rPr>
        <w:t>重</w:t>
      </w:r>
      <w:r>
        <w:rPr>
          <w:rFonts w:hint="eastAsia" w:hAnsi="宋体" w:cs="宋体"/>
          <w:color w:val="auto"/>
          <w:kern w:val="0"/>
        </w:rPr>
        <w:t>新提交的响应文件和</w:t>
      </w:r>
      <w:r>
        <w:rPr>
          <w:rFonts w:hint="eastAsia" w:hAnsi="宋体"/>
          <w:color w:val="auto"/>
        </w:rPr>
        <w:t>最后报价)，一式两份，可打印或用不退色墨水书写，但需经法定代表人或其委托代理人签字，</w:t>
      </w:r>
      <w:r>
        <w:rPr>
          <w:rFonts w:hint="eastAsia" w:hAnsi="宋体" w:cs="宋体"/>
          <w:color w:val="auto"/>
          <w:kern w:val="0"/>
        </w:rPr>
        <w:t>或者加盖供应商单位章</w:t>
      </w:r>
      <w:r>
        <w:rPr>
          <w:rFonts w:hint="eastAsia" w:hAnsi="宋体"/>
          <w:color w:val="auto"/>
        </w:rPr>
        <w:t>。否则，将导致响应文件无效。</w:t>
      </w:r>
    </w:p>
    <w:p>
      <w:pPr>
        <w:adjustRightInd w:val="0"/>
        <w:snapToGrid w:val="0"/>
        <w:spacing w:line="360" w:lineRule="auto"/>
        <w:ind w:firstLine="480" w:firstLineChars="200"/>
        <w:rPr>
          <w:rFonts w:ascii="黑体" w:hAnsi="宋体" w:eastAsia="黑体"/>
          <w:color w:val="auto"/>
          <w:sz w:val="24"/>
        </w:rPr>
      </w:pPr>
      <w:r>
        <w:rPr>
          <w:rFonts w:hint="eastAsia" w:ascii="黑体" w:hAnsi="宋体" w:eastAsia="黑体"/>
          <w:color w:val="auto"/>
          <w:sz w:val="24"/>
        </w:rPr>
        <w:t>四、响应文件的递交</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22.</w:t>
      </w:r>
      <w:r>
        <w:rPr>
          <w:rFonts w:hint="eastAsia" w:ascii="宋体" w:hAnsi="宋体"/>
          <w:b/>
          <w:color w:val="auto"/>
          <w:szCs w:val="21"/>
        </w:rPr>
        <w:t>响应文件</w:t>
      </w:r>
      <w:r>
        <w:rPr>
          <w:rFonts w:hint="eastAsia" w:ascii="宋体" w:hAnsi="宋体"/>
          <w:b/>
          <w:bCs/>
          <w:color w:val="auto"/>
          <w:szCs w:val="21"/>
        </w:rPr>
        <w:t>的密封和标记</w:t>
      </w:r>
    </w:p>
    <w:p>
      <w:pPr>
        <w:pStyle w:val="10"/>
        <w:adjustRightInd w:val="0"/>
        <w:snapToGrid w:val="0"/>
        <w:spacing w:line="360" w:lineRule="auto"/>
        <w:ind w:firstLine="420" w:firstLineChars="200"/>
        <w:rPr>
          <w:rFonts w:hAnsi="宋体"/>
          <w:color w:val="auto"/>
        </w:rPr>
      </w:pPr>
      <w:r>
        <w:rPr>
          <w:rFonts w:hint="eastAsia" w:hAnsi="宋体"/>
          <w:color w:val="auto"/>
        </w:rPr>
        <w:t>22.</w:t>
      </w:r>
      <w:r>
        <w:rPr>
          <w:rFonts w:hint="eastAsia" w:hAnsi="宋体"/>
          <w:b/>
          <w:color w:val="auto"/>
          <w:sz w:val="24"/>
          <w:szCs w:val="24"/>
        </w:rPr>
        <w:t>1</w:t>
      </w:r>
      <w:r>
        <w:rPr>
          <w:rFonts w:hint="eastAsia" w:hAnsi="宋体"/>
          <w:color w:val="auto"/>
        </w:rPr>
        <w:t>响应文件应密封包装，加贴封条，并在封套的封口处盖供应商单位章或者由法定代表人或其委托代理人签字。</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22.2响应文件封套上应写明的内容见</w:t>
      </w:r>
      <w:r>
        <w:rPr>
          <w:rFonts w:hint="eastAsia" w:ascii="宋体" w:hAnsi="宋体"/>
          <w:b/>
          <w:color w:val="auto"/>
          <w:szCs w:val="21"/>
        </w:rPr>
        <w:t>磋商须知前附表。</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22.3响应文件如果未按上述规定密封和加写标记，采购人或采购代理机构将拒绝接收。</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23.响应文件的</w:t>
      </w:r>
      <w:r>
        <w:rPr>
          <w:rFonts w:hint="eastAsia" w:ascii="宋体" w:hAnsi="宋体"/>
          <w:b/>
          <w:color w:val="auto"/>
          <w:kern w:val="0"/>
          <w:szCs w:val="21"/>
          <w:lang w:val="zh-CN"/>
        </w:rPr>
        <w:t>补充、修改或者撤回</w:t>
      </w:r>
    </w:p>
    <w:p>
      <w:pPr>
        <w:pStyle w:val="10"/>
        <w:adjustRightInd w:val="0"/>
        <w:snapToGrid w:val="0"/>
        <w:spacing w:line="360" w:lineRule="auto"/>
        <w:ind w:firstLine="420" w:firstLineChars="200"/>
        <w:rPr>
          <w:rFonts w:hAnsi="宋体"/>
          <w:color w:val="auto"/>
        </w:rPr>
      </w:pPr>
      <w:r>
        <w:rPr>
          <w:rFonts w:hint="eastAsia" w:hAnsi="宋体"/>
          <w:color w:val="auto"/>
        </w:rPr>
        <w:t>23.1</w:t>
      </w:r>
      <w:r>
        <w:rPr>
          <w:rFonts w:hint="eastAsia" w:hAnsi="宋体" w:cs="宋体"/>
          <w:color w:val="auto"/>
          <w:kern w:val="0"/>
        </w:rPr>
        <w:t>供应商在提交首次响应文件截止时间前，可以对所提交的首次响应文件进行补充、修改或者撤回，并书面通知采购人、采购代理机构。</w:t>
      </w:r>
      <w:r>
        <w:rPr>
          <w:rFonts w:hint="eastAsia" w:hAnsi="宋体"/>
          <w:color w:val="auto"/>
        </w:rPr>
        <w:t>该通知应有供应商法定代表人或其委托代理人签字。</w:t>
      </w:r>
    </w:p>
    <w:p>
      <w:pPr>
        <w:pStyle w:val="10"/>
        <w:adjustRightInd w:val="0"/>
        <w:snapToGrid w:val="0"/>
        <w:spacing w:line="360" w:lineRule="auto"/>
        <w:ind w:firstLine="420" w:firstLineChars="200"/>
        <w:rPr>
          <w:rFonts w:hAnsi="宋体"/>
          <w:color w:val="auto"/>
        </w:rPr>
      </w:pPr>
      <w:r>
        <w:rPr>
          <w:rFonts w:hint="eastAsia" w:hAnsi="宋体"/>
          <w:color w:val="auto"/>
        </w:rPr>
        <w:t>23.2</w:t>
      </w:r>
      <w:r>
        <w:rPr>
          <w:rFonts w:hint="eastAsia" w:hAnsi="宋体" w:cs="宋体"/>
          <w:color w:val="auto"/>
          <w:kern w:val="0"/>
          <w:lang w:val="zh-CN"/>
        </w:rPr>
        <w:t>补充、修改的内容与响应文件不一致时，以补充、修改的内容为准。</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24.响应文件的递交与接收</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24.1 供应商应在</w:t>
      </w:r>
      <w:r>
        <w:rPr>
          <w:rFonts w:hint="eastAsia" w:ascii="宋体" w:hAnsi="宋体"/>
          <w:color w:val="auto"/>
          <w:kern w:val="0"/>
          <w:szCs w:val="21"/>
        </w:rPr>
        <w:t>提交首次响应文件截止时间</w:t>
      </w:r>
      <w:r>
        <w:rPr>
          <w:rFonts w:hint="eastAsia" w:ascii="宋体" w:hAnsi="宋体"/>
          <w:color w:val="auto"/>
          <w:szCs w:val="21"/>
        </w:rPr>
        <w:t>前，将响应文件送</w:t>
      </w:r>
      <w:r>
        <w:rPr>
          <w:rFonts w:hint="eastAsia" w:ascii="宋体" w:hAnsi="宋体" w:cs="Arial"/>
          <w:color w:val="auto"/>
          <w:szCs w:val="21"/>
        </w:rPr>
        <w:t>达</w:t>
      </w:r>
      <w:r>
        <w:rPr>
          <w:rFonts w:hint="eastAsia" w:ascii="宋体" w:hAnsi="宋体"/>
          <w:b/>
          <w:color w:val="auto"/>
          <w:szCs w:val="21"/>
        </w:rPr>
        <w:t>磋商须知前附表</w:t>
      </w:r>
      <w:r>
        <w:rPr>
          <w:rFonts w:hint="eastAsia" w:ascii="宋体" w:hAnsi="宋体"/>
          <w:color w:val="auto"/>
          <w:szCs w:val="21"/>
        </w:rPr>
        <w:t>中指定的地点。</w:t>
      </w:r>
      <w:r>
        <w:rPr>
          <w:rFonts w:hint="eastAsia" w:hAnsi="宋体"/>
          <w:color w:val="auto"/>
          <w:kern w:val="0"/>
        </w:rPr>
        <w:t>在截止时间后送达的响应文件，采购人、采购代理机构或者磋商小组应当拒收。</w:t>
      </w:r>
    </w:p>
    <w:p>
      <w:pPr>
        <w:pStyle w:val="10"/>
        <w:adjustRightInd w:val="0"/>
        <w:snapToGrid w:val="0"/>
        <w:spacing w:line="360" w:lineRule="auto"/>
        <w:ind w:firstLine="420" w:firstLineChars="200"/>
        <w:rPr>
          <w:rFonts w:hAnsi="宋体"/>
          <w:color w:val="auto"/>
        </w:rPr>
      </w:pPr>
      <w:r>
        <w:rPr>
          <w:rFonts w:hint="eastAsia" w:hAnsi="宋体"/>
          <w:color w:val="auto"/>
        </w:rPr>
        <w:t>24.2</w:t>
      </w:r>
      <w:r>
        <w:rPr>
          <w:rFonts w:hint="eastAsia" w:hAnsi="宋体" w:cs="宋体"/>
          <w:color w:val="auto"/>
          <w:kern w:val="0"/>
        </w:rPr>
        <w:t>在提交首次响应文件截止时间后，</w:t>
      </w:r>
      <w:r>
        <w:rPr>
          <w:rFonts w:hint="eastAsia" w:hAnsi="宋体"/>
          <w:color w:val="auto"/>
        </w:rPr>
        <w:t>由</w:t>
      </w:r>
      <w:r>
        <w:rPr>
          <w:rFonts w:hint="eastAsia" w:hAnsi="宋体"/>
          <w:bCs/>
          <w:color w:val="auto"/>
        </w:rPr>
        <w:t>供应商代表</w:t>
      </w:r>
      <w:r>
        <w:rPr>
          <w:rFonts w:hint="eastAsia" w:hAnsi="宋体"/>
          <w:color w:val="auto"/>
        </w:rPr>
        <w:t>当场查验</w:t>
      </w:r>
      <w:r>
        <w:rPr>
          <w:rFonts w:hint="eastAsia" w:hAnsi="宋体"/>
          <w:bCs/>
          <w:color w:val="auto"/>
        </w:rPr>
        <w:t>响应文件</w:t>
      </w:r>
      <w:r>
        <w:rPr>
          <w:rFonts w:hint="eastAsia" w:hAnsi="宋体"/>
          <w:color w:val="auto"/>
        </w:rPr>
        <w:t>的密封状况，采购人或</w:t>
      </w:r>
      <w:r>
        <w:rPr>
          <w:rFonts w:hint="eastAsia" w:hAnsi="宋体"/>
          <w:bCs/>
          <w:color w:val="auto"/>
        </w:rPr>
        <w:t>采购代理机构</w:t>
      </w:r>
      <w:r>
        <w:rPr>
          <w:rFonts w:hint="eastAsia" w:hAnsi="宋体"/>
          <w:color w:val="auto"/>
        </w:rPr>
        <w:t>不当场拆封</w:t>
      </w:r>
      <w:r>
        <w:rPr>
          <w:rFonts w:hint="eastAsia" w:hAnsi="宋体"/>
          <w:bCs/>
          <w:color w:val="auto"/>
        </w:rPr>
        <w:t>响应文件</w:t>
      </w:r>
      <w:r>
        <w:rPr>
          <w:rFonts w:hint="eastAsia" w:hAnsi="宋体"/>
          <w:color w:val="auto"/>
        </w:rPr>
        <w:t>。</w:t>
      </w:r>
    </w:p>
    <w:p>
      <w:pPr>
        <w:adjustRightInd w:val="0"/>
        <w:snapToGrid w:val="0"/>
        <w:spacing w:line="360" w:lineRule="auto"/>
        <w:ind w:firstLine="480" w:firstLineChars="200"/>
        <w:rPr>
          <w:rFonts w:ascii="黑体" w:hAnsi="宋体" w:eastAsia="黑体"/>
          <w:color w:val="auto"/>
          <w:sz w:val="24"/>
        </w:rPr>
      </w:pPr>
      <w:r>
        <w:rPr>
          <w:rFonts w:hint="eastAsia" w:ascii="黑体" w:hAnsi="宋体" w:eastAsia="黑体"/>
          <w:color w:val="auto"/>
          <w:sz w:val="24"/>
        </w:rPr>
        <w:t>五、响应文件的磋商与评审</w:t>
      </w:r>
    </w:p>
    <w:p>
      <w:pPr>
        <w:tabs>
          <w:tab w:val="left" w:pos="0"/>
        </w:tabs>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25.磋商程序</w:t>
      </w:r>
    </w:p>
    <w:p>
      <w:pPr>
        <w:widowControl/>
        <w:adjustRightInd w:val="0"/>
        <w:snapToGrid w:val="0"/>
        <w:spacing w:line="360" w:lineRule="auto"/>
        <w:ind w:firstLine="420" w:firstLineChars="200"/>
        <w:jc w:val="left"/>
        <w:rPr>
          <w:rFonts w:ascii="宋体" w:hAnsi="宋体"/>
          <w:bCs/>
          <w:color w:val="auto"/>
          <w:szCs w:val="21"/>
        </w:rPr>
      </w:pPr>
      <w:r>
        <w:rPr>
          <w:rFonts w:hint="eastAsia" w:ascii="宋体" w:hAnsi="宋体"/>
          <w:color w:val="auto"/>
          <w:kern w:val="0"/>
          <w:szCs w:val="21"/>
        </w:rPr>
        <w:t>25.1磋商程序：响应文件审查、磋商（包括澄清）、响应文件评审、</w:t>
      </w:r>
      <w:r>
        <w:rPr>
          <w:rFonts w:hint="eastAsia" w:ascii="宋体" w:hAnsi="宋体"/>
          <w:bCs/>
          <w:color w:val="auto"/>
          <w:szCs w:val="21"/>
        </w:rPr>
        <w:t>提出成交供应商。其中，</w:t>
      </w:r>
      <w:r>
        <w:rPr>
          <w:rFonts w:hint="eastAsia" w:ascii="宋体" w:hAnsi="宋体"/>
          <w:color w:val="auto"/>
          <w:kern w:val="0"/>
          <w:szCs w:val="21"/>
        </w:rPr>
        <w:t>磋商按</w:t>
      </w:r>
      <w:r>
        <w:rPr>
          <w:rFonts w:hint="eastAsia" w:ascii="宋体" w:hAnsi="宋体"/>
          <w:color w:val="auto"/>
          <w:szCs w:val="21"/>
        </w:rPr>
        <w:t>本章</w:t>
      </w:r>
      <w:r>
        <w:rPr>
          <w:rFonts w:hint="eastAsia" w:hAnsi="宋体"/>
          <w:color w:val="auto"/>
        </w:rPr>
        <w:t>第</w:t>
      </w:r>
      <w:r>
        <w:rPr>
          <w:rFonts w:hint="eastAsia" w:ascii="宋体" w:hAnsi="宋体"/>
          <w:color w:val="auto"/>
        </w:rPr>
        <w:t>30.1</w:t>
      </w:r>
      <w:r>
        <w:rPr>
          <w:rFonts w:hint="eastAsia" w:ascii="宋体" w:hAnsi="宋体"/>
          <w:color w:val="auto"/>
          <w:kern w:val="0"/>
          <w:szCs w:val="21"/>
          <w:lang w:val="zh-CN"/>
        </w:rPr>
        <w:t>款或者</w:t>
      </w:r>
      <w:r>
        <w:rPr>
          <w:rFonts w:hint="eastAsia" w:ascii="宋体" w:hAnsi="宋体"/>
          <w:color w:val="auto"/>
        </w:rPr>
        <w:t>第30.2</w:t>
      </w:r>
      <w:r>
        <w:rPr>
          <w:rFonts w:hint="eastAsia" w:ascii="宋体" w:hAnsi="宋体"/>
          <w:color w:val="auto"/>
          <w:kern w:val="0"/>
          <w:szCs w:val="21"/>
          <w:lang w:val="zh-CN"/>
        </w:rPr>
        <w:t>款</w:t>
      </w:r>
      <w:r>
        <w:rPr>
          <w:rFonts w:hint="eastAsia" w:hAnsi="宋体"/>
          <w:color w:val="auto"/>
        </w:rPr>
        <w:t>情形</w:t>
      </w:r>
      <w:r>
        <w:rPr>
          <w:rFonts w:hint="eastAsia" w:ascii="宋体" w:hAnsi="宋体"/>
          <w:bCs/>
          <w:color w:val="auto"/>
          <w:szCs w:val="21"/>
        </w:rPr>
        <w:t>进行。</w:t>
      </w:r>
    </w:p>
    <w:p>
      <w:pPr>
        <w:widowControl/>
        <w:adjustRightInd w:val="0"/>
        <w:snapToGrid w:val="0"/>
        <w:spacing w:line="360" w:lineRule="auto"/>
        <w:ind w:firstLine="422" w:firstLineChars="200"/>
        <w:rPr>
          <w:rFonts w:ascii="宋体" w:hAnsi="宋体"/>
          <w:b/>
          <w:color w:val="auto"/>
          <w:szCs w:val="21"/>
        </w:rPr>
      </w:pPr>
      <w:r>
        <w:rPr>
          <w:rFonts w:hint="eastAsia" w:ascii="宋体" w:hAnsi="宋体"/>
          <w:b/>
          <w:color w:val="auto"/>
          <w:kern w:val="0"/>
          <w:szCs w:val="21"/>
        </w:rPr>
        <w:t>26.响应文件审查</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26.1 资格性审查：根据本章第3.1项规定的供应商资格条件要求，对</w:t>
      </w:r>
      <w:r>
        <w:rPr>
          <w:rFonts w:hint="eastAsia" w:ascii="宋体" w:hAnsi="宋体"/>
          <w:color w:val="auto"/>
        </w:rPr>
        <w:t>响应</w:t>
      </w:r>
      <w:r>
        <w:rPr>
          <w:rFonts w:hint="eastAsia" w:ascii="宋体" w:hAnsi="宋体"/>
          <w:color w:val="auto"/>
          <w:szCs w:val="21"/>
        </w:rPr>
        <w:t>文件的资格证明等进行审查，以确定供应商是否具备磋商资格条件。</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26.2符合性审查: 对响应文件(包括首次提交的响应文件、重新提交的响应文件)的有效性、完整性和响应程度进行审查，以确定是否对磋商文件的实质性要求作出响应。</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26.3响应文件审查结束后，磋商小组所有成员集中与单一供应商分别进行磋商，并给予所有参加磋商的供应商平等的磋商机会。供应商应派其法定代表人或委托代理人参加磋商。</w:t>
      </w:r>
    </w:p>
    <w:p>
      <w:pPr>
        <w:pStyle w:val="10"/>
        <w:adjustRightInd w:val="0"/>
        <w:snapToGrid w:val="0"/>
        <w:spacing w:line="360" w:lineRule="auto"/>
        <w:ind w:firstLine="422" w:firstLineChars="200"/>
        <w:rPr>
          <w:rFonts w:hAnsi="宋体" w:cs="宋体"/>
          <w:b/>
          <w:color w:val="auto"/>
          <w:kern w:val="0"/>
        </w:rPr>
      </w:pPr>
      <w:r>
        <w:rPr>
          <w:rFonts w:hint="eastAsia" w:hAnsi="宋体" w:cs="宋体"/>
          <w:b/>
          <w:color w:val="auto"/>
          <w:kern w:val="0"/>
        </w:rPr>
        <w:t>27.实质性响应</w:t>
      </w:r>
    </w:p>
    <w:p>
      <w:pPr>
        <w:pStyle w:val="10"/>
        <w:adjustRightInd w:val="0"/>
        <w:snapToGrid w:val="0"/>
        <w:spacing w:line="360" w:lineRule="auto"/>
        <w:ind w:firstLine="420" w:firstLineChars="200"/>
        <w:rPr>
          <w:rFonts w:hAnsi="宋体" w:cs="Arial"/>
          <w:color w:val="auto"/>
          <w:kern w:val="0"/>
          <w:u w:val="single"/>
        </w:rPr>
      </w:pPr>
      <w:r>
        <w:rPr>
          <w:rFonts w:hint="eastAsia" w:hAnsi="宋体" w:cs="宋体"/>
          <w:color w:val="auto"/>
          <w:kern w:val="0"/>
        </w:rPr>
        <w:t>27.1</w:t>
      </w:r>
      <w:r>
        <w:rPr>
          <w:rFonts w:hint="eastAsia" w:hAnsi="宋体"/>
          <w:color w:val="auto"/>
        </w:rPr>
        <w:t>实质性响应是指响应文件(包括首次响应文件、重新提交的响应文件)与磋商文件要求的所有条款、条件和规格相符，没有偏离。偏离</w:t>
      </w:r>
      <w:r>
        <w:rPr>
          <w:rFonts w:hint="eastAsia"/>
          <w:color w:val="auto"/>
        </w:rPr>
        <w:t>指不满足、或不响应</w:t>
      </w:r>
      <w:r>
        <w:rPr>
          <w:rFonts w:hint="eastAsia" w:hAnsi="宋体"/>
          <w:color w:val="auto"/>
        </w:rPr>
        <w:t>磋商文件</w:t>
      </w:r>
      <w:r>
        <w:rPr>
          <w:rFonts w:hint="eastAsia"/>
          <w:color w:val="auto"/>
        </w:rPr>
        <w:t>的要求。</w:t>
      </w:r>
    </w:p>
    <w:p>
      <w:pPr>
        <w:tabs>
          <w:tab w:val="left" w:pos="0"/>
          <w:tab w:val="left" w:pos="7560"/>
          <w:tab w:val="left" w:pos="7740"/>
          <w:tab w:val="left" w:pos="7920"/>
        </w:tabs>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27.2</w:t>
      </w:r>
      <w:r>
        <w:rPr>
          <w:rFonts w:hint="eastAsia" w:ascii="宋体" w:hAnsi="宋体"/>
          <w:color w:val="auto"/>
        </w:rPr>
        <w:t>响应文件是否实质性响应磋商文件要求由磋商小组依据磋商文件规定认定。</w:t>
      </w:r>
      <w:r>
        <w:rPr>
          <w:rFonts w:hint="eastAsia" w:ascii="宋体" w:hAnsi="宋体"/>
          <w:color w:val="auto"/>
          <w:kern w:val="0"/>
          <w:szCs w:val="21"/>
        </w:rPr>
        <w:t>磋商小组</w:t>
      </w:r>
      <w:r>
        <w:rPr>
          <w:rFonts w:hint="eastAsia" w:ascii="宋体" w:hAnsi="宋体"/>
          <w:color w:val="auto"/>
          <w:szCs w:val="21"/>
        </w:rPr>
        <w:t>决定</w:t>
      </w:r>
      <w:r>
        <w:rPr>
          <w:rFonts w:hint="eastAsia" w:ascii="宋体" w:hAnsi="宋体"/>
          <w:color w:val="auto"/>
        </w:rPr>
        <w:t>响应文件</w:t>
      </w:r>
      <w:r>
        <w:rPr>
          <w:rFonts w:hint="eastAsia" w:ascii="宋体" w:hAnsi="宋体"/>
          <w:color w:val="auto"/>
          <w:szCs w:val="21"/>
        </w:rPr>
        <w:t>的响应性只根据</w:t>
      </w:r>
      <w:r>
        <w:rPr>
          <w:rFonts w:hint="eastAsia" w:ascii="宋体" w:hAnsi="宋体"/>
          <w:color w:val="auto"/>
        </w:rPr>
        <w:t>响应文件</w:t>
      </w:r>
      <w:r>
        <w:rPr>
          <w:rFonts w:hint="eastAsia" w:ascii="宋体" w:hAnsi="宋体"/>
          <w:color w:val="auto"/>
          <w:szCs w:val="21"/>
        </w:rPr>
        <w:t>本身的真实无误的内容，而不依据外部的证据。</w:t>
      </w:r>
    </w:p>
    <w:p>
      <w:pPr>
        <w:pStyle w:val="10"/>
        <w:adjustRightInd w:val="0"/>
        <w:snapToGrid w:val="0"/>
        <w:spacing w:line="360" w:lineRule="auto"/>
        <w:ind w:firstLine="422" w:firstLineChars="200"/>
        <w:rPr>
          <w:rFonts w:cs="宋体"/>
          <w:b/>
          <w:color w:val="auto"/>
          <w:kern w:val="0"/>
        </w:rPr>
      </w:pPr>
      <w:r>
        <w:rPr>
          <w:rFonts w:hint="eastAsia" w:cs="宋体"/>
          <w:b/>
          <w:color w:val="auto"/>
          <w:kern w:val="0"/>
        </w:rPr>
        <w:t xml:space="preserve">28.无效响应 </w:t>
      </w:r>
    </w:p>
    <w:p>
      <w:pPr>
        <w:pStyle w:val="10"/>
        <w:adjustRightInd w:val="0"/>
        <w:snapToGrid w:val="0"/>
        <w:spacing w:line="360" w:lineRule="auto"/>
        <w:ind w:firstLine="420" w:firstLineChars="200"/>
        <w:rPr>
          <w:rFonts w:hAnsi="宋体" w:cs="宋体"/>
          <w:b/>
          <w:color w:val="auto"/>
          <w:kern w:val="0"/>
        </w:rPr>
      </w:pPr>
      <w:r>
        <w:rPr>
          <w:rFonts w:hint="eastAsia" w:cs="宋体"/>
          <w:color w:val="auto"/>
          <w:kern w:val="0"/>
        </w:rPr>
        <w:t>28.1</w:t>
      </w:r>
      <w:r>
        <w:rPr>
          <w:rFonts w:hint="eastAsia"/>
          <w:color w:val="auto"/>
        </w:rPr>
        <w:t>磋商小组在对资格性和符合性进行审查时，有下列情况之一的，属无效响应，</w:t>
      </w:r>
      <w:r>
        <w:rPr>
          <w:rFonts w:hint="eastAsia" w:cs="宋体"/>
          <w:color w:val="auto"/>
          <w:kern w:val="0"/>
        </w:rPr>
        <w:t>磋商小组应当告知有关供应商</w:t>
      </w:r>
      <w:r>
        <w:rPr>
          <w:rFonts w:hint="eastAsia"/>
          <w:color w:val="auto"/>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（1）供应商不具备本章第3.1款规定的供应商资格条件要求，或存在本章第3.3款情形的；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（2）联合体不符合本章第3.2款规定的；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（3）应交未交磋商保证金或金额不足、磋商保证金缴纳形式不符合磋商文件要求的；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（4）响应文件未按照磋商文件要求签署、盖章的；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（4）响应文件不满足本章第27.1款规定的实质性要求的；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（5）报价超过采购项目预算的；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（6）响应文件有效期不足的；</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（7）响应文件不符合法律、规章、规范性文件和磋商文件规定及要求的。</w:t>
      </w:r>
    </w:p>
    <w:p>
      <w:pPr>
        <w:widowControl/>
        <w:adjustRightInd w:val="0"/>
        <w:snapToGrid w:val="0"/>
        <w:spacing w:line="360" w:lineRule="auto"/>
        <w:ind w:firstLine="422" w:firstLineChars="200"/>
        <w:jc w:val="left"/>
        <w:rPr>
          <w:rFonts w:ascii="宋体" w:hAnsi="宋体"/>
          <w:b/>
          <w:color w:val="auto"/>
          <w:kern w:val="0"/>
          <w:szCs w:val="21"/>
        </w:rPr>
      </w:pPr>
      <w:r>
        <w:rPr>
          <w:rFonts w:hint="eastAsia" w:ascii="宋体" w:hAnsi="宋体"/>
          <w:b/>
          <w:color w:val="auto"/>
          <w:kern w:val="0"/>
          <w:szCs w:val="21"/>
        </w:rPr>
        <w:t>29.澄清</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29.1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29.2 最后报价计算错误修正的原则：最后报价</w:t>
      </w:r>
      <w:r>
        <w:rPr>
          <w:rFonts w:hint="eastAsia" w:ascii="宋体" w:hAnsi="宋体" w:cs="Arial"/>
          <w:color w:val="auto"/>
          <w:kern w:val="0"/>
          <w:szCs w:val="21"/>
        </w:rPr>
        <w:t>的大写金额和小写金额不一致的，以大写金额为准；总价金额与按分项报价汇总金额不一致的，以分项报价金额计算结果为准；分项报价金额小数点有明显错位的，应以总价为准，并修改分项报价。</w:t>
      </w:r>
    </w:p>
    <w:p>
      <w:pPr>
        <w:widowControl/>
        <w:adjustRightInd w:val="0"/>
        <w:snapToGrid w:val="0"/>
        <w:spacing w:line="360" w:lineRule="auto"/>
        <w:ind w:firstLine="422" w:firstLineChars="200"/>
        <w:jc w:val="left"/>
        <w:rPr>
          <w:rFonts w:ascii="宋体" w:hAnsi="宋体"/>
          <w:b/>
          <w:color w:val="auto"/>
          <w:kern w:val="0"/>
          <w:szCs w:val="21"/>
        </w:rPr>
      </w:pPr>
      <w:r>
        <w:rPr>
          <w:rFonts w:hint="eastAsia" w:ascii="宋体" w:hAnsi="宋体"/>
          <w:b/>
          <w:color w:val="auto"/>
          <w:kern w:val="0"/>
          <w:szCs w:val="21"/>
        </w:rPr>
        <w:t>30.磋商</w:t>
      </w:r>
    </w:p>
    <w:p>
      <w:pPr>
        <w:widowControl/>
        <w:adjustRightInd w:val="0"/>
        <w:snapToGrid w:val="0"/>
        <w:spacing w:line="360" w:lineRule="auto"/>
        <w:ind w:firstLine="420" w:firstLineChars="200"/>
        <w:jc w:val="left"/>
        <w:rPr>
          <w:rFonts w:ascii="宋体" w:hAnsi="宋体"/>
          <w:color w:val="auto"/>
          <w:kern w:val="0"/>
          <w:szCs w:val="21"/>
          <w:lang w:val="zh-CN"/>
        </w:rPr>
      </w:pPr>
      <w:r>
        <w:rPr>
          <w:rFonts w:hint="eastAsia" w:ascii="宋体" w:hAnsi="宋体"/>
          <w:color w:val="auto"/>
          <w:kern w:val="0"/>
          <w:szCs w:val="21"/>
        </w:rPr>
        <w:t>30.1</w:t>
      </w:r>
      <w:r>
        <w:rPr>
          <w:rFonts w:hint="eastAsia" w:ascii="宋体" w:hAnsi="宋体"/>
          <w:color w:val="auto"/>
        </w:rPr>
        <w:t>本章第10.2项</w:t>
      </w:r>
      <w:r>
        <w:rPr>
          <w:rFonts w:hint="eastAsia" w:ascii="宋体" w:hAnsi="宋体"/>
          <w:color w:val="auto"/>
          <w:kern w:val="0"/>
          <w:szCs w:val="21"/>
        </w:rPr>
        <w:t>未明确磋商文件实质性变动内容的，或者磋商文件明确了可能发生实质性变动内容，但在磋商过程中，</w:t>
      </w:r>
      <w:r>
        <w:rPr>
          <w:rFonts w:hint="eastAsia" w:ascii="宋体" w:hAnsi="宋体"/>
          <w:bCs/>
          <w:color w:val="auto"/>
          <w:szCs w:val="21"/>
        </w:rPr>
        <w:t>磋商小组</w:t>
      </w:r>
      <w:r>
        <w:rPr>
          <w:rFonts w:hint="eastAsia" w:ascii="宋体" w:hAnsi="宋体" w:cs="Arial"/>
          <w:color w:val="auto"/>
          <w:kern w:val="0"/>
          <w:szCs w:val="21"/>
        </w:rPr>
        <w:t>根据</w:t>
      </w:r>
      <w:r>
        <w:rPr>
          <w:rFonts w:hint="eastAsia" w:ascii="宋体" w:hAnsi="宋体"/>
          <w:color w:val="auto"/>
          <w:kern w:val="0"/>
          <w:szCs w:val="21"/>
        </w:rPr>
        <w:t>磋商情况</w:t>
      </w:r>
      <w:r>
        <w:rPr>
          <w:rFonts w:hint="eastAsia" w:ascii="宋体" w:hAnsi="宋体"/>
          <w:bCs/>
          <w:color w:val="auto"/>
          <w:szCs w:val="21"/>
        </w:rPr>
        <w:t>认为</w:t>
      </w:r>
      <w:r>
        <w:rPr>
          <w:rFonts w:hint="eastAsia" w:ascii="宋体" w:hAnsi="宋体"/>
          <w:color w:val="auto"/>
          <w:kern w:val="0"/>
          <w:szCs w:val="21"/>
        </w:rPr>
        <w:t>磋商文件无需发生实质性变动的，磋商小组应当直接与响应文件审查合格的供应商就价格组织多轮磋商。</w:t>
      </w:r>
    </w:p>
    <w:p>
      <w:pPr>
        <w:widowControl/>
        <w:tabs>
          <w:tab w:val="left" w:pos="1080"/>
          <w:tab w:val="left" w:pos="1260"/>
        </w:tabs>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（1）磋商结束后，磋商小组应当要求所有继续参加磋商的供应商在磋商小组规定时间内提交最后报价。</w:t>
      </w:r>
    </w:p>
    <w:p>
      <w:pPr>
        <w:widowControl/>
        <w:tabs>
          <w:tab w:val="left" w:pos="1080"/>
          <w:tab w:val="left" w:pos="1260"/>
        </w:tabs>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（2）磋商文件明确可能发生实质性变动，但在磋商过程中</w:t>
      </w:r>
      <w:r>
        <w:rPr>
          <w:rFonts w:hint="eastAsia" w:ascii="宋体" w:hAnsi="宋体"/>
          <w:bCs/>
          <w:color w:val="auto"/>
          <w:szCs w:val="21"/>
        </w:rPr>
        <w:t>磋商小组</w:t>
      </w:r>
      <w:r>
        <w:rPr>
          <w:rFonts w:hint="eastAsia" w:ascii="宋体" w:hAnsi="宋体" w:cs="Arial"/>
          <w:color w:val="auto"/>
          <w:kern w:val="0"/>
          <w:szCs w:val="21"/>
        </w:rPr>
        <w:t>根据</w:t>
      </w:r>
      <w:r>
        <w:rPr>
          <w:rFonts w:hint="eastAsia" w:ascii="宋体" w:hAnsi="宋体"/>
          <w:color w:val="auto"/>
          <w:kern w:val="0"/>
          <w:szCs w:val="21"/>
        </w:rPr>
        <w:t>磋商情况</w:t>
      </w:r>
      <w:r>
        <w:rPr>
          <w:rFonts w:hint="eastAsia" w:ascii="宋体" w:hAnsi="宋体"/>
          <w:bCs/>
          <w:color w:val="auto"/>
          <w:szCs w:val="21"/>
        </w:rPr>
        <w:t>认为</w:t>
      </w:r>
      <w:r>
        <w:rPr>
          <w:rFonts w:hint="eastAsia" w:ascii="宋体" w:hAnsi="宋体"/>
          <w:color w:val="auto"/>
          <w:kern w:val="0"/>
          <w:szCs w:val="21"/>
        </w:rPr>
        <w:t>磋商文件无需发生实质性变动的，磋商小组不另行通知。</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30.2</w:t>
      </w:r>
      <w:r>
        <w:rPr>
          <w:rFonts w:hint="eastAsia" w:ascii="宋体" w:hAnsi="宋体"/>
          <w:color w:val="auto"/>
        </w:rPr>
        <w:t>本章第10.2</w:t>
      </w:r>
      <w:r>
        <w:rPr>
          <w:rFonts w:hint="eastAsia" w:ascii="宋体" w:hAnsi="宋体"/>
          <w:color w:val="auto"/>
          <w:kern w:val="0"/>
          <w:szCs w:val="21"/>
          <w:lang w:val="zh-CN"/>
        </w:rPr>
        <w:t>款</w:t>
      </w:r>
      <w:r>
        <w:rPr>
          <w:rFonts w:hint="eastAsia" w:ascii="宋体" w:hAnsi="宋体"/>
          <w:color w:val="auto"/>
          <w:kern w:val="0"/>
          <w:szCs w:val="21"/>
        </w:rPr>
        <w:t>明确磋商文件实质性变动内容的，</w:t>
      </w:r>
      <w:r>
        <w:rPr>
          <w:rFonts w:hint="eastAsia" w:ascii="宋体" w:hAnsi="宋体"/>
          <w:bCs/>
          <w:color w:val="auto"/>
          <w:szCs w:val="21"/>
        </w:rPr>
        <w:t>磋商小组</w:t>
      </w:r>
      <w:r>
        <w:rPr>
          <w:rFonts w:hint="eastAsia" w:ascii="宋体" w:hAnsi="宋体"/>
          <w:color w:val="auto"/>
          <w:kern w:val="0"/>
          <w:szCs w:val="21"/>
        </w:rPr>
        <w:t>可以组织多轮磋商。</w:t>
      </w:r>
      <w:r>
        <w:rPr>
          <w:rFonts w:hint="eastAsia" w:ascii="宋体" w:hAnsi="宋体"/>
          <w:bCs/>
          <w:color w:val="auto"/>
          <w:szCs w:val="21"/>
        </w:rPr>
        <w:t>在每一轮磋商中，磋商小组</w:t>
      </w:r>
      <w:r>
        <w:rPr>
          <w:rFonts w:hint="eastAsia" w:ascii="宋体" w:hAnsi="宋体"/>
          <w:color w:val="auto"/>
          <w:kern w:val="0"/>
          <w:szCs w:val="21"/>
        </w:rPr>
        <w:t>可以</w:t>
      </w:r>
      <w:r>
        <w:rPr>
          <w:rFonts w:hint="eastAsia" w:ascii="宋体" w:hAnsi="宋体" w:cs="Arial"/>
          <w:color w:val="auto"/>
          <w:kern w:val="0"/>
          <w:szCs w:val="21"/>
        </w:rPr>
        <w:t>根据</w:t>
      </w:r>
      <w:r>
        <w:rPr>
          <w:rFonts w:hint="eastAsia" w:ascii="宋体" w:hAnsi="宋体"/>
          <w:color w:val="auto"/>
          <w:kern w:val="0"/>
          <w:szCs w:val="21"/>
        </w:rPr>
        <w:t>磋商文件规定和磋商情况，</w:t>
      </w:r>
      <w:r>
        <w:rPr>
          <w:rFonts w:hint="eastAsia" w:ascii="宋体" w:hAnsi="宋体"/>
          <w:bCs/>
          <w:color w:val="auto"/>
          <w:szCs w:val="21"/>
        </w:rPr>
        <w:t>对磋商文件的</w:t>
      </w:r>
      <w:r>
        <w:rPr>
          <w:rFonts w:hint="eastAsia" w:ascii="宋体" w:hAnsi="宋体"/>
          <w:color w:val="auto"/>
          <w:kern w:val="0"/>
          <w:szCs w:val="21"/>
        </w:rPr>
        <w:t>采购需求中的技术、服务要求以及合同草案条款</w:t>
      </w:r>
      <w:r>
        <w:rPr>
          <w:rFonts w:hint="eastAsia" w:ascii="宋体" w:hAnsi="宋体"/>
          <w:bCs/>
          <w:color w:val="auto"/>
          <w:szCs w:val="21"/>
        </w:rPr>
        <w:t>作实质性变动(磋商文件的实质性变动内容为磋商文件的组成部分)，并以书面形式要求</w:t>
      </w:r>
      <w:r>
        <w:rPr>
          <w:rFonts w:hint="eastAsia" w:ascii="宋体" w:hAnsi="宋体"/>
          <w:color w:val="auto"/>
          <w:kern w:val="0"/>
          <w:szCs w:val="21"/>
        </w:rPr>
        <w:t>响应文件审查合格</w:t>
      </w:r>
      <w:r>
        <w:rPr>
          <w:rFonts w:hint="eastAsia" w:ascii="宋体" w:hAnsi="宋体"/>
          <w:bCs/>
          <w:color w:val="auto"/>
          <w:szCs w:val="21"/>
        </w:rPr>
        <w:t>的供应商，在规定的</w:t>
      </w:r>
      <w:r>
        <w:rPr>
          <w:rFonts w:hint="eastAsia" w:ascii="宋体" w:hAnsi="宋体"/>
          <w:color w:val="auto"/>
          <w:kern w:val="0"/>
          <w:szCs w:val="21"/>
        </w:rPr>
        <w:t>截止时间前</w:t>
      </w:r>
      <w:r>
        <w:rPr>
          <w:rFonts w:hint="eastAsia" w:ascii="宋体" w:hAnsi="宋体"/>
          <w:bCs/>
          <w:color w:val="auto"/>
          <w:szCs w:val="21"/>
        </w:rPr>
        <w:t>重</w:t>
      </w:r>
      <w:r>
        <w:rPr>
          <w:rFonts w:hint="eastAsia" w:ascii="宋体" w:hAnsi="宋体"/>
          <w:color w:val="auto"/>
          <w:kern w:val="0"/>
          <w:szCs w:val="21"/>
        </w:rPr>
        <w:t>新提交响应文件</w:t>
      </w:r>
      <w:r>
        <w:rPr>
          <w:rFonts w:hint="eastAsia" w:ascii="宋体" w:hAnsi="宋体"/>
          <w:bCs/>
          <w:color w:val="auto"/>
          <w:szCs w:val="21"/>
        </w:rPr>
        <w:t>。</w:t>
      </w:r>
      <w:r>
        <w:rPr>
          <w:rFonts w:hint="eastAsia" w:ascii="宋体" w:hAnsi="宋体"/>
          <w:color w:val="auto"/>
          <w:kern w:val="0"/>
          <w:szCs w:val="21"/>
        </w:rPr>
        <w:t>磋商小组应当</w:t>
      </w:r>
      <w:r>
        <w:rPr>
          <w:rFonts w:hint="eastAsia" w:ascii="宋体" w:hAnsi="宋体"/>
          <w:color w:val="auto"/>
          <w:szCs w:val="21"/>
        </w:rPr>
        <w:t>根据本章第26.2</w:t>
      </w:r>
      <w:r>
        <w:rPr>
          <w:rFonts w:hint="eastAsia" w:ascii="宋体" w:hAnsi="宋体"/>
          <w:color w:val="auto"/>
          <w:kern w:val="0"/>
          <w:szCs w:val="21"/>
          <w:lang w:val="zh-CN"/>
        </w:rPr>
        <w:t>款</w:t>
      </w:r>
      <w:r>
        <w:rPr>
          <w:rFonts w:hint="eastAsia" w:ascii="宋体" w:hAnsi="宋体"/>
          <w:color w:val="auto"/>
          <w:szCs w:val="21"/>
        </w:rPr>
        <w:t>规定</w:t>
      </w:r>
      <w:r>
        <w:rPr>
          <w:rFonts w:hint="eastAsia" w:ascii="宋体" w:hAnsi="宋体"/>
          <w:color w:val="auto"/>
          <w:kern w:val="0"/>
          <w:szCs w:val="21"/>
        </w:rPr>
        <w:t>对供应商重新提交的响应文件进行审查。供应商重新提交的响应文件审查不合格的，不得进入下一轮磋商，也不得要求提交最后报价。</w:t>
      </w:r>
    </w:p>
    <w:p>
      <w:pPr>
        <w:adjustRightInd w:val="0"/>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（1）磋商文件能够详细列明采购需求的技术、服务要求的，磋商结束后，磋商小组应当要求所有继续参加磋商的供应商在规定时间内提交最后报价。</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pPr>
        <w:widowControl/>
        <w:adjustRightInd w:val="0"/>
        <w:snapToGrid w:val="0"/>
        <w:spacing w:line="360" w:lineRule="auto"/>
        <w:ind w:firstLine="420" w:firstLineChars="200"/>
        <w:jc w:val="left"/>
        <w:rPr>
          <w:rFonts w:ascii="宋体" w:hAnsi="宋体"/>
          <w:bCs/>
          <w:color w:val="auto"/>
          <w:szCs w:val="21"/>
        </w:rPr>
      </w:pPr>
      <w:r>
        <w:rPr>
          <w:rFonts w:hint="eastAsia" w:ascii="宋体" w:hAnsi="宋体"/>
          <w:bCs/>
          <w:color w:val="auto"/>
          <w:szCs w:val="21"/>
        </w:rPr>
        <w:t>30.3</w:t>
      </w:r>
      <w:r>
        <w:rPr>
          <w:rFonts w:hint="eastAsia" w:ascii="宋体" w:hAnsi="宋体"/>
          <w:bCs/>
          <w:color w:val="auto"/>
        </w:rPr>
        <w:t>重</w:t>
      </w:r>
      <w:r>
        <w:rPr>
          <w:rFonts w:hint="eastAsia" w:ascii="宋体" w:hAnsi="宋体"/>
          <w:color w:val="auto"/>
          <w:kern w:val="0"/>
        </w:rPr>
        <w:t>新提交的响应文件</w:t>
      </w:r>
      <w:r>
        <w:rPr>
          <w:rFonts w:hint="eastAsia" w:ascii="宋体" w:hAnsi="宋体"/>
          <w:color w:val="auto"/>
        </w:rPr>
        <w:t>或者最后报价应按</w:t>
      </w:r>
      <w:r>
        <w:rPr>
          <w:rFonts w:hint="eastAsia" w:ascii="宋体" w:hAnsi="宋体"/>
          <w:color w:val="auto"/>
          <w:kern w:val="0"/>
          <w:szCs w:val="21"/>
        </w:rPr>
        <w:t>本章第</w:t>
      </w:r>
      <w:r>
        <w:rPr>
          <w:rFonts w:hint="eastAsia" w:ascii="宋体" w:hAnsi="宋体"/>
          <w:color w:val="auto"/>
        </w:rPr>
        <w:t>21.3</w:t>
      </w:r>
      <w:r>
        <w:rPr>
          <w:rFonts w:hint="eastAsia" w:ascii="宋体" w:hAnsi="宋体"/>
          <w:color w:val="auto"/>
          <w:kern w:val="0"/>
          <w:szCs w:val="21"/>
          <w:lang w:val="zh-CN"/>
        </w:rPr>
        <w:t>款</w:t>
      </w:r>
      <w:r>
        <w:rPr>
          <w:rFonts w:hint="eastAsia" w:ascii="宋体" w:hAnsi="宋体"/>
          <w:color w:val="auto"/>
        </w:rPr>
        <w:t>规定，</w:t>
      </w:r>
      <w:r>
        <w:rPr>
          <w:rFonts w:hint="eastAsia" w:ascii="宋体" w:hAnsi="宋体"/>
          <w:color w:val="auto"/>
          <w:kern w:val="0"/>
          <w:szCs w:val="21"/>
        </w:rPr>
        <w:t>由其法定代表人或其委托代理人签字或者加盖</w:t>
      </w:r>
      <w:r>
        <w:rPr>
          <w:rFonts w:hint="eastAsia" w:ascii="宋体" w:hAnsi="宋体"/>
          <w:color w:val="auto"/>
          <w:kern w:val="0"/>
        </w:rPr>
        <w:t>供应商单位</w:t>
      </w:r>
      <w:r>
        <w:rPr>
          <w:rFonts w:hint="eastAsia" w:ascii="宋体" w:hAnsi="宋体"/>
          <w:color w:val="auto"/>
          <w:kern w:val="0"/>
          <w:szCs w:val="21"/>
        </w:rPr>
        <w:t>章，在规定时间内密封递交给磋商小组</w:t>
      </w:r>
      <w:r>
        <w:rPr>
          <w:rFonts w:hint="eastAsia" w:ascii="宋体" w:hAnsi="宋体"/>
          <w:bCs/>
          <w:color w:val="auto"/>
          <w:szCs w:val="21"/>
        </w:rPr>
        <w:t>。</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30.4</w:t>
      </w:r>
      <w:r>
        <w:rPr>
          <w:rFonts w:hint="eastAsia" w:ascii="宋体" w:hAnsi="宋体"/>
          <w:color w:val="auto"/>
          <w:kern w:val="0"/>
          <w:szCs w:val="21"/>
          <w:lang w:val="zh-CN"/>
        </w:rPr>
        <w:t>供应商的</w:t>
      </w:r>
      <w:r>
        <w:rPr>
          <w:rFonts w:hint="eastAsia" w:ascii="宋体" w:hAnsi="宋体"/>
          <w:bCs/>
          <w:color w:val="auto"/>
          <w:szCs w:val="21"/>
        </w:rPr>
        <w:t>最</w:t>
      </w:r>
      <w:r>
        <w:rPr>
          <w:rFonts w:hint="eastAsia" w:ascii="宋体" w:hAnsi="宋体"/>
          <w:color w:val="auto"/>
          <w:kern w:val="0"/>
          <w:szCs w:val="21"/>
          <w:lang w:val="zh-CN"/>
        </w:rPr>
        <w:t>后</w:t>
      </w:r>
      <w:r>
        <w:rPr>
          <w:rFonts w:hint="eastAsia" w:ascii="宋体" w:hAnsi="宋体"/>
          <w:bCs/>
          <w:color w:val="auto"/>
          <w:szCs w:val="21"/>
        </w:rPr>
        <w:t>报价及</w:t>
      </w:r>
      <w:r>
        <w:rPr>
          <w:rFonts w:hint="eastAsia" w:ascii="宋体" w:hAnsi="宋体"/>
          <w:color w:val="auto"/>
          <w:kern w:val="0"/>
          <w:szCs w:val="21"/>
        </w:rPr>
        <w:t>政府采购政策规定的价格扣除情况，磋商小组应召集所有参加最后报价的供应商当场开封</w:t>
      </w:r>
      <w:r>
        <w:rPr>
          <w:rFonts w:hint="eastAsia" w:ascii="宋体" w:hAnsi="宋体"/>
          <w:bCs/>
          <w:color w:val="auto"/>
          <w:szCs w:val="21"/>
        </w:rPr>
        <w:t>公布，并由供应商代表签字确认。</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30.5提交首次响应文件的供应商，在提交最后报价之前，可以根据磋商情况退出磋商，</w:t>
      </w:r>
      <w:r>
        <w:rPr>
          <w:rFonts w:hint="eastAsia" w:ascii="宋体" w:hAnsi="宋体"/>
          <w:color w:val="auto"/>
          <w:kern w:val="0"/>
        </w:rPr>
        <w:t>并书面通知采购代理机构或者磋商小组。</w:t>
      </w:r>
      <w:r>
        <w:rPr>
          <w:rFonts w:hint="eastAsia" w:ascii="宋体" w:hAnsi="宋体"/>
          <w:color w:val="auto"/>
        </w:rPr>
        <w:t>该通知由供应商法定代表人或其委托代理人签字。</w:t>
      </w:r>
      <w:r>
        <w:rPr>
          <w:rFonts w:hint="eastAsia" w:ascii="宋体" w:hAnsi="宋体"/>
          <w:color w:val="auto"/>
          <w:kern w:val="0"/>
          <w:szCs w:val="21"/>
        </w:rPr>
        <w:t>采购代理机构</w:t>
      </w:r>
      <w:r>
        <w:rPr>
          <w:rFonts w:hint="eastAsia" w:ascii="宋体" w:hAnsi="宋体"/>
          <w:color w:val="auto"/>
          <w:kern w:val="0"/>
        </w:rPr>
        <w:t>按</w:t>
      </w:r>
      <w:r>
        <w:rPr>
          <w:rFonts w:hint="eastAsia" w:ascii="宋体" w:hAnsi="宋体"/>
          <w:color w:val="auto"/>
          <w:kern w:val="0"/>
          <w:szCs w:val="21"/>
        </w:rPr>
        <w:t>本章第</w:t>
      </w:r>
      <w:r>
        <w:rPr>
          <w:rFonts w:hint="eastAsia" w:ascii="宋体" w:hAnsi="宋体"/>
          <w:color w:val="auto"/>
        </w:rPr>
        <w:t>19.4</w:t>
      </w:r>
      <w:r>
        <w:rPr>
          <w:rFonts w:hint="eastAsia" w:ascii="宋体" w:hAnsi="宋体"/>
          <w:color w:val="auto"/>
          <w:kern w:val="0"/>
          <w:szCs w:val="21"/>
          <w:lang w:val="zh-CN"/>
        </w:rPr>
        <w:t>款</w:t>
      </w:r>
      <w:r>
        <w:rPr>
          <w:rFonts w:hint="eastAsia" w:ascii="宋体" w:hAnsi="宋体"/>
          <w:color w:val="auto"/>
        </w:rPr>
        <w:t>规定</w:t>
      </w:r>
      <w:r>
        <w:rPr>
          <w:rFonts w:hint="eastAsia" w:ascii="宋体" w:hAnsi="宋体"/>
          <w:color w:val="auto"/>
          <w:kern w:val="0"/>
          <w:szCs w:val="21"/>
        </w:rPr>
        <w:t>退还退出磋商的供应商的磋商保证金。</w:t>
      </w:r>
    </w:p>
    <w:p>
      <w:pPr>
        <w:adjustRightInd w:val="0"/>
        <w:snapToGrid w:val="0"/>
        <w:spacing w:line="360" w:lineRule="auto"/>
        <w:ind w:firstLine="420" w:firstLineChars="200"/>
        <w:rPr>
          <w:rFonts w:ascii="宋体" w:hAnsi="宋体"/>
          <w:color w:val="auto"/>
          <w:kern w:val="0"/>
          <w:szCs w:val="21"/>
        </w:rPr>
      </w:pPr>
      <w:r>
        <w:rPr>
          <w:rFonts w:hint="eastAsia" w:ascii="宋体" w:hAnsi="宋体"/>
          <w:bCs/>
          <w:color w:val="auto"/>
          <w:szCs w:val="21"/>
        </w:rPr>
        <w:t>30.6</w:t>
      </w:r>
      <w:r>
        <w:rPr>
          <w:rFonts w:hint="eastAsia" w:ascii="宋体" w:hAnsi="宋体"/>
          <w:color w:val="auto"/>
          <w:kern w:val="0"/>
          <w:szCs w:val="21"/>
        </w:rPr>
        <w:t>提交首次响应文件的供应商，未按磋商文件规定及磋商小组要求提交最后报价(或者</w:t>
      </w:r>
      <w:r>
        <w:rPr>
          <w:rFonts w:hint="eastAsia" w:ascii="宋体" w:hAnsi="宋体"/>
          <w:bCs/>
          <w:color w:val="auto"/>
          <w:szCs w:val="21"/>
        </w:rPr>
        <w:t>重</w:t>
      </w:r>
      <w:r>
        <w:rPr>
          <w:rFonts w:hint="eastAsia" w:ascii="宋体" w:hAnsi="宋体"/>
          <w:color w:val="auto"/>
          <w:kern w:val="0"/>
          <w:szCs w:val="21"/>
        </w:rPr>
        <w:t>新提交的响应文件和最后报价)，且又</w:t>
      </w:r>
      <w:r>
        <w:rPr>
          <w:rFonts w:hint="eastAsia" w:ascii="宋体" w:hAnsi="宋体"/>
          <w:color w:val="auto"/>
          <w:kern w:val="0"/>
        </w:rPr>
        <w:t>未按</w:t>
      </w:r>
      <w:r>
        <w:rPr>
          <w:rFonts w:hint="eastAsia" w:ascii="宋体" w:hAnsi="宋体"/>
          <w:color w:val="auto"/>
          <w:kern w:val="0"/>
          <w:szCs w:val="21"/>
        </w:rPr>
        <w:t>本章第</w:t>
      </w:r>
      <w:r>
        <w:rPr>
          <w:rFonts w:hint="eastAsia" w:ascii="宋体" w:hAnsi="宋体"/>
          <w:color w:val="auto"/>
        </w:rPr>
        <w:t>30.5</w:t>
      </w:r>
      <w:r>
        <w:rPr>
          <w:rFonts w:hint="eastAsia" w:ascii="宋体" w:hAnsi="宋体"/>
          <w:color w:val="auto"/>
          <w:kern w:val="0"/>
          <w:szCs w:val="21"/>
          <w:lang w:val="zh-CN"/>
        </w:rPr>
        <w:t>款</w:t>
      </w:r>
      <w:r>
        <w:rPr>
          <w:rFonts w:hint="eastAsia" w:ascii="宋体" w:hAnsi="宋体"/>
          <w:color w:val="auto"/>
        </w:rPr>
        <w:t>规定</w:t>
      </w:r>
      <w:r>
        <w:rPr>
          <w:rFonts w:hint="eastAsia" w:ascii="宋体" w:hAnsi="宋体"/>
          <w:color w:val="auto"/>
          <w:kern w:val="0"/>
          <w:szCs w:val="21"/>
        </w:rPr>
        <w:t>退出磋商的，供应商的磋商保证金不予退还。</w:t>
      </w:r>
    </w:p>
    <w:p>
      <w:pPr>
        <w:widowControl/>
        <w:adjustRightInd w:val="0"/>
        <w:snapToGrid w:val="0"/>
        <w:spacing w:line="360" w:lineRule="auto"/>
        <w:ind w:firstLine="422" w:firstLineChars="200"/>
        <w:jc w:val="left"/>
        <w:rPr>
          <w:rFonts w:ascii="宋体" w:hAnsi="宋体"/>
          <w:b/>
          <w:bCs/>
          <w:color w:val="auto"/>
          <w:szCs w:val="21"/>
        </w:rPr>
      </w:pPr>
      <w:r>
        <w:rPr>
          <w:rFonts w:hint="eastAsia" w:ascii="宋体" w:hAnsi="宋体"/>
          <w:b/>
          <w:color w:val="auto"/>
          <w:kern w:val="0"/>
          <w:szCs w:val="21"/>
        </w:rPr>
        <w:t>31.响应文件评审</w:t>
      </w:r>
    </w:p>
    <w:p>
      <w:pPr>
        <w:widowControl/>
        <w:adjustRightInd w:val="0"/>
        <w:snapToGrid w:val="0"/>
        <w:spacing w:line="360" w:lineRule="auto"/>
        <w:ind w:firstLine="420" w:firstLineChars="200"/>
        <w:jc w:val="left"/>
        <w:rPr>
          <w:rFonts w:ascii="宋体" w:hAnsi="宋体"/>
          <w:bCs/>
          <w:color w:val="auto"/>
          <w:szCs w:val="21"/>
        </w:rPr>
      </w:pPr>
      <w:r>
        <w:rPr>
          <w:rFonts w:hint="eastAsia" w:ascii="宋体" w:hAnsi="宋体"/>
          <w:bCs/>
          <w:color w:val="auto"/>
          <w:szCs w:val="21"/>
        </w:rPr>
        <w:t>31.1经磋商确定最终采购需求和提交最后报价的供应商后，由磋商小组采用综合评分法对提交最后报价的供应商的响应文件和最后报价进行综合评价。</w:t>
      </w:r>
    </w:p>
    <w:p>
      <w:pPr>
        <w:widowControl/>
        <w:adjustRightInd w:val="0"/>
        <w:snapToGrid w:val="0"/>
        <w:spacing w:line="360" w:lineRule="auto"/>
        <w:ind w:firstLine="420" w:firstLineChars="200"/>
        <w:jc w:val="left"/>
        <w:rPr>
          <w:rFonts w:ascii="宋体" w:hAnsi="宋体"/>
          <w:bCs/>
          <w:color w:val="auto"/>
          <w:szCs w:val="21"/>
        </w:rPr>
      </w:pPr>
      <w:r>
        <w:rPr>
          <w:rFonts w:hint="eastAsia" w:ascii="宋体" w:hAnsi="宋体"/>
          <w:bCs/>
          <w:color w:val="auto"/>
          <w:szCs w:val="21"/>
        </w:rPr>
        <w:t>31.2综合评分法，是指响应文件满足磋商文件全部实质性要求且按评审因素的量化指标评审得分最高的供应商为成交候选供应商的评审方法。本采购项目的评审因素和标准见</w:t>
      </w:r>
      <w:r>
        <w:rPr>
          <w:rFonts w:hint="eastAsia" w:ascii="宋体" w:hAnsi="宋体"/>
          <w:b/>
          <w:bCs/>
          <w:color w:val="auto"/>
          <w:szCs w:val="21"/>
        </w:rPr>
        <w:t>磋商须知前附表。</w:t>
      </w:r>
    </w:p>
    <w:p>
      <w:pPr>
        <w:widowControl/>
        <w:adjustRightInd w:val="0"/>
        <w:snapToGrid w:val="0"/>
        <w:spacing w:line="360" w:lineRule="auto"/>
        <w:ind w:firstLine="420" w:firstLineChars="200"/>
        <w:jc w:val="left"/>
        <w:rPr>
          <w:rFonts w:ascii="宋体" w:hAnsi="宋体"/>
          <w:bCs/>
          <w:color w:val="auto"/>
          <w:szCs w:val="21"/>
        </w:rPr>
      </w:pPr>
      <w:r>
        <w:rPr>
          <w:rFonts w:hint="eastAsia" w:ascii="宋体" w:hAnsi="宋体"/>
          <w:color w:val="auto"/>
          <w:kern w:val="0"/>
          <w:szCs w:val="21"/>
        </w:rPr>
        <w:t>31.3</w:t>
      </w:r>
      <w:r>
        <w:rPr>
          <w:rFonts w:hint="eastAsia" w:ascii="宋体" w:hAnsi="宋体"/>
          <w:color w:val="auto"/>
          <w:szCs w:val="21"/>
        </w:rPr>
        <w:t>最后报价调整。磋商小组以各供应商最后报价为基础，按照符合政府采购支持中小企业发展的相应条件，对供应商的最后报价进行价格扣除，用扣除后的最后报价计算价格得分，具体价格扣除比例见</w:t>
      </w:r>
      <w:r>
        <w:rPr>
          <w:rFonts w:hint="eastAsia" w:ascii="宋体" w:hAnsi="宋体"/>
          <w:b/>
          <w:color w:val="auto"/>
          <w:szCs w:val="21"/>
        </w:rPr>
        <w:t>磋商须知前附表</w:t>
      </w:r>
      <w:r>
        <w:rPr>
          <w:rFonts w:hint="eastAsia" w:ascii="宋体" w:hAnsi="宋体"/>
          <w:color w:val="auto"/>
          <w:szCs w:val="21"/>
        </w:rPr>
        <w:t>。</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31.4综合评分法中的价格分采用低价优先法计算，即满足磋商文件要求且经调整后的最后报价最低的供应商的价格为磋商基准价，其价格分为满分。其他供应商的价格分按照下列公式计算：</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磋商报价得分=（磋商基准价/最后磋商报价）×价格权值×100</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项目评审过程中，不得去掉最后报价中的最高报价和最低报价。</w:t>
      </w:r>
    </w:p>
    <w:p>
      <w:pPr>
        <w:widowControl/>
        <w:adjustRightInd w:val="0"/>
        <w:snapToGrid w:val="0"/>
        <w:spacing w:line="360" w:lineRule="auto"/>
        <w:ind w:firstLine="420" w:firstLineChars="200"/>
        <w:jc w:val="left"/>
        <w:rPr>
          <w:rFonts w:ascii="宋体" w:hAnsi="宋体"/>
          <w:color w:val="auto"/>
          <w:szCs w:val="21"/>
        </w:rPr>
      </w:pPr>
      <w:r>
        <w:rPr>
          <w:rFonts w:hint="eastAsia" w:ascii="宋体" w:hAnsi="宋体"/>
          <w:bCs/>
          <w:color w:val="auto"/>
          <w:szCs w:val="21"/>
        </w:rPr>
        <w:t>31.5</w:t>
      </w:r>
      <w:r>
        <w:rPr>
          <w:rFonts w:hint="eastAsia" w:ascii="宋体" w:hAnsi="宋体"/>
          <w:color w:val="auto"/>
          <w:szCs w:val="21"/>
        </w:rPr>
        <w:t>涉及政府采购政策优惠对供应商分值进行调整的，</w:t>
      </w:r>
      <w:r>
        <w:rPr>
          <w:rFonts w:hint="eastAsia" w:ascii="宋体" w:hAnsi="宋体"/>
          <w:bCs/>
          <w:color w:val="auto"/>
          <w:szCs w:val="21"/>
        </w:rPr>
        <w:t>按</w:t>
      </w:r>
      <w:r>
        <w:rPr>
          <w:rFonts w:hint="eastAsia" w:ascii="宋体" w:hAnsi="宋体"/>
          <w:b/>
          <w:color w:val="auto"/>
          <w:szCs w:val="21"/>
        </w:rPr>
        <w:t>磋商须知前附表</w:t>
      </w:r>
      <w:r>
        <w:rPr>
          <w:rFonts w:hint="eastAsia" w:ascii="宋体" w:hAnsi="宋体"/>
          <w:bCs/>
          <w:color w:val="auto"/>
          <w:szCs w:val="21"/>
        </w:rPr>
        <w:t>规定</w:t>
      </w:r>
      <w:r>
        <w:rPr>
          <w:rFonts w:hint="eastAsia" w:ascii="宋体" w:hAnsi="宋体"/>
          <w:color w:val="auto"/>
          <w:szCs w:val="21"/>
        </w:rPr>
        <w:t>调整供应商的技术、商务、价格</w:t>
      </w:r>
      <w:r>
        <w:rPr>
          <w:rFonts w:hint="eastAsia" w:ascii="宋体" w:hAnsi="宋体"/>
          <w:color w:val="auto"/>
          <w:kern w:val="0"/>
          <w:szCs w:val="21"/>
        </w:rPr>
        <w:t>得分或总得分</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31.6涉及多处或部分获得政府采购政策优惠的，其多处或部分享受政府采购优惠政策的计算方法见</w:t>
      </w:r>
      <w:r>
        <w:rPr>
          <w:rFonts w:hint="eastAsia" w:ascii="宋体" w:hAnsi="宋体"/>
          <w:b/>
          <w:color w:val="auto"/>
          <w:szCs w:val="21"/>
        </w:rPr>
        <w:t>磋商须知前附表</w:t>
      </w:r>
      <w:r>
        <w:rPr>
          <w:rFonts w:hint="eastAsia" w:ascii="宋体" w:hAnsi="宋体"/>
          <w:color w:val="auto"/>
          <w:szCs w:val="21"/>
        </w:rPr>
        <w:t>相关规定。</w:t>
      </w:r>
    </w:p>
    <w:p>
      <w:pPr>
        <w:widowControl/>
        <w:adjustRightInd w:val="0"/>
        <w:snapToGrid w:val="0"/>
        <w:spacing w:line="360" w:lineRule="auto"/>
        <w:ind w:firstLine="420" w:firstLineChars="200"/>
        <w:jc w:val="left"/>
        <w:rPr>
          <w:rFonts w:ascii="宋体" w:hAnsi="宋体"/>
          <w:color w:val="auto"/>
          <w:szCs w:val="21"/>
        </w:rPr>
      </w:pPr>
      <w:r>
        <w:rPr>
          <w:rFonts w:hint="eastAsia" w:ascii="宋体" w:hAnsi="宋体"/>
          <w:color w:val="auto"/>
          <w:kern w:val="0"/>
          <w:szCs w:val="21"/>
        </w:rPr>
        <w:t>31.7</w:t>
      </w:r>
      <w:r>
        <w:rPr>
          <w:rFonts w:hint="eastAsia" w:ascii="宋体" w:hAnsi="宋体"/>
          <w:color w:val="auto"/>
          <w:szCs w:val="21"/>
        </w:rPr>
        <w:t>评审时，磋商小组各成员应当独立对每个供应商的</w:t>
      </w:r>
      <w:r>
        <w:rPr>
          <w:rFonts w:hint="eastAsia" w:ascii="宋体" w:hAnsi="宋体"/>
          <w:bCs/>
          <w:color w:val="auto"/>
          <w:szCs w:val="21"/>
        </w:rPr>
        <w:t>响应文件</w:t>
      </w:r>
      <w:r>
        <w:rPr>
          <w:rFonts w:hint="eastAsia" w:ascii="宋体" w:hAnsi="宋体"/>
          <w:color w:val="auto"/>
          <w:szCs w:val="21"/>
        </w:rPr>
        <w:t>进行评价、评分，并按照政府采购优惠政策对最后报价进行价格扣除和技术、商务、价格加分后，汇总各供应商的总得分。</w:t>
      </w:r>
    </w:p>
    <w:p>
      <w:pPr>
        <w:widowControl/>
        <w:adjustRightInd w:val="0"/>
        <w:snapToGrid w:val="0"/>
        <w:spacing w:line="360" w:lineRule="auto"/>
        <w:ind w:firstLine="422" w:firstLineChars="200"/>
        <w:jc w:val="left"/>
        <w:rPr>
          <w:rFonts w:ascii="宋体" w:hAnsi="宋体"/>
          <w:b/>
          <w:bCs/>
          <w:color w:val="auto"/>
          <w:szCs w:val="21"/>
        </w:rPr>
      </w:pPr>
      <w:r>
        <w:rPr>
          <w:rFonts w:hint="eastAsia" w:ascii="宋体" w:hAnsi="宋体"/>
          <w:b/>
          <w:bCs/>
          <w:color w:val="auto"/>
          <w:szCs w:val="21"/>
        </w:rPr>
        <w:t>32</w:t>
      </w:r>
      <w:r>
        <w:rPr>
          <w:rFonts w:hint="eastAsia" w:ascii="宋体" w:hAnsi="宋体"/>
          <w:b/>
          <w:color w:val="auto"/>
          <w:kern w:val="0"/>
          <w:szCs w:val="21"/>
        </w:rPr>
        <w:t>.</w:t>
      </w:r>
      <w:r>
        <w:rPr>
          <w:rFonts w:hint="eastAsia" w:ascii="宋体" w:hAnsi="宋体"/>
          <w:b/>
          <w:bCs/>
          <w:color w:val="auto"/>
          <w:szCs w:val="21"/>
        </w:rPr>
        <w:t>提出成交供应商</w:t>
      </w:r>
    </w:p>
    <w:p>
      <w:pPr>
        <w:widowControl/>
        <w:adjustRightInd w:val="0"/>
        <w:snapToGrid w:val="0"/>
        <w:spacing w:line="360" w:lineRule="auto"/>
        <w:ind w:firstLine="420" w:firstLineChars="200"/>
        <w:jc w:val="center"/>
        <w:rPr>
          <w:rFonts w:ascii="宋体" w:hAnsi="宋体"/>
          <w:bCs/>
          <w:color w:val="auto"/>
          <w:szCs w:val="21"/>
        </w:rPr>
      </w:pPr>
      <w:r>
        <w:rPr>
          <w:rFonts w:hint="eastAsia" w:ascii="宋体" w:hAnsi="宋体"/>
          <w:color w:val="auto"/>
          <w:kern w:val="0"/>
          <w:szCs w:val="21"/>
        </w:rPr>
        <w:t xml:space="preserve">    32.1</w:t>
      </w:r>
      <w:r>
        <w:rPr>
          <w:rFonts w:hint="eastAsia" w:ascii="宋体" w:hAnsi="宋体"/>
          <w:bCs/>
          <w:color w:val="auto"/>
          <w:szCs w:val="21"/>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w:t>
      </w:r>
    </w:p>
    <w:p>
      <w:pPr>
        <w:widowControl/>
        <w:adjustRightInd w:val="0"/>
        <w:snapToGrid w:val="0"/>
        <w:spacing w:line="360" w:lineRule="auto"/>
        <w:ind w:firstLine="420" w:firstLineChars="200"/>
        <w:rPr>
          <w:rFonts w:ascii="宋体" w:hAnsi="宋体"/>
          <w:color w:val="auto"/>
          <w:kern w:val="0"/>
          <w:szCs w:val="21"/>
        </w:rPr>
      </w:pPr>
      <w:r>
        <w:rPr>
          <w:rFonts w:hint="eastAsia" w:ascii="宋体" w:hAnsi="宋体"/>
          <w:bCs/>
          <w:color w:val="auto"/>
          <w:szCs w:val="21"/>
        </w:rPr>
        <w:t>库〔2014〕214号)</w:t>
      </w:r>
      <w:r>
        <w:rPr>
          <w:rFonts w:hint="eastAsia" w:ascii="宋体" w:hAnsi="宋体"/>
          <w:color w:val="auto"/>
          <w:kern w:val="0"/>
          <w:szCs w:val="21"/>
        </w:rPr>
        <w:t>和《财政部关于政府采购竞争性磋商采购方式管理暂行办法有关问题的补充通知》（财库〔2015〕124号）所列“政府购买服务项目（含政府和社会资本合作项目）、市场竞争不充分的科研项目以及需要扶持的科技成果转化项目”情形的，</w:t>
      </w:r>
      <w:r>
        <w:rPr>
          <w:rFonts w:hint="eastAsia" w:ascii="宋体" w:hAnsi="宋体"/>
          <w:bCs/>
          <w:color w:val="auto"/>
          <w:szCs w:val="21"/>
        </w:rPr>
        <w:t>可以推荐2家成交候选供应商。</w:t>
      </w:r>
    </w:p>
    <w:p>
      <w:pPr>
        <w:tabs>
          <w:tab w:val="left" w:pos="0"/>
        </w:tabs>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33.确定成交供应商</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33.1采购代理机构应当在评审结束后2个工作日内将评审报告送采购人确认。</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33.2采购人应当在收到评审报告后5个工作日内，从评审报告提出的成交候选供应商中，按照排序由高到低的原则确定成交供应商，也可以书面授权磋商小组直接确定成交供应商。</w:t>
      </w:r>
    </w:p>
    <w:p>
      <w:pPr>
        <w:pStyle w:val="10"/>
        <w:adjustRightInd w:val="0"/>
        <w:snapToGrid w:val="0"/>
        <w:spacing w:line="360" w:lineRule="auto"/>
        <w:ind w:firstLine="422" w:firstLineChars="200"/>
        <w:rPr>
          <w:rFonts w:hAnsi="宋体"/>
          <w:b/>
          <w:color w:val="auto"/>
        </w:rPr>
      </w:pPr>
      <w:r>
        <w:rPr>
          <w:rFonts w:hint="eastAsia" w:hAnsi="宋体"/>
          <w:b/>
          <w:color w:val="auto"/>
        </w:rPr>
        <w:t>34.磋商终止</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bCs/>
          <w:color w:val="auto"/>
          <w:szCs w:val="21"/>
        </w:rPr>
        <w:t>34.1</w:t>
      </w:r>
      <w:r>
        <w:rPr>
          <w:rFonts w:hint="eastAsia" w:ascii="宋体" w:hAnsi="宋体"/>
          <w:color w:val="auto"/>
          <w:kern w:val="0"/>
          <w:szCs w:val="21"/>
        </w:rPr>
        <w:t>出现下列情形之一的，采购人或者采购代理机构应当终止竞争性磋商采购活动，</w:t>
      </w:r>
      <w:r>
        <w:rPr>
          <w:rFonts w:hint="eastAsia" w:ascii="宋体" w:hAnsi="宋体"/>
          <w:color w:val="auto"/>
        </w:rPr>
        <w:t>在本章第37.1款指定的媒体上</w:t>
      </w:r>
      <w:r>
        <w:rPr>
          <w:rFonts w:hint="eastAsia" w:ascii="宋体" w:hAnsi="宋体"/>
          <w:color w:val="auto"/>
          <w:kern w:val="0"/>
          <w:szCs w:val="21"/>
        </w:rPr>
        <w:t xml:space="preserve">发布项目终止公告并说明原因，重新开展采购活动： </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（1）因情况变化，不再符合规定的竞争性磋商采购方式适用情形的；</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（2）出现影响采购公正的违法、违规行为的；</w:t>
      </w:r>
    </w:p>
    <w:p>
      <w:pPr>
        <w:widowControl/>
        <w:adjustRightInd w:val="0"/>
        <w:snapToGrid w:val="0"/>
        <w:spacing w:line="360" w:lineRule="auto"/>
        <w:ind w:firstLine="420" w:firstLineChars="200"/>
        <w:jc w:val="left"/>
        <w:rPr>
          <w:rFonts w:ascii="宋体" w:hAnsi="宋体"/>
          <w:bCs/>
          <w:color w:val="auto"/>
          <w:szCs w:val="21"/>
        </w:rPr>
      </w:pPr>
      <w:r>
        <w:rPr>
          <w:rFonts w:hint="eastAsia" w:ascii="宋体" w:hAnsi="宋体"/>
          <w:color w:val="auto"/>
          <w:kern w:val="0"/>
          <w:szCs w:val="21"/>
        </w:rPr>
        <w:t>（3）</w:t>
      </w:r>
      <w:r>
        <w:rPr>
          <w:rFonts w:hint="eastAsia" w:ascii="宋体" w:hAnsi="宋体"/>
          <w:bCs/>
          <w:color w:val="auto"/>
          <w:szCs w:val="21"/>
        </w:rPr>
        <w:t>除《政府采购竞争性磋商采购方式管理暂行办法》(财库〔2014〕214号)</w:t>
      </w:r>
      <w:r>
        <w:rPr>
          <w:rFonts w:hint="eastAsia" w:ascii="宋体" w:hAnsi="宋体"/>
          <w:color w:val="auto"/>
          <w:kern w:val="0"/>
          <w:szCs w:val="21"/>
        </w:rPr>
        <w:t xml:space="preserve"> 和《财政部关于政府采购竞争性磋商采购方式管理暂行办法有关问题的补充通知》（财库〔2015〕124号）所列“政府购买服务项目（含政府和社会资本合作项目）、市场竞争不充分的科研项目以及需要扶持的科技成果转化项目”</w:t>
      </w:r>
      <w:r>
        <w:rPr>
          <w:rFonts w:hint="eastAsia" w:ascii="宋体" w:hAnsi="宋体"/>
          <w:bCs/>
          <w:color w:val="auto"/>
          <w:szCs w:val="21"/>
        </w:rPr>
        <w:t>情形外，在采购过程中符合要求的供应商或者报价未超过采购预算的供应商不足3家的；</w:t>
      </w:r>
    </w:p>
    <w:p>
      <w:pPr>
        <w:widowControl/>
        <w:adjustRightInd w:val="0"/>
        <w:snapToGrid w:val="0"/>
        <w:spacing w:line="360" w:lineRule="auto"/>
        <w:ind w:firstLine="420" w:firstLineChars="200"/>
        <w:jc w:val="left"/>
        <w:rPr>
          <w:rFonts w:ascii="宋体" w:hAnsi="宋体"/>
          <w:bCs/>
          <w:color w:val="auto"/>
          <w:szCs w:val="21"/>
        </w:rPr>
      </w:pPr>
      <w:r>
        <w:rPr>
          <w:rFonts w:hint="eastAsia" w:ascii="宋体" w:hAnsi="宋体"/>
          <w:color w:val="auto"/>
          <w:kern w:val="0"/>
          <w:szCs w:val="21"/>
        </w:rPr>
        <w:t>（4）因重大变故，采购任务取消的。</w:t>
      </w:r>
    </w:p>
    <w:p>
      <w:pPr>
        <w:widowControl/>
        <w:adjustRightInd w:val="0"/>
        <w:snapToGrid w:val="0"/>
        <w:spacing w:line="360" w:lineRule="auto"/>
        <w:ind w:firstLine="422" w:firstLineChars="200"/>
        <w:jc w:val="left"/>
        <w:rPr>
          <w:rFonts w:ascii="宋体" w:hAnsi="宋体"/>
          <w:b/>
          <w:color w:val="auto"/>
          <w:kern w:val="0"/>
          <w:szCs w:val="21"/>
        </w:rPr>
      </w:pPr>
      <w:r>
        <w:rPr>
          <w:rFonts w:hint="eastAsia" w:ascii="宋体" w:hAnsi="宋体"/>
          <w:b/>
          <w:color w:val="auto"/>
          <w:kern w:val="0"/>
          <w:szCs w:val="21"/>
        </w:rPr>
        <w:t>35．重新评审</w:t>
      </w:r>
    </w:p>
    <w:p>
      <w:pPr>
        <w:widowControl/>
        <w:adjustRightInd w:val="0"/>
        <w:snapToGrid w:val="0"/>
        <w:spacing w:line="360" w:lineRule="auto"/>
        <w:ind w:firstLine="420" w:firstLineChars="200"/>
        <w:jc w:val="left"/>
        <w:rPr>
          <w:rFonts w:ascii="宋体" w:hAnsi="宋体"/>
          <w:color w:val="auto"/>
          <w:kern w:val="0"/>
          <w:szCs w:val="21"/>
        </w:rPr>
      </w:pPr>
      <w:r>
        <w:rPr>
          <w:rFonts w:hint="eastAsia" w:ascii="宋体" w:hAnsi="宋体"/>
          <w:color w:val="auto"/>
          <w:kern w:val="0"/>
          <w:szCs w:val="21"/>
        </w:rPr>
        <w:t>35.1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36.保密及串通行为</w:t>
      </w:r>
    </w:p>
    <w:p>
      <w:pPr>
        <w:adjustRightInd w:val="0"/>
        <w:snapToGrid w:val="0"/>
        <w:spacing w:line="360" w:lineRule="auto"/>
        <w:ind w:firstLine="420" w:firstLineChars="200"/>
        <w:rPr>
          <w:rFonts w:ascii="宋体" w:hAnsi="宋体"/>
          <w:color w:val="auto"/>
        </w:rPr>
      </w:pPr>
      <w:r>
        <w:rPr>
          <w:rFonts w:hint="eastAsia" w:ascii="宋体" w:hAnsi="宋体"/>
          <w:color w:val="auto"/>
        </w:rPr>
        <w:t>36.1磋商小组成员以及与评审工作有关的人员不得泄露评审情况以及评审过程中获悉的国家秘密、商业秘密。</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36.2</w:t>
      </w:r>
      <w:r>
        <w:rPr>
          <w:rFonts w:hint="eastAsia" w:ascii="宋体" w:hAnsi="宋体"/>
          <w:color w:val="auto"/>
          <w:kern w:val="0"/>
          <w:szCs w:val="21"/>
        </w:rPr>
        <w:t>供应商</w:t>
      </w:r>
      <w:r>
        <w:rPr>
          <w:rFonts w:hint="eastAsia" w:ascii="宋体" w:hAnsi="宋体"/>
          <w:color w:val="auto"/>
          <w:szCs w:val="21"/>
        </w:rPr>
        <w:t>不得与</w:t>
      </w:r>
      <w:r>
        <w:rPr>
          <w:rFonts w:hint="eastAsia" w:ascii="宋体" w:hAnsi="宋体"/>
          <w:color w:val="auto"/>
          <w:kern w:val="0"/>
          <w:szCs w:val="21"/>
        </w:rPr>
        <w:t>采购人、采购代理机构、其他供应商恶意</w:t>
      </w:r>
      <w:r>
        <w:rPr>
          <w:rFonts w:hint="eastAsia" w:ascii="宋体" w:hAnsi="宋体"/>
          <w:color w:val="auto"/>
          <w:szCs w:val="21"/>
        </w:rPr>
        <w:t>串通；不得向</w:t>
      </w:r>
      <w:r>
        <w:rPr>
          <w:rFonts w:hint="eastAsia" w:ascii="宋体" w:hAnsi="宋体"/>
          <w:color w:val="auto"/>
          <w:kern w:val="0"/>
          <w:szCs w:val="21"/>
        </w:rPr>
        <w:t>采购人、采购代理机构</w:t>
      </w:r>
      <w:r>
        <w:rPr>
          <w:rFonts w:hint="eastAsia" w:ascii="宋体" w:hAnsi="宋体"/>
          <w:color w:val="auto"/>
          <w:szCs w:val="21"/>
        </w:rPr>
        <w:t>或者磋商小组成员行贿或者提供其他不正当利益；不得提供虚假资料谋取成交；不得以任何方式干扰、影响采购工作。</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s="Arial"/>
          <w:color w:val="auto"/>
          <w:sz w:val="21"/>
          <w:szCs w:val="21"/>
        </w:rPr>
        <w:t>36.3</w:t>
      </w:r>
      <w:r>
        <w:rPr>
          <w:rFonts w:hint="eastAsia"/>
          <w:color w:val="auto"/>
          <w:sz w:val="21"/>
          <w:szCs w:val="21"/>
          <w:lang w:val="zh-CN"/>
        </w:rPr>
        <w:t>有下列情形之一的，属于恶意串通，对供应商依照政府采购法第七十七条第一款的规定追究法律责任：</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（一）供应商直接或者间接从采购人或者采购代理机构处获得其他供应商的相关情况并修改其投标文件或者响应文件；</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（二）供应商按照采购人或者采购代理机构的授意撤换、修改投标文件或者响应文件；</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（三）供应商之间协商报价、技术方案等投标文件或者响应文件的实质性内容；</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（四）属于同一集团、协会、商会等组织成员的供应商按照该组织要求协同参加政府采购活动；</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（五）供应商之间事先约定由某一特定供应商中标、成交；</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（六）供应商之间商定部分供应商放弃参加政府采购活动或者放弃中标、成交；</w:t>
      </w:r>
    </w:p>
    <w:p>
      <w:pPr>
        <w:pStyle w:val="19"/>
        <w:adjustRightInd w:val="0"/>
        <w:snapToGrid w:val="0"/>
        <w:spacing w:before="0" w:beforeAutospacing="0" w:after="0" w:afterAutospacing="0" w:line="360" w:lineRule="auto"/>
        <w:ind w:firstLine="420" w:firstLineChars="200"/>
        <w:rPr>
          <w:color w:val="auto"/>
          <w:sz w:val="21"/>
          <w:szCs w:val="21"/>
          <w:lang w:val="zh-CN"/>
        </w:rPr>
      </w:pPr>
      <w:r>
        <w:rPr>
          <w:rFonts w:hint="eastAsia"/>
          <w:color w:val="auto"/>
          <w:sz w:val="21"/>
          <w:szCs w:val="21"/>
          <w:lang w:val="zh-CN"/>
        </w:rPr>
        <w:t>（七）供应商与采购人或者采购代理机构之间、供应商相互之间，为谋求特定供应商中标、成交或者排斥其他供应商的其他串通行为。</w:t>
      </w:r>
    </w:p>
    <w:p>
      <w:pPr>
        <w:adjustRightInd w:val="0"/>
        <w:snapToGrid w:val="0"/>
        <w:spacing w:line="360" w:lineRule="auto"/>
        <w:ind w:firstLine="480" w:firstLineChars="200"/>
        <w:rPr>
          <w:rFonts w:ascii="黑体" w:hAnsi="宋体" w:eastAsia="黑体"/>
          <w:color w:val="auto"/>
          <w:sz w:val="24"/>
        </w:rPr>
      </w:pPr>
      <w:r>
        <w:rPr>
          <w:rFonts w:hint="eastAsia" w:ascii="黑体" w:hAnsi="宋体" w:eastAsia="黑体"/>
          <w:color w:val="auto"/>
          <w:sz w:val="24"/>
        </w:rPr>
        <w:t>六、成交结果信息公布与授予合同</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37.成交信息的公布</w:t>
      </w:r>
    </w:p>
    <w:p>
      <w:pPr>
        <w:pStyle w:val="10"/>
        <w:adjustRightInd w:val="0"/>
        <w:snapToGrid w:val="0"/>
        <w:spacing w:line="360" w:lineRule="auto"/>
        <w:ind w:firstLine="420" w:firstLineChars="200"/>
        <w:rPr>
          <w:rFonts w:hAnsi="宋体"/>
          <w:color w:val="auto"/>
        </w:rPr>
      </w:pPr>
      <w:r>
        <w:rPr>
          <w:rFonts w:hint="eastAsia" w:hAnsi="宋体"/>
          <w:color w:val="auto"/>
        </w:rPr>
        <w:t>37.1成交供应商确定后2个工作日内，成交结果信息将在</w:t>
      </w:r>
      <w:r>
        <w:rPr>
          <w:rFonts w:hint="eastAsia" w:hAnsi="宋体"/>
          <w:b/>
          <w:color w:val="auto"/>
        </w:rPr>
        <w:t>磋商须知前附表</w:t>
      </w:r>
      <w:r>
        <w:rPr>
          <w:rFonts w:hint="eastAsia" w:hAnsi="宋体"/>
          <w:color w:val="auto"/>
        </w:rPr>
        <w:t>指定的媒体上公布。</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38.询问及质疑</w:t>
      </w:r>
    </w:p>
    <w:p>
      <w:pPr>
        <w:adjustRightInd w:val="0"/>
        <w:snapToGrid w:val="0"/>
        <w:spacing w:line="360" w:lineRule="auto"/>
        <w:ind w:firstLine="420" w:firstLineChars="200"/>
        <w:jc w:val="left"/>
        <w:rPr>
          <w:rFonts w:hAnsi="宋体"/>
          <w:color w:val="auto"/>
        </w:rPr>
      </w:pPr>
      <w:r>
        <w:rPr>
          <w:rFonts w:hint="eastAsia" w:ascii="宋体" w:hAnsi="宋体"/>
          <w:color w:val="auto"/>
          <w:szCs w:val="21"/>
        </w:rPr>
        <w:t>38.1供应商对政府采购活动事项有疑问的，可以向采购人或采购代理机构提出询问。</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38.2供应商若认为磋商文件、采购过程和成交结果使自己的权益受到损害，可以按法律、行政法规及湖南省财政厅规范性文件规定向采购人或采购代理机构提出质疑。</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rPr>
        <w:t>39.成交通知</w:t>
      </w:r>
    </w:p>
    <w:p>
      <w:pPr>
        <w:pStyle w:val="10"/>
        <w:adjustRightInd w:val="0"/>
        <w:snapToGrid w:val="0"/>
        <w:spacing w:line="360" w:lineRule="auto"/>
        <w:ind w:firstLine="420" w:firstLineChars="200"/>
        <w:rPr>
          <w:rFonts w:hAnsi="宋体"/>
          <w:color w:val="auto"/>
        </w:rPr>
      </w:pPr>
      <w:r>
        <w:rPr>
          <w:rFonts w:hint="eastAsia" w:hAnsi="宋体"/>
          <w:color w:val="auto"/>
        </w:rPr>
        <w:t>39.1成交供应商确定后，采购人或采购代理机构将以书面形式向成交供应商发出成交通知书。成交通知书对采购人和成交供应商具有同等法律效力。</w:t>
      </w:r>
    </w:p>
    <w:p>
      <w:pPr>
        <w:pStyle w:val="10"/>
        <w:adjustRightInd w:val="0"/>
        <w:snapToGrid w:val="0"/>
        <w:spacing w:line="360" w:lineRule="auto"/>
        <w:ind w:firstLine="420" w:firstLineChars="200"/>
        <w:rPr>
          <w:rFonts w:hAnsi="宋体"/>
          <w:color w:val="auto"/>
        </w:rPr>
      </w:pPr>
      <w:r>
        <w:rPr>
          <w:rFonts w:hint="eastAsia" w:hAnsi="宋体"/>
          <w:color w:val="auto"/>
        </w:rPr>
        <w:t>39.2 成交通知书是合同文件的组成部分。</w:t>
      </w:r>
    </w:p>
    <w:p>
      <w:pPr>
        <w:tabs>
          <w:tab w:val="left" w:pos="7560"/>
          <w:tab w:val="left" w:pos="7740"/>
          <w:tab w:val="left" w:pos="7920"/>
        </w:tabs>
        <w:autoSpaceDN w:val="0"/>
        <w:adjustRightInd w:val="0"/>
        <w:snapToGrid w:val="0"/>
        <w:spacing w:line="360" w:lineRule="auto"/>
        <w:ind w:firstLine="420" w:firstLineChars="200"/>
        <w:rPr>
          <w:rFonts w:ascii="宋体" w:hAnsi="宋体"/>
          <w:color w:val="auto"/>
          <w:szCs w:val="21"/>
        </w:rPr>
      </w:pPr>
      <w:r>
        <w:rPr>
          <w:rFonts w:hint="eastAsia" w:ascii="宋体" w:hAnsi="宋体"/>
          <w:color w:val="auto"/>
          <w:kern w:val="0"/>
          <w:szCs w:val="21"/>
        </w:rPr>
        <w:t xml:space="preserve">39.3 </w:t>
      </w:r>
      <w:r>
        <w:rPr>
          <w:rFonts w:hint="eastAsia" w:ascii="宋体" w:hAnsi="宋体"/>
          <w:color w:val="auto"/>
          <w:szCs w:val="21"/>
        </w:rPr>
        <w:t>成交供应商在收到采购代理机构的成交通知书后10日内，应按照</w:t>
      </w:r>
      <w:r>
        <w:rPr>
          <w:rFonts w:hint="eastAsia" w:ascii="宋体" w:hAnsi="宋体"/>
          <w:b/>
          <w:color w:val="auto"/>
          <w:szCs w:val="21"/>
        </w:rPr>
        <w:t>磋商须知前附表</w:t>
      </w:r>
      <w:r>
        <w:rPr>
          <w:rFonts w:hint="eastAsia" w:ascii="宋体" w:hAnsi="宋体"/>
          <w:color w:val="auto"/>
          <w:szCs w:val="21"/>
        </w:rPr>
        <w:t>的规定，向采购人提交履约担保。联合体成交的，履约担保由联合体各方或联合体中牵头人的名义提交。</w:t>
      </w:r>
    </w:p>
    <w:p>
      <w:pPr>
        <w:pStyle w:val="10"/>
        <w:adjustRightInd w:val="0"/>
        <w:snapToGrid w:val="0"/>
        <w:spacing w:line="360" w:lineRule="auto"/>
        <w:ind w:firstLine="420" w:firstLineChars="200"/>
        <w:rPr>
          <w:rFonts w:hAnsi="宋体"/>
          <w:color w:val="auto"/>
        </w:rPr>
      </w:pPr>
      <w:r>
        <w:rPr>
          <w:rFonts w:hint="eastAsia" w:hAnsi="宋体"/>
          <w:color w:val="auto"/>
        </w:rPr>
        <w:t>39.4 成交供应商</w:t>
      </w:r>
      <w:r>
        <w:rPr>
          <w:rFonts w:hint="eastAsia" w:hAnsi="宋体"/>
          <w:color w:val="auto"/>
          <w:spacing w:val="4"/>
        </w:rPr>
        <w:t>没有按照本章第39.3</w:t>
      </w:r>
      <w:r>
        <w:rPr>
          <w:rFonts w:hint="eastAsia" w:hAnsi="宋体" w:cs="宋体"/>
          <w:color w:val="auto"/>
          <w:kern w:val="0"/>
          <w:lang w:val="zh-CN"/>
        </w:rPr>
        <w:t>款</w:t>
      </w:r>
      <w:r>
        <w:rPr>
          <w:rFonts w:hint="eastAsia" w:hAnsi="宋体"/>
          <w:color w:val="auto"/>
          <w:spacing w:val="4"/>
        </w:rPr>
        <w:t>规定</w:t>
      </w:r>
      <w:r>
        <w:rPr>
          <w:rFonts w:hint="eastAsia" w:hAnsi="宋体"/>
          <w:color w:val="auto"/>
        </w:rPr>
        <w:t>提交履约担保的</w:t>
      </w:r>
      <w:r>
        <w:rPr>
          <w:rFonts w:hint="eastAsia" w:hAnsi="宋体"/>
          <w:color w:val="auto"/>
          <w:spacing w:val="4"/>
        </w:rPr>
        <w:t>，视为放弃</w:t>
      </w:r>
      <w:r>
        <w:rPr>
          <w:rFonts w:hint="eastAsia" w:hAnsi="宋体"/>
          <w:color w:val="auto"/>
        </w:rPr>
        <w:t>成交资格</w:t>
      </w:r>
      <w:r>
        <w:rPr>
          <w:rFonts w:hint="eastAsia" w:hAnsi="宋体"/>
          <w:color w:val="auto"/>
          <w:spacing w:val="4"/>
        </w:rPr>
        <w:t>，</w:t>
      </w:r>
      <w:r>
        <w:rPr>
          <w:rFonts w:hint="eastAsia" w:hAnsi="宋体"/>
          <w:color w:val="auto"/>
          <w:spacing w:val="2"/>
        </w:rPr>
        <w:t>其保证金不予退还。</w:t>
      </w:r>
    </w:p>
    <w:p>
      <w:pPr>
        <w:adjustRightInd w:val="0"/>
        <w:snapToGrid w:val="0"/>
        <w:spacing w:line="360" w:lineRule="auto"/>
        <w:ind w:firstLine="422" w:firstLineChars="200"/>
        <w:rPr>
          <w:rFonts w:ascii="宋体" w:hAnsi="宋体"/>
          <w:b/>
          <w:bCs/>
          <w:color w:val="auto"/>
          <w:szCs w:val="21"/>
        </w:rPr>
      </w:pPr>
      <w:r>
        <w:rPr>
          <w:rFonts w:hint="eastAsia" w:ascii="宋体" w:hAnsi="宋体"/>
          <w:b/>
          <w:bCs/>
          <w:color w:val="auto"/>
          <w:szCs w:val="21"/>
          <w:lang w:eastAsia="zh-CN"/>
        </w:rPr>
        <w:t>80</w:t>
      </w:r>
      <w:r>
        <w:rPr>
          <w:rFonts w:hint="eastAsia" w:ascii="宋体" w:hAnsi="宋体"/>
          <w:b/>
          <w:bCs/>
          <w:color w:val="auto"/>
          <w:szCs w:val="21"/>
        </w:rPr>
        <w:t>.签订合同</w:t>
      </w:r>
    </w:p>
    <w:p>
      <w:pPr>
        <w:pStyle w:val="10"/>
        <w:adjustRightInd w:val="0"/>
        <w:snapToGrid w:val="0"/>
        <w:spacing w:line="360" w:lineRule="auto"/>
        <w:ind w:firstLine="420" w:firstLineChars="200"/>
        <w:rPr>
          <w:rFonts w:hAnsi="宋体"/>
          <w:color w:val="auto"/>
        </w:rPr>
      </w:pPr>
      <w:r>
        <w:rPr>
          <w:rFonts w:hint="eastAsia" w:hAnsi="宋体"/>
          <w:color w:val="auto"/>
          <w:lang w:eastAsia="zh-CN"/>
        </w:rPr>
        <w:t>80</w:t>
      </w:r>
      <w:r>
        <w:rPr>
          <w:rFonts w:hint="eastAsia" w:hAnsi="宋体"/>
          <w:color w:val="auto"/>
        </w:rPr>
        <w:t>.1成交供应商应当在成交通知书发出之日起30日内与采购人签订政府采购合同。</w:t>
      </w:r>
    </w:p>
    <w:p>
      <w:pPr>
        <w:pStyle w:val="10"/>
        <w:adjustRightInd w:val="0"/>
        <w:snapToGrid w:val="0"/>
        <w:spacing w:line="360" w:lineRule="auto"/>
        <w:ind w:firstLine="420" w:firstLineChars="200"/>
        <w:rPr>
          <w:rFonts w:hAnsi="宋体"/>
          <w:color w:val="auto"/>
        </w:rPr>
      </w:pPr>
      <w:r>
        <w:rPr>
          <w:rFonts w:hint="eastAsia" w:hAnsi="宋体"/>
          <w:color w:val="auto"/>
          <w:lang w:eastAsia="zh-CN"/>
        </w:rPr>
        <w:t>80</w:t>
      </w:r>
      <w:r>
        <w:rPr>
          <w:rFonts w:hint="eastAsia" w:hAnsi="宋体"/>
          <w:color w:val="auto"/>
        </w:rPr>
        <w:t>.2磋商文件、成交供应商的响应文件等均为签订政府采购合同的依据。</w:t>
      </w:r>
    </w:p>
    <w:p>
      <w:pPr>
        <w:pStyle w:val="10"/>
        <w:adjustRightInd w:val="0"/>
        <w:snapToGrid w:val="0"/>
        <w:spacing w:line="360" w:lineRule="auto"/>
        <w:ind w:firstLine="420" w:firstLineChars="200"/>
        <w:rPr>
          <w:rFonts w:hAnsi="宋体"/>
          <w:color w:val="auto"/>
        </w:rPr>
      </w:pPr>
      <w:r>
        <w:rPr>
          <w:rFonts w:hint="eastAsia" w:hAnsi="宋体"/>
          <w:color w:val="auto"/>
          <w:lang w:eastAsia="zh-CN"/>
        </w:rPr>
        <w:t>80</w:t>
      </w:r>
      <w:r>
        <w:rPr>
          <w:rFonts w:hint="eastAsia" w:hAnsi="宋体"/>
          <w:color w:val="auto"/>
        </w:rPr>
        <w:t>.3 成交供应商应当按照合同约定履行义务。成交供应商不得向他人转让成交项目，也不得将成交项目分包后分别向他人转让。</w:t>
      </w:r>
    </w:p>
    <w:p>
      <w:pPr>
        <w:pStyle w:val="10"/>
        <w:adjustRightInd w:val="0"/>
        <w:snapToGrid w:val="0"/>
        <w:spacing w:line="360" w:lineRule="auto"/>
        <w:ind w:firstLine="420" w:firstLineChars="200"/>
        <w:rPr>
          <w:rFonts w:hAnsi="宋体"/>
          <w:color w:val="auto"/>
        </w:rPr>
      </w:pPr>
      <w:r>
        <w:rPr>
          <w:rFonts w:hint="eastAsia" w:hAnsi="宋体"/>
          <w:color w:val="auto"/>
          <w:lang w:eastAsia="zh-CN"/>
        </w:rPr>
        <w:t>80</w:t>
      </w:r>
      <w:r>
        <w:rPr>
          <w:rFonts w:hint="eastAsia" w:hAnsi="宋体"/>
          <w:color w:val="auto"/>
        </w:rPr>
        <w:t>.4 成交供应商有下列情形之一的，责令限期改正，情节严重的，列入不良行为记录名单，在1至3年内禁止参加政府采购活动，并予以通报：</w:t>
      </w:r>
    </w:p>
    <w:p>
      <w:pPr>
        <w:pStyle w:val="10"/>
        <w:adjustRightInd w:val="0"/>
        <w:snapToGrid w:val="0"/>
        <w:spacing w:line="360" w:lineRule="auto"/>
        <w:ind w:firstLine="420" w:firstLineChars="200"/>
        <w:rPr>
          <w:rFonts w:hAnsi="宋体"/>
          <w:color w:val="auto"/>
        </w:rPr>
      </w:pPr>
      <w:r>
        <w:rPr>
          <w:rFonts w:hint="eastAsia" w:hAnsi="宋体"/>
          <w:color w:val="auto"/>
        </w:rPr>
        <w:t>（一）成交后无正当理由不与采购人签订合同的；</w:t>
      </w:r>
    </w:p>
    <w:p>
      <w:pPr>
        <w:pStyle w:val="10"/>
        <w:adjustRightInd w:val="0"/>
        <w:snapToGrid w:val="0"/>
        <w:spacing w:line="360" w:lineRule="auto"/>
        <w:ind w:firstLine="420" w:firstLineChars="200"/>
        <w:rPr>
          <w:rFonts w:hAnsi="宋体"/>
          <w:color w:val="auto"/>
        </w:rPr>
      </w:pPr>
      <w:r>
        <w:rPr>
          <w:rFonts w:hint="eastAsia" w:hAnsi="宋体"/>
          <w:color w:val="auto"/>
        </w:rPr>
        <w:t>（二）未按照采购文件确定的事项签订政府采购合同，或者与采购人另行订立背离合同实质性内容的协议的；</w:t>
      </w:r>
    </w:p>
    <w:p>
      <w:pPr>
        <w:pStyle w:val="10"/>
        <w:adjustRightInd w:val="0"/>
        <w:snapToGrid w:val="0"/>
        <w:spacing w:line="360" w:lineRule="auto"/>
        <w:ind w:firstLine="420" w:firstLineChars="200"/>
        <w:rPr>
          <w:rFonts w:hAnsi="宋体"/>
          <w:color w:val="auto"/>
        </w:rPr>
      </w:pPr>
      <w:r>
        <w:rPr>
          <w:rFonts w:hint="eastAsia" w:hAnsi="宋体"/>
          <w:color w:val="auto"/>
        </w:rPr>
        <w:t>（三）拒绝履行合同义务的；</w:t>
      </w:r>
    </w:p>
    <w:p>
      <w:pPr>
        <w:pStyle w:val="10"/>
        <w:adjustRightInd w:val="0"/>
        <w:snapToGrid w:val="0"/>
        <w:spacing w:line="360" w:lineRule="auto"/>
        <w:ind w:firstLine="420" w:firstLineChars="200"/>
        <w:rPr>
          <w:rFonts w:hAnsi="宋体" w:cs="宋体"/>
          <w:color w:val="auto"/>
          <w:kern w:val="0"/>
        </w:rPr>
      </w:pPr>
      <w:r>
        <w:rPr>
          <w:rFonts w:hint="eastAsia" w:hAnsi="宋体"/>
          <w:color w:val="auto"/>
        </w:rPr>
        <w:t>（四）</w:t>
      </w:r>
      <w:r>
        <w:rPr>
          <w:rFonts w:hint="eastAsia" w:hAnsi="宋体" w:cs="宋体"/>
          <w:color w:val="auto"/>
          <w:kern w:val="0"/>
        </w:rPr>
        <w:t>违反法律、规章、规范性文件规定的。</w:t>
      </w:r>
    </w:p>
    <w:p>
      <w:pPr>
        <w:adjustRightInd w:val="0"/>
        <w:snapToGrid w:val="0"/>
        <w:spacing w:line="360" w:lineRule="auto"/>
        <w:ind w:firstLine="480" w:firstLineChars="200"/>
        <w:rPr>
          <w:rFonts w:ascii="黑体" w:hAnsi="宋体" w:eastAsia="黑体"/>
          <w:color w:val="auto"/>
          <w:sz w:val="24"/>
        </w:rPr>
      </w:pPr>
      <w:r>
        <w:rPr>
          <w:rFonts w:hint="eastAsia" w:ascii="黑体" w:hAnsi="宋体" w:eastAsia="黑体"/>
          <w:color w:val="auto"/>
          <w:sz w:val="24"/>
        </w:rPr>
        <w:t>七、其他规定</w:t>
      </w:r>
    </w:p>
    <w:p>
      <w:pPr>
        <w:adjustRightInd w:val="0"/>
        <w:snapToGrid w:val="0"/>
        <w:spacing w:line="360" w:lineRule="auto"/>
        <w:ind w:firstLine="422" w:firstLineChars="200"/>
        <w:jc w:val="left"/>
        <w:rPr>
          <w:rFonts w:ascii="宋体" w:hAnsi="宋体"/>
          <w:b/>
          <w:color w:val="auto"/>
          <w:szCs w:val="21"/>
        </w:rPr>
      </w:pPr>
      <w:r>
        <w:rPr>
          <w:rFonts w:hint="eastAsia" w:ascii="宋体" w:hAnsi="宋体"/>
          <w:b/>
          <w:color w:val="auto"/>
          <w:szCs w:val="21"/>
        </w:rPr>
        <w:t>41.1采购代理服务费</w:t>
      </w:r>
    </w:p>
    <w:p>
      <w:pPr>
        <w:tabs>
          <w:tab w:val="left" w:pos="420"/>
          <w:tab w:val="left" w:pos="7560"/>
          <w:tab w:val="left" w:pos="7740"/>
          <w:tab w:val="left" w:pos="7920"/>
        </w:tabs>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41.1采购代理机构应按</w:t>
      </w:r>
      <w:r>
        <w:rPr>
          <w:rFonts w:hint="eastAsia" w:ascii="宋体" w:hAnsi="宋体"/>
          <w:b/>
          <w:color w:val="auto"/>
          <w:szCs w:val="21"/>
        </w:rPr>
        <w:t>磋商须知前附表</w:t>
      </w:r>
      <w:r>
        <w:rPr>
          <w:rFonts w:hint="eastAsia" w:ascii="宋体" w:hAnsi="宋体"/>
          <w:color w:val="auto"/>
          <w:szCs w:val="21"/>
        </w:rPr>
        <w:t>规定收取采购代理服务费。</w:t>
      </w:r>
    </w:p>
    <w:p>
      <w:pPr>
        <w:tabs>
          <w:tab w:val="left" w:pos="420"/>
          <w:tab w:val="left" w:pos="7560"/>
          <w:tab w:val="left" w:pos="7740"/>
          <w:tab w:val="left" w:pos="7920"/>
        </w:tabs>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41.2集中采购机构不得收取采购代理服务费。</w:t>
      </w:r>
    </w:p>
    <w:p>
      <w:pPr>
        <w:tabs>
          <w:tab w:val="left" w:pos="420"/>
          <w:tab w:val="left" w:pos="7560"/>
          <w:tab w:val="left" w:pos="7740"/>
          <w:tab w:val="left" w:pos="7920"/>
        </w:tabs>
        <w:adjustRightInd w:val="0"/>
        <w:snapToGrid w:val="0"/>
        <w:spacing w:line="360" w:lineRule="auto"/>
        <w:ind w:firstLine="422" w:firstLineChars="200"/>
        <w:rPr>
          <w:rFonts w:hAnsi="宋体"/>
          <w:b/>
          <w:color w:val="auto"/>
        </w:rPr>
      </w:pPr>
      <w:r>
        <w:rPr>
          <w:rFonts w:hint="eastAsia" w:ascii="宋体" w:hAnsi="宋体"/>
          <w:b/>
          <w:color w:val="auto"/>
          <w:szCs w:val="21"/>
        </w:rPr>
        <w:t>42.</w:t>
      </w:r>
      <w:r>
        <w:rPr>
          <w:rFonts w:hint="eastAsia" w:hAnsi="宋体"/>
          <w:b/>
          <w:color w:val="auto"/>
        </w:rPr>
        <w:t xml:space="preserve"> 其他规定</w:t>
      </w:r>
    </w:p>
    <w:p>
      <w:pPr>
        <w:tabs>
          <w:tab w:val="left" w:pos="420"/>
          <w:tab w:val="left" w:pos="7560"/>
          <w:tab w:val="left" w:pos="7740"/>
          <w:tab w:val="left" w:pos="7920"/>
        </w:tabs>
        <w:adjustRightInd w:val="0"/>
        <w:snapToGrid w:val="0"/>
        <w:spacing w:line="360" w:lineRule="auto"/>
        <w:ind w:firstLine="420" w:firstLineChars="200"/>
        <w:rPr>
          <w:rFonts w:ascii="宋体" w:hAnsi="宋体"/>
          <w:color w:val="auto"/>
          <w:szCs w:val="21"/>
        </w:rPr>
      </w:pPr>
      <w:r>
        <w:rPr>
          <w:rFonts w:hint="eastAsia" w:ascii="宋体" w:hAnsi="宋体"/>
          <w:color w:val="auto"/>
        </w:rPr>
        <w:t>42.1</w:t>
      </w:r>
      <w:r>
        <w:rPr>
          <w:rFonts w:hint="eastAsia" w:ascii="宋体" w:hAnsi="宋体"/>
          <w:color w:val="auto"/>
          <w:szCs w:val="21"/>
        </w:rPr>
        <w:t>磋商文件</w:t>
      </w:r>
      <w:r>
        <w:rPr>
          <w:rFonts w:hint="eastAsia" w:hAnsi="宋体"/>
          <w:color w:val="auto"/>
        </w:rPr>
        <w:t>的其他规定</w:t>
      </w:r>
      <w:r>
        <w:rPr>
          <w:rFonts w:hint="eastAsia" w:ascii="宋体" w:hAnsi="宋体"/>
          <w:color w:val="auto"/>
          <w:szCs w:val="21"/>
        </w:rPr>
        <w:t>见</w:t>
      </w:r>
      <w:r>
        <w:rPr>
          <w:rFonts w:hint="eastAsia" w:ascii="宋体" w:hAnsi="宋体"/>
          <w:b/>
          <w:color w:val="auto"/>
          <w:szCs w:val="21"/>
        </w:rPr>
        <w:t>磋商须知前附表</w:t>
      </w:r>
      <w:r>
        <w:rPr>
          <w:rFonts w:hint="eastAsia" w:ascii="宋体" w:hAnsi="宋体"/>
          <w:color w:val="auto"/>
          <w:szCs w:val="21"/>
        </w:rPr>
        <w:t>。</w:t>
      </w:r>
    </w:p>
    <w:p>
      <w:pPr>
        <w:adjustRightInd w:val="0"/>
        <w:snapToGrid w:val="0"/>
        <w:spacing w:line="360" w:lineRule="auto"/>
        <w:rPr>
          <w:rFonts w:ascii="宋体" w:hAnsi="宋体"/>
          <w:color w:val="auto"/>
          <w:szCs w:val="21"/>
        </w:rPr>
      </w:pPr>
    </w:p>
    <w:p>
      <w:pPr>
        <w:adjustRightInd w:val="0"/>
        <w:snapToGrid w:val="0"/>
        <w:spacing w:beforeLines="50" w:line="360" w:lineRule="auto"/>
        <w:jc w:val="center"/>
        <w:rPr>
          <w:rFonts w:ascii="黑体" w:eastAsia="黑体"/>
          <w:b/>
          <w:color w:val="auto"/>
          <w:sz w:val="32"/>
          <w:szCs w:val="32"/>
        </w:rPr>
      </w:pPr>
    </w:p>
    <w:p>
      <w:pPr>
        <w:rPr>
          <w:rFonts w:hint="eastAsia" w:ascii="黑体" w:eastAsia="黑体"/>
          <w:b/>
          <w:color w:val="auto"/>
          <w:sz w:val="32"/>
          <w:szCs w:val="32"/>
        </w:rPr>
      </w:pPr>
      <w:r>
        <w:rPr>
          <w:rFonts w:hint="eastAsia" w:ascii="黑体" w:eastAsia="黑体"/>
          <w:b/>
          <w:color w:val="auto"/>
          <w:sz w:val="32"/>
          <w:szCs w:val="32"/>
        </w:rPr>
        <w:br w:type="page"/>
      </w:r>
    </w:p>
    <w:p>
      <w:pPr>
        <w:adjustRightInd w:val="0"/>
        <w:snapToGrid w:val="0"/>
        <w:spacing w:before="120" w:beforeLines="50" w:line="360" w:lineRule="auto"/>
        <w:ind w:left="420" w:leftChars="200"/>
        <w:jc w:val="center"/>
        <w:outlineLvl w:val="0"/>
        <w:rPr>
          <w:rFonts w:hint="eastAsia" w:ascii="黑体" w:hAnsi="华文中宋" w:eastAsia="黑体"/>
          <w:b/>
          <w:bCs/>
          <w:color w:val="auto"/>
          <w:sz w:val="32"/>
          <w:szCs w:val="32"/>
        </w:rPr>
      </w:pPr>
      <w:r>
        <w:rPr>
          <w:rFonts w:hint="eastAsia" w:ascii="黑体" w:eastAsia="黑体"/>
          <w:b/>
          <w:color w:val="auto"/>
          <w:sz w:val="32"/>
          <w:szCs w:val="32"/>
        </w:rPr>
        <w:t xml:space="preserve">第三章  </w:t>
      </w:r>
      <w:r>
        <w:rPr>
          <w:rFonts w:hint="eastAsia" w:ascii="黑体" w:hAnsi="华文中宋" w:eastAsia="黑体"/>
          <w:b/>
          <w:bCs/>
          <w:color w:val="auto"/>
          <w:sz w:val="32"/>
          <w:szCs w:val="32"/>
        </w:rPr>
        <w:t>政府采购合同格式</w:t>
      </w:r>
    </w:p>
    <w:p>
      <w:pPr>
        <w:jc w:val="center"/>
        <w:rPr>
          <w:rFonts w:hint="eastAsia" w:ascii="黑体" w:hAnsi="宋体" w:eastAsia="黑体"/>
          <w:color w:val="auto"/>
          <w:sz w:val="30"/>
          <w:szCs w:val="30"/>
        </w:rPr>
      </w:pPr>
      <w:r>
        <w:rPr>
          <w:rFonts w:hint="eastAsia" w:ascii="黑体" w:eastAsia="黑体"/>
          <w:color w:val="auto"/>
          <w:sz w:val="30"/>
          <w:szCs w:val="30"/>
        </w:rPr>
        <w:t>一、政府采购合同协议书</w:t>
      </w:r>
    </w:p>
    <w:p>
      <w:pPr>
        <w:ind w:firstLine="4200" w:firstLineChars="2000"/>
        <w:rPr>
          <w:rFonts w:hint="eastAsia" w:ascii="黑体" w:eastAsia="黑体"/>
          <w:b/>
          <w:color w:val="auto"/>
          <w:szCs w:val="21"/>
        </w:rPr>
      </w:pPr>
      <w:r>
        <w:rPr>
          <w:rFonts w:hint="eastAsia" w:ascii="宋体" w:hAnsi="宋体"/>
          <w:color w:val="auto"/>
          <w:szCs w:val="21"/>
        </w:rPr>
        <w:t xml:space="preserve">               </w:t>
      </w:r>
      <w:r>
        <w:rPr>
          <w:rFonts w:hint="eastAsia" w:ascii="宋体" w:hAnsi="宋体"/>
          <w:color w:val="auto"/>
          <w:szCs w:val="21"/>
          <w:lang w:val="en-US" w:eastAsia="zh-CN"/>
        </w:rPr>
        <w:t xml:space="preserve">       </w:t>
      </w:r>
      <w:r>
        <w:rPr>
          <w:rFonts w:hint="eastAsia" w:ascii="宋体" w:hAnsi="宋体"/>
          <w:color w:val="auto"/>
          <w:szCs w:val="21"/>
        </w:rPr>
        <w:t>采购合同编号：</w:t>
      </w:r>
    </w:p>
    <w:p>
      <w:pPr>
        <w:adjustRightInd w:val="0"/>
        <w:snapToGrid w:val="0"/>
        <w:spacing w:before="120" w:beforeLines="50" w:line="360" w:lineRule="auto"/>
        <w:jc w:val="center"/>
        <w:rPr>
          <w:rFonts w:hint="eastAsia" w:ascii="黑体" w:eastAsia="黑体"/>
          <w:b/>
          <w:color w:val="auto"/>
          <w:szCs w:val="21"/>
        </w:rPr>
      </w:pP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采购人（全称）：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（甲方）</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供应商（全称）：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（乙方）</w:t>
      </w:r>
    </w:p>
    <w:p>
      <w:pPr>
        <w:pStyle w:val="8"/>
        <w:keepNext w:val="0"/>
        <w:keepLines w:val="0"/>
        <w:pageBreakBefore w:val="0"/>
        <w:widowControl w:val="0"/>
        <w:kinsoku/>
        <w:wordWrap/>
        <w:overflowPunct/>
        <w:topLinePunct w:val="0"/>
        <w:autoSpaceDE/>
        <w:autoSpaceDN/>
        <w:bidi w:val="0"/>
        <w:adjustRightInd w:val="0"/>
        <w:snapToGrid w:val="0"/>
        <w:spacing w:after="0" w:line="312" w:lineRule="auto"/>
        <w:textAlignment w:val="auto"/>
        <w:rPr>
          <w:rFonts w:hint="eastAsia" w:ascii="宋体" w:hAnsi="宋体" w:eastAsia="宋体" w:cs="宋体"/>
          <w:color w:val="auto"/>
          <w:sz w:val="21"/>
          <w:szCs w:val="21"/>
        </w:rPr>
      </w:pPr>
    </w:p>
    <w:p>
      <w:pPr>
        <w:pStyle w:val="8"/>
        <w:keepNext w:val="0"/>
        <w:keepLines w:val="0"/>
        <w:pageBreakBefore w:val="0"/>
        <w:widowControl w:val="0"/>
        <w:kinsoku/>
        <w:wordWrap/>
        <w:overflowPunct/>
        <w:topLinePunct w:val="0"/>
        <w:autoSpaceDE/>
        <w:autoSpaceDN/>
        <w:bidi w:val="0"/>
        <w:adjustRightInd w:val="0"/>
        <w:snapToGrid w:val="0"/>
        <w:spacing w:after="0" w:line="312"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为了保护甲、乙双方合法权益，根据《中华人民共和国合同法》、《中华人民共和国政府采购法》及其他有关法律、法规、规章，双方签订本合同协议书。</w:t>
      </w:r>
    </w:p>
    <w:p>
      <w:pPr>
        <w:keepNext w:val="0"/>
        <w:keepLines w:val="0"/>
        <w:pageBreakBefore w:val="0"/>
        <w:widowControl w:val="0"/>
        <w:kinsoku/>
        <w:wordWrap/>
        <w:overflowPunct/>
        <w:topLinePunct w:val="0"/>
        <w:autoSpaceDE/>
        <w:autoSpaceDN/>
        <w:bidi w:val="0"/>
        <w:adjustRightInd w:val="0"/>
        <w:snapToGrid w:val="0"/>
        <w:spacing w:line="312" w:lineRule="auto"/>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1.项目信息</w:t>
      </w:r>
    </w:p>
    <w:p>
      <w:pPr>
        <w:pStyle w:val="10"/>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（1）采购项目名称：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p>
    <w:p>
      <w:pPr>
        <w:pStyle w:val="10"/>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rPr>
        <w:t>（2）采购计划编号：</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（3）项目内容：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413" w:firstLineChars="196"/>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2.合同金额</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（1）合同金额小写：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1785" w:firstLineChars="850"/>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大写：</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（2）具体标的见附件。</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（3）合同价格形式：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422" w:firstLineChars="200"/>
        <w:textAlignment w:val="auto"/>
        <w:rPr>
          <w:rFonts w:hint="eastAsia" w:ascii="宋体" w:hAnsi="宋体" w:eastAsia="宋体" w:cs="宋体"/>
          <w:color w:val="auto"/>
          <w:sz w:val="21"/>
          <w:szCs w:val="21"/>
          <w:u w:val="single"/>
        </w:rPr>
      </w:pPr>
      <w:r>
        <w:rPr>
          <w:rFonts w:hint="eastAsia" w:ascii="宋体" w:hAnsi="宋体" w:eastAsia="宋体" w:cs="宋体"/>
          <w:b/>
          <w:color w:val="auto"/>
          <w:sz w:val="21"/>
          <w:szCs w:val="21"/>
        </w:rPr>
        <w:t>3.履行合同的时间、地点及方式</w:t>
      </w:r>
      <w:r>
        <w:rPr>
          <w:rFonts w:hint="eastAsia" w:ascii="宋体" w:hAnsi="宋体" w:eastAsia="宋体" w:cs="宋体"/>
          <w:color w:val="auto"/>
          <w:sz w:val="21"/>
          <w:szCs w:val="21"/>
          <w:u w:val="single"/>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630" w:firstLineChars="3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起始日期：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日，完成日期：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日。总日历天数：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w:t>
      </w:r>
    </w:p>
    <w:p>
      <w:pPr>
        <w:keepNext w:val="0"/>
        <w:keepLines w:val="0"/>
        <w:pageBreakBefore w:val="0"/>
        <w:widowControl w:val="0"/>
        <w:kinsoku/>
        <w:wordWrap/>
        <w:overflowPunct/>
        <w:topLinePunct w:val="0"/>
        <w:autoSpaceDE/>
        <w:autoSpaceDN/>
        <w:bidi w:val="0"/>
        <w:adjustRightInd w:val="0"/>
        <w:snapToGrid w:val="0"/>
        <w:spacing w:line="312" w:lineRule="auto"/>
        <w:ind w:firstLine="630" w:firstLineChars="3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地点：采购人指定地点</w:t>
      </w:r>
    </w:p>
    <w:p>
      <w:pPr>
        <w:keepNext w:val="0"/>
        <w:keepLines w:val="0"/>
        <w:pageBreakBefore w:val="0"/>
        <w:widowControl w:val="0"/>
        <w:kinsoku/>
        <w:wordWrap/>
        <w:overflowPunct/>
        <w:topLinePunct w:val="0"/>
        <w:autoSpaceDE/>
        <w:autoSpaceDN/>
        <w:bidi w:val="0"/>
        <w:adjustRightInd w:val="0"/>
        <w:snapToGrid w:val="0"/>
        <w:spacing w:line="312" w:lineRule="auto"/>
        <w:ind w:firstLine="630" w:firstLineChars="3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方式：采购人指定方式</w:t>
      </w:r>
    </w:p>
    <w:p>
      <w:pPr>
        <w:keepNext w:val="0"/>
        <w:keepLines w:val="0"/>
        <w:pageBreakBefore w:val="0"/>
        <w:widowControl w:val="0"/>
        <w:numPr>
          <w:ilvl w:val="0"/>
          <w:numId w:val="2"/>
        </w:numPr>
        <w:kinsoku/>
        <w:wordWrap/>
        <w:overflowPunct/>
        <w:topLinePunct w:val="0"/>
        <w:autoSpaceDE/>
        <w:autoSpaceDN/>
        <w:bidi w:val="0"/>
        <w:adjustRightInd w:val="0"/>
        <w:snapToGrid w:val="0"/>
        <w:spacing w:line="312" w:lineRule="auto"/>
        <w:ind w:firstLine="422" w:firstLineChars="200"/>
        <w:jc w:val="left"/>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付款：</w:t>
      </w:r>
    </w:p>
    <w:p>
      <w:pPr>
        <w:keepNext w:val="0"/>
        <w:keepLines w:val="0"/>
        <w:pageBreakBefore w:val="0"/>
        <w:widowControl w:val="0"/>
        <w:numPr>
          <w:ilvl w:val="0"/>
          <w:numId w:val="0"/>
        </w:numPr>
        <w:kinsoku/>
        <w:wordWrap/>
        <w:overflowPunct/>
        <w:topLinePunct w:val="0"/>
        <w:autoSpaceDE/>
        <w:autoSpaceDN/>
        <w:bidi w:val="0"/>
        <w:adjustRightInd w:val="0"/>
        <w:snapToGrid w:val="0"/>
        <w:spacing w:line="312" w:lineRule="auto"/>
        <w:ind w:firstLine="630" w:firstLineChars="3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付款人：</w:t>
      </w:r>
    </w:p>
    <w:p>
      <w:pPr>
        <w:keepNext w:val="0"/>
        <w:keepLines w:val="0"/>
        <w:pageBreakBefore w:val="0"/>
        <w:widowControl w:val="0"/>
        <w:kinsoku/>
        <w:wordWrap/>
        <w:overflowPunct/>
        <w:topLinePunct w:val="0"/>
        <w:autoSpaceDE/>
        <w:autoSpaceDN/>
        <w:bidi w:val="0"/>
        <w:adjustRightInd w:val="0"/>
        <w:snapToGrid w:val="0"/>
        <w:spacing w:line="312" w:lineRule="auto"/>
        <w:ind w:firstLine="630" w:firstLineChars="3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付款方式：</w:t>
      </w:r>
    </w:p>
    <w:p>
      <w:pPr>
        <w:keepNext w:val="0"/>
        <w:keepLines w:val="0"/>
        <w:pageBreakBefore w:val="0"/>
        <w:widowControl w:val="0"/>
        <w:kinsoku/>
        <w:wordWrap/>
        <w:overflowPunct/>
        <w:topLinePunct w:val="0"/>
        <w:autoSpaceDE/>
        <w:autoSpaceDN/>
        <w:bidi w:val="0"/>
        <w:adjustRightInd w:val="0"/>
        <w:snapToGrid w:val="0"/>
        <w:spacing w:line="312" w:lineRule="auto"/>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5.解决合同纠纷方式</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首先通过双方协商解决，协商解决不成，则通过以下途径之一解决纠纷：</w:t>
      </w:r>
    </w:p>
    <w:p>
      <w:pPr>
        <w:keepNext w:val="0"/>
        <w:keepLines w:val="0"/>
        <w:pageBreakBefore w:val="0"/>
        <w:widowControl w:val="0"/>
        <w:kinsoku/>
        <w:wordWrap/>
        <w:overflowPunct/>
        <w:topLinePunct w:val="0"/>
        <w:autoSpaceDE/>
        <w:autoSpaceDN/>
        <w:bidi w:val="0"/>
        <w:adjustRightInd w:val="0"/>
        <w:snapToGrid w:val="0"/>
        <w:spacing w:line="312" w:lineRule="auto"/>
        <w:ind w:firstLine="840" w:firstLineChars="4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提请仲裁    </w:t>
      </w:r>
    </w:p>
    <w:p>
      <w:pPr>
        <w:keepNext w:val="0"/>
        <w:keepLines w:val="0"/>
        <w:pageBreakBefore w:val="0"/>
        <w:widowControl w:val="0"/>
        <w:kinsoku/>
        <w:wordWrap/>
        <w:overflowPunct/>
        <w:topLinePunct w:val="0"/>
        <w:autoSpaceDE/>
        <w:autoSpaceDN/>
        <w:bidi w:val="0"/>
        <w:adjustRightInd w:val="0"/>
        <w:snapToGrid w:val="0"/>
        <w:spacing w:line="312" w:lineRule="auto"/>
        <w:ind w:firstLine="840" w:firstLineChars="4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向人民法院提起诉讼</w:t>
      </w:r>
    </w:p>
    <w:p>
      <w:pPr>
        <w:keepNext w:val="0"/>
        <w:keepLines w:val="0"/>
        <w:pageBreakBefore w:val="0"/>
        <w:widowControl w:val="0"/>
        <w:kinsoku/>
        <w:wordWrap/>
        <w:overflowPunct/>
        <w:topLinePunct w:val="0"/>
        <w:autoSpaceDE/>
        <w:autoSpaceDN/>
        <w:bidi w:val="0"/>
        <w:adjustRightInd w:val="0"/>
        <w:snapToGrid w:val="0"/>
        <w:spacing w:line="312" w:lineRule="auto"/>
        <w:ind w:firstLine="422" w:firstLineChars="200"/>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6.组成合同的文件</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本协议书与下列文件一起构成合同文件，如下述文件之间有任何抵触、矛盾或歧义，应按以下顺序解释：</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（1）在采购或合同履行过程中乙方作出的承诺以及双方协商达成的变更或补充协议</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（2）成交通知书</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（3）响应文件</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（4）政府采购合同格式条款及其附件</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（5）专用合同条款</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（6）通用合同条款（如果有）</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（7）标准、规范及有关技术文件，图纸，已标价工程量清单或预算书（如果有）</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（8）其他合同文件。</w:t>
      </w:r>
    </w:p>
    <w:p>
      <w:pPr>
        <w:keepNext w:val="0"/>
        <w:keepLines w:val="0"/>
        <w:pageBreakBefore w:val="0"/>
        <w:widowControl w:val="0"/>
        <w:kinsoku/>
        <w:wordWrap/>
        <w:overflowPunct/>
        <w:topLinePunct w:val="0"/>
        <w:autoSpaceDE/>
        <w:autoSpaceDN/>
        <w:bidi w:val="0"/>
        <w:adjustRightInd w:val="0"/>
        <w:snapToGrid w:val="0"/>
        <w:spacing w:line="312" w:lineRule="auto"/>
        <w:ind w:firstLine="310" w:firstLineChars="147"/>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7.合同生效</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本合同自</w:t>
      </w:r>
      <w:r>
        <w:rPr>
          <w:rFonts w:hint="eastAsia" w:ascii="宋体" w:hAnsi="宋体" w:eastAsia="宋体" w:cs="宋体"/>
          <w:color w:val="auto"/>
          <w:sz w:val="21"/>
          <w:szCs w:val="21"/>
          <w:u w:val="single"/>
        </w:rPr>
        <w:t>合同签订之日起</w:t>
      </w:r>
      <w:r>
        <w:rPr>
          <w:rFonts w:hint="eastAsia" w:ascii="宋体" w:hAnsi="宋体" w:eastAsia="宋体" w:cs="宋体"/>
          <w:color w:val="auto"/>
          <w:sz w:val="21"/>
          <w:szCs w:val="21"/>
        </w:rPr>
        <w:t>生效。</w:t>
      </w:r>
    </w:p>
    <w:p>
      <w:pPr>
        <w:keepNext w:val="0"/>
        <w:keepLines w:val="0"/>
        <w:pageBreakBefore w:val="0"/>
        <w:widowControl w:val="0"/>
        <w:kinsoku/>
        <w:wordWrap/>
        <w:overflowPunct/>
        <w:topLinePunct w:val="0"/>
        <w:autoSpaceDE/>
        <w:autoSpaceDN/>
        <w:bidi w:val="0"/>
        <w:adjustRightInd w:val="0"/>
        <w:snapToGrid w:val="0"/>
        <w:spacing w:line="312" w:lineRule="auto"/>
        <w:ind w:firstLine="310" w:firstLineChars="147"/>
        <w:textAlignment w:val="auto"/>
        <w:rPr>
          <w:rFonts w:hint="eastAsia" w:ascii="宋体" w:hAnsi="宋体" w:eastAsia="宋体" w:cs="宋体"/>
          <w:b/>
          <w:color w:val="auto"/>
          <w:sz w:val="21"/>
          <w:szCs w:val="21"/>
        </w:rPr>
      </w:pPr>
      <w:r>
        <w:rPr>
          <w:rFonts w:hint="eastAsia" w:ascii="宋体" w:hAnsi="宋体" w:eastAsia="宋体" w:cs="宋体"/>
          <w:b/>
          <w:color w:val="auto"/>
          <w:sz w:val="21"/>
          <w:szCs w:val="21"/>
        </w:rPr>
        <w:t>8.合同份数</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本合同一式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份，采购人执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份，供应商执</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份，均具有同等法律效力。</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合同订立时间：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合同订立地点：</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420" w:firstLineChars="200"/>
        <w:textAlignment w:val="auto"/>
        <w:rPr>
          <w:rFonts w:hint="eastAsia" w:ascii="宋体" w:hAnsi="宋体" w:eastAsia="宋体" w:cs="宋体"/>
          <w:color w:val="auto"/>
          <w:sz w:val="21"/>
          <w:szCs w:val="21"/>
        </w:rPr>
      </w:pPr>
    </w:p>
    <w:tbl>
      <w:tblPr>
        <w:tblStyle w:val="2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06"/>
        <w:gridCol w:w="2934"/>
        <w:gridCol w:w="1761"/>
        <w:gridCol w:w="28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2" w:hRule="atLeast"/>
        </w:trPr>
        <w:tc>
          <w:tcPr>
            <w:tcW w:w="170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vertAlign w:val="baseline"/>
                <w:lang w:eastAsia="zh-CN"/>
              </w:rPr>
              <w:t>甲</w:t>
            </w:r>
            <w:r>
              <w:rPr>
                <w:rFonts w:hint="eastAsia" w:ascii="宋体" w:hAnsi="宋体" w:eastAsia="宋体" w:cs="宋体"/>
                <w:color w:val="auto"/>
                <w:sz w:val="21"/>
                <w:szCs w:val="21"/>
                <w:vertAlign w:val="baseline"/>
                <w:lang w:val="en-US" w:eastAsia="zh-CN"/>
              </w:rPr>
              <w:t xml:space="preserve">  </w:t>
            </w:r>
            <w:r>
              <w:rPr>
                <w:rFonts w:hint="eastAsia" w:ascii="宋体" w:hAnsi="宋体" w:eastAsia="宋体" w:cs="宋体"/>
                <w:color w:val="auto"/>
                <w:sz w:val="21"/>
                <w:szCs w:val="21"/>
                <w:vertAlign w:val="baseline"/>
                <w:lang w:eastAsia="zh-CN"/>
              </w:rPr>
              <w:t>方：</w:t>
            </w:r>
          </w:p>
        </w:tc>
        <w:tc>
          <w:tcPr>
            <w:tcW w:w="29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（公章）</w:t>
            </w:r>
          </w:p>
        </w:tc>
        <w:tc>
          <w:tcPr>
            <w:tcW w:w="176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乙</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方</w:t>
            </w:r>
            <w:r>
              <w:rPr>
                <w:rFonts w:hint="eastAsia" w:ascii="宋体" w:hAnsi="宋体" w:eastAsia="宋体" w:cs="宋体"/>
                <w:color w:val="auto"/>
                <w:sz w:val="21"/>
                <w:szCs w:val="21"/>
                <w:lang w:eastAsia="zh-CN"/>
              </w:rPr>
              <w:t>：</w:t>
            </w:r>
          </w:p>
        </w:tc>
        <w:tc>
          <w:tcPr>
            <w:tcW w:w="287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r>
              <w:rPr>
                <w:rFonts w:hint="eastAsia" w:ascii="宋体" w:hAnsi="宋体" w:eastAsia="宋体" w:cs="宋体"/>
                <w:color w:val="auto"/>
                <w:sz w:val="21"/>
                <w:szCs w:val="21"/>
              </w:rPr>
              <w:t>（公章）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0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lang w:eastAsia="zh-CN"/>
              </w:rPr>
              <w:t>：</w:t>
            </w:r>
          </w:p>
        </w:tc>
        <w:tc>
          <w:tcPr>
            <w:tcW w:w="29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176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lang w:eastAsia="zh-CN"/>
              </w:rPr>
              <w:t>：</w:t>
            </w:r>
          </w:p>
        </w:tc>
        <w:tc>
          <w:tcPr>
            <w:tcW w:w="287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0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委托代理人</w:t>
            </w:r>
            <w:r>
              <w:rPr>
                <w:rFonts w:hint="eastAsia" w:ascii="宋体" w:hAnsi="宋体" w:eastAsia="宋体" w:cs="宋体"/>
                <w:color w:val="auto"/>
                <w:sz w:val="21"/>
                <w:szCs w:val="21"/>
                <w:lang w:eastAsia="zh-CN"/>
              </w:rPr>
              <w:t>：</w:t>
            </w:r>
          </w:p>
        </w:tc>
        <w:tc>
          <w:tcPr>
            <w:tcW w:w="29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176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委托代理人</w:t>
            </w:r>
            <w:r>
              <w:rPr>
                <w:rFonts w:hint="eastAsia" w:ascii="宋体" w:hAnsi="宋体" w:eastAsia="宋体" w:cs="宋体"/>
                <w:color w:val="auto"/>
                <w:sz w:val="21"/>
                <w:szCs w:val="21"/>
                <w:lang w:eastAsia="zh-CN"/>
              </w:rPr>
              <w:t>：</w:t>
            </w:r>
          </w:p>
        </w:tc>
        <w:tc>
          <w:tcPr>
            <w:tcW w:w="287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0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电      话</w:t>
            </w:r>
            <w:r>
              <w:rPr>
                <w:rFonts w:hint="eastAsia" w:ascii="宋体" w:hAnsi="宋体" w:eastAsia="宋体" w:cs="宋体"/>
                <w:color w:val="auto"/>
                <w:sz w:val="21"/>
                <w:szCs w:val="21"/>
                <w:lang w:eastAsia="zh-CN"/>
              </w:rPr>
              <w:t>：</w:t>
            </w:r>
          </w:p>
        </w:tc>
        <w:tc>
          <w:tcPr>
            <w:tcW w:w="29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176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电      话</w:t>
            </w:r>
            <w:r>
              <w:rPr>
                <w:rFonts w:hint="eastAsia" w:ascii="宋体" w:hAnsi="宋体" w:eastAsia="宋体" w:cs="宋体"/>
                <w:color w:val="auto"/>
                <w:sz w:val="21"/>
                <w:szCs w:val="21"/>
                <w:lang w:eastAsia="zh-CN"/>
              </w:rPr>
              <w:t>：</w:t>
            </w:r>
          </w:p>
        </w:tc>
        <w:tc>
          <w:tcPr>
            <w:tcW w:w="287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0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传      真</w:t>
            </w:r>
            <w:r>
              <w:rPr>
                <w:rFonts w:hint="eastAsia" w:ascii="宋体" w:hAnsi="宋体" w:eastAsia="宋体" w:cs="宋体"/>
                <w:color w:val="auto"/>
                <w:sz w:val="21"/>
                <w:szCs w:val="21"/>
                <w:lang w:eastAsia="zh-CN"/>
              </w:rPr>
              <w:t>：</w:t>
            </w:r>
          </w:p>
        </w:tc>
        <w:tc>
          <w:tcPr>
            <w:tcW w:w="29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176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传      真</w:t>
            </w:r>
            <w:r>
              <w:rPr>
                <w:rFonts w:hint="eastAsia" w:ascii="宋体" w:hAnsi="宋体" w:eastAsia="宋体" w:cs="宋体"/>
                <w:color w:val="auto"/>
                <w:sz w:val="21"/>
                <w:szCs w:val="21"/>
                <w:lang w:eastAsia="zh-CN"/>
              </w:rPr>
              <w:t>：</w:t>
            </w:r>
          </w:p>
        </w:tc>
        <w:tc>
          <w:tcPr>
            <w:tcW w:w="287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0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29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176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开 户 银 行</w:t>
            </w:r>
            <w:r>
              <w:rPr>
                <w:rFonts w:hint="eastAsia" w:ascii="宋体" w:hAnsi="宋体" w:eastAsia="宋体" w:cs="宋体"/>
                <w:color w:val="auto"/>
                <w:sz w:val="21"/>
                <w:szCs w:val="21"/>
                <w:lang w:eastAsia="zh-CN"/>
              </w:rPr>
              <w:t>：</w:t>
            </w:r>
          </w:p>
        </w:tc>
        <w:tc>
          <w:tcPr>
            <w:tcW w:w="287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0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29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c>
          <w:tcPr>
            <w:tcW w:w="1761"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sz w:val="21"/>
                <w:szCs w:val="21"/>
              </w:rPr>
              <w:t>帐       号</w:t>
            </w:r>
            <w:r>
              <w:rPr>
                <w:rFonts w:hint="eastAsia" w:ascii="宋体" w:hAnsi="宋体" w:eastAsia="宋体" w:cs="宋体"/>
                <w:color w:val="auto"/>
                <w:sz w:val="21"/>
                <w:szCs w:val="21"/>
                <w:lang w:eastAsia="zh-CN"/>
              </w:rPr>
              <w:t>：</w:t>
            </w:r>
          </w:p>
        </w:tc>
        <w:tc>
          <w:tcPr>
            <w:tcW w:w="287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1"/>
                <w:szCs w:val="21"/>
                <w:vertAlign w:val="baseline"/>
              </w:rPr>
            </w:pPr>
          </w:p>
        </w:tc>
      </w:tr>
    </w:tbl>
    <w:p>
      <w:pPr>
        <w:rPr>
          <w:rFonts w:hint="eastAsia" w:ascii="宋体" w:hAnsi="宋体" w:eastAsia="宋体" w:cs="宋体"/>
          <w:bCs/>
          <w:color w:val="auto"/>
          <w:sz w:val="21"/>
          <w:szCs w:val="21"/>
        </w:rPr>
      </w:pPr>
      <w:r>
        <w:rPr>
          <w:rFonts w:hint="eastAsia" w:ascii="宋体" w:hAnsi="宋体" w:eastAsia="宋体" w:cs="宋体"/>
          <w:bCs/>
          <w:color w:val="auto"/>
          <w:sz w:val="21"/>
          <w:szCs w:val="21"/>
        </w:rPr>
        <w:br w:type="page"/>
      </w:r>
    </w:p>
    <w:p>
      <w:pPr>
        <w:tabs>
          <w:tab w:val="left" w:pos="8820"/>
          <w:tab w:val="left" w:pos="9345"/>
          <w:tab w:val="left" w:pos="9765"/>
        </w:tabs>
        <w:adjustRightInd w:val="0"/>
        <w:snapToGrid w:val="0"/>
        <w:spacing w:beforeLines="50" w:line="360" w:lineRule="auto"/>
        <w:ind w:right="384" w:rightChars="183"/>
        <w:jc w:val="center"/>
        <w:rPr>
          <w:rFonts w:ascii="黑体" w:hAnsi="Gungsuh" w:eastAsia="黑体"/>
          <w:bCs/>
          <w:color w:val="auto"/>
          <w:sz w:val="30"/>
          <w:szCs w:val="30"/>
        </w:rPr>
      </w:pPr>
      <w:r>
        <w:rPr>
          <w:rFonts w:hint="eastAsia" w:ascii="黑体" w:hAnsi="Gungsuh" w:eastAsia="黑体"/>
          <w:bCs/>
          <w:color w:val="auto"/>
          <w:sz w:val="30"/>
          <w:szCs w:val="30"/>
        </w:rPr>
        <w:t>二、政府采购合同通用条款</w:t>
      </w:r>
    </w:p>
    <w:p>
      <w:pPr>
        <w:tabs>
          <w:tab w:val="left" w:pos="8820"/>
          <w:tab w:val="left" w:pos="9345"/>
          <w:tab w:val="left" w:pos="9765"/>
        </w:tabs>
        <w:adjustRightInd w:val="0"/>
        <w:snapToGrid w:val="0"/>
        <w:spacing w:beforeLines="50" w:line="360" w:lineRule="auto"/>
        <w:ind w:right="384" w:rightChars="183"/>
        <w:rPr>
          <w:rFonts w:ascii="黑体" w:hAnsi="Gungsuh" w:eastAsia="黑体"/>
          <w:bCs/>
          <w:color w:val="auto"/>
          <w:sz w:val="30"/>
          <w:szCs w:val="30"/>
        </w:rPr>
      </w:pPr>
    </w:p>
    <w:p>
      <w:pPr>
        <w:tabs>
          <w:tab w:val="left" w:pos="8820"/>
          <w:tab w:val="left" w:pos="9345"/>
          <w:tab w:val="left" w:pos="9765"/>
        </w:tabs>
        <w:adjustRightInd w:val="0"/>
        <w:snapToGrid w:val="0"/>
        <w:spacing w:beforeLines="50" w:line="360" w:lineRule="auto"/>
        <w:ind w:right="384" w:rightChars="183"/>
        <w:jc w:val="center"/>
        <w:rPr>
          <w:rFonts w:hint="eastAsia" w:ascii="黑体" w:hAnsi="Gungsuh" w:eastAsia="黑体"/>
          <w:bCs/>
          <w:color w:val="auto"/>
          <w:sz w:val="30"/>
          <w:szCs w:val="30"/>
          <w:lang w:eastAsia="zh-CN"/>
        </w:rPr>
      </w:pPr>
      <w:r>
        <w:rPr>
          <w:rFonts w:hint="eastAsia" w:ascii="黑体" w:hAnsi="Gungsuh" w:eastAsia="黑体"/>
          <w:bCs/>
          <w:color w:val="auto"/>
          <w:sz w:val="30"/>
          <w:szCs w:val="30"/>
          <w:lang w:eastAsia="zh-CN"/>
        </w:rPr>
        <w:t>略</w:t>
      </w:r>
    </w:p>
    <w:p>
      <w:pPr>
        <w:tabs>
          <w:tab w:val="left" w:pos="8820"/>
          <w:tab w:val="left" w:pos="9345"/>
          <w:tab w:val="left" w:pos="9765"/>
        </w:tabs>
        <w:adjustRightInd w:val="0"/>
        <w:snapToGrid w:val="0"/>
        <w:spacing w:beforeLines="50" w:line="360" w:lineRule="auto"/>
        <w:ind w:right="384" w:rightChars="183"/>
        <w:rPr>
          <w:rFonts w:ascii="黑体" w:hAnsi="Gungsuh" w:eastAsia="黑体"/>
          <w:bCs/>
          <w:color w:val="auto"/>
          <w:sz w:val="30"/>
          <w:szCs w:val="30"/>
        </w:rPr>
      </w:pPr>
    </w:p>
    <w:p>
      <w:pPr>
        <w:tabs>
          <w:tab w:val="left" w:pos="8820"/>
          <w:tab w:val="left" w:pos="9345"/>
          <w:tab w:val="left" w:pos="9765"/>
        </w:tabs>
        <w:adjustRightInd w:val="0"/>
        <w:snapToGrid w:val="0"/>
        <w:spacing w:beforeLines="50" w:line="360" w:lineRule="auto"/>
        <w:ind w:right="384" w:rightChars="183" w:firstLine="2400" w:firstLineChars="800"/>
        <w:rPr>
          <w:rFonts w:ascii="黑体" w:hAnsi="Gungsuh" w:eastAsia="黑体"/>
          <w:b/>
          <w:bCs/>
          <w:color w:val="auto"/>
          <w:sz w:val="36"/>
          <w:szCs w:val="36"/>
        </w:rPr>
      </w:pPr>
      <w:r>
        <w:rPr>
          <w:rFonts w:hint="eastAsia" w:ascii="黑体" w:hAnsi="Gungsuh" w:eastAsia="黑体"/>
          <w:bCs/>
          <w:color w:val="auto"/>
          <w:sz w:val="30"/>
          <w:szCs w:val="30"/>
        </w:rPr>
        <w:t>三、政府采购合同专用条款</w:t>
      </w:r>
    </w:p>
    <w:tbl>
      <w:tblPr>
        <w:tblStyle w:val="23"/>
        <w:tblW w:w="4994"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00"/>
        <w:gridCol w:w="2246"/>
        <w:gridCol w:w="5705"/>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 w:hRule="atLeast"/>
        </w:trPr>
        <w:tc>
          <w:tcPr>
            <w:tcW w:w="923" w:type="pct"/>
            <w:tcBorders>
              <w:top w:val="double" w:color="auto" w:sz="4" w:space="0"/>
              <w:left w:val="double" w:color="auto" w:sz="4" w:space="0"/>
              <w:bottom w:val="single" w:color="auto" w:sz="6" w:space="0"/>
              <w:right w:val="single" w:color="auto" w:sz="6" w:space="0"/>
            </w:tcBorders>
            <w:vAlign w:val="center"/>
          </w:tcPr>
          <w:p>
            <w:pPr>
              <w:adjustRightInd w:val="0"/>
              <w:snapToGrid w:val="0"/>
              <w:spacing w:line="600" w:lineRule="exact"/>
              <w:jc w:val="center"/>
              <w:rPr>
                <w:rFonts w:ascii="黑体" w:eastAsia="黑体"/>
                <w:b/>
                <w:color w:val="auto"/>
                <w:szCs w:val="21"/>
              </w:rPr>
            </w:pPr>
            <w:r>
              <w:rPr>
                <w:rFonts w:hint="eastAsia" w:ascii="宋体"/>
                <w:b/>
                <w:color w:val="auto"/>
                <w:szCs w:val="21"/>
              </w:rPr>
              <w:t>条款号</w:t>
            </w:r>
          </w:p>
        </w:tc>
        <w:tc>
          <w:tcPr>
            <w:tcW w:w="1151" w:type="pct"/>
            <w:tcBorders>
              <w:top w:val="double" w:color="auto" w:sz="4" w:space="0"/>
              <w:left w:val="single" w:color="auto" w:sz="6" w:space="0"/>
              <w:bottom w:val="single" w:color="auto" w:sz="6" w:space="0"/>
              <w:right w:val="single" w:color="auto" w:sz="6" w:space="0"/>
            </w:tcBorders>
            <w:vAlign w:val="center"/>
          </w:tcPr>
          <w:p>
            <w:pPr>
              <w:adjustRightInd w:val="0"/>
              <w:snapToGrid w:val="0"/>
              <w:spacing w:line="600" w:lineRule="exact"/>
              <w:jc w:val="center"/>
              <w:rPr>
                <w:rFonts w:ascii="黑体" w:eastAsia="黑体"/>
                <w:b/>
                <w:color w:val="auto"/>
                <w:szCs w:val="21"/>
              </w:rPr>
            </w:pPr>
            <w:r>
              <w:rPr>
                <w:rFonts w:hint="eastAsia" w:ascii="宋体"/>
                <w:b/>
                <w:color w:val="auto"/>
                <w:szCs w:val="21"/>
              </w:rPr>
              <w:t>条款名称</w:t>
            </w:r>
          </w:p>
        </w:tc>
        <w:tc>
          <w:tcPr>
            <w:tcW w:w="2924" w:type="pct"/>
            <w:tcBorders>
              <w:top w:val="double" w:color="auto" w:sz="4" w:space="0"/>
              <w:left w:val="single" w:color="auto" w:sz="6" w:space="0"/>
              <w:bottom w:val="single" w:color="auto" w:sz="6" w:space="0"/>
              <w:right w:val="double" w:color="auto" w:sz="4" w:space="0"/>
            </w:tcBorders>
            <w:vAlign w:val="center"/>
          </w:tcPr>
          <w:p>
            <w:pPr>
              <w:adjustRightInd w:val="0"/>
              <w:snapToGrid w:val="0"/>
              <w:spacing w:line="600" w:lineRule="exact"/>
              <w:jc w:val="center"/>
              <w:rPr>
                <w:rFonts w:ascii="黑体" w:eastAsia="黑体"/>
                <w:b/>
                <w:color w:val="auto"/>
                <w:szCs w:val="21"/>
              </w:rPr>
            </w:pPr>
            <w:r>
              <w:rPr>
                <w:rFonts w:hint="eastAsia" w:ascii="宋体"/>
                <w:b/>
                <w:color w:val="auto"/>
                <w:szCs w:val="21"/>
              </w:rPr>
              <w:t>编列内容规定</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4" w:hRule="atLeast"/>
        </w:trPr>
        <w:tc>
          <w:tcPr>
            <w:tcW w:w="923" w:type="pct"/>
            <w:tcBorders>
              <w:top w:val="single" w:color="auto" w:sz="6" w:space="0"/>
              <w:left w:val="double" w:color="auto" w:sz="4"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第1.2（6）款</w:t>
            </w:r>
          </w:p>
        </w:tc>
        <w:tc>
          <w:tcPr>
            <w:tcW w:w="1151" w:type="pct"/>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项目现场</w:t>
            </w:r>
          </w:p>
        </w:tc>
        <w:tc>
          <w:tcPr>
            <w:tcW w:w="2924" w:type="pct"/>
            <w:tcBorders>
              <w:top w:val="single" w:color="auto" w:sz="6" w:space="0"/>
              <w:left w:val="single" w:color="auto" w:sz="6" w:space="0"/>
              <w:bottom w:val="single" w:color="auto" w:sz="6" w:space="0"/>
              <w:right w:val="double" w:color="auto" w:sz="4" w:space="0"/>
            </w:tcBorders>
            <w:vAlign w:val="center"/>
          </w:tcPr>
          <w:p>
            <w:pPr>
              <w:spacing w:line="360" w:lineRule="auto"/>
              <w:jc w:val="left"/>
              <w:rPr>
                <w:rFonts w:hint="eastAsia"/>
                <w:color w:val="auto"/>
                <w:lang w:eastAsia="zh-CN"/>
              </w:rPr>
            </w:pPr>
            <w:r>
              <w:rPr>
                <w:rFonts w:hint="eastAsia"/>
                <w:color w:val="auto"/>
                <w:lang w:eastAsia="zh-CN"/>
              </w:rPr>
              <w:t>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0" w:hRule="atLeast"/>
        </w:trPr>
        <w:tc>
          <w:tcPr>
            <w:tcW w:w="923" w:type="pct"/>
            <w:tcBorders>
              <w:top w:val="single" w:color="auto" w:sz="6" w:space="0"/>
              <w:left w:val="double" w:color="auto" w:sz="4"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第二章第16.4款</w:t>
            </w:r>
          </w:p>
        </w:tc>
        <w:tc>
          <w:tcPr>
            <w:tcW w:w="1151" w:type="pct"/>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服务期限</w:t>
            </w:r>
          </w:p>
        </w:tc>
        <w:tc>
          <w:tcPr>
            <w:tcW w:w="2924" w:type="pct"/>
            <w:tcBorders>
              <w:top w:val="single" w:color="auto" w:sz="6" w:space="0"/>
              <w:left w:val="single" w:color="auto" w:sz="6" w:space="0"/>
              <w:bottom w:val="single" w:color="auto" w:sz="6" w:space="0"/>
              <w:right w:val="double" w:color="auto" w:sz="4" w:space="0"/>
            </w:tcBorders>
            <w:vAlign w:val="center"/>
          </w:tcPr>
          <w:p>
            <w:pPr>
              <w:spacing w:line="360" w:lineRule="auto"/>
              <w:jc w:val="left"/>
              <w:rPr>
                <w:rFonts w:hint="eastAsia"/>
                <w:color w:val="auto"/>
                <w:lang w:eastAsia="zh-CN"/>
              </w:rPr>
            </w:pPr>
            <w:r>
              <w:rPr>
                <w:rFonts w:hint="eastAsia"/>
                <w:color w:val="auto"/>
                <w:lang w:eastAsia="zh-CN"/>
              </w:rPr>
              <w:t>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0" w:hRule="atLeast"/>
        </w:trPr>
        <w:tc>
          <w:tcPr>
            <w:tcW w:w="923" w:type="pct"/>
            <w:tcBorders>
              <w:top w:val="single" w:color="auto" w:sz="6" w:space="0"/>
              <w:left w:val="double" w:color="auto" w:sz="4" w:space="0"/>
              <w:bottom w:val="single" w:color="auto" w:sz="6" w:space="0"/>
              <w:right w:val="single" w:color="auto" w:sz="6" w:space="0"/>
            </w:tcBorders>
            <w:vAlign w:val="top"/>
          </w:tcPr>
          <w:p>
            <w:pPr>
              <w:spacing w:line="360" w:lineRule="auto"/>
              <w:jc w:val="left"/>
              <w:rPr>
                <w:rFonts w:hint="eastAsia"/>
                <w:color w:val="auto"/>
                <w:lang w:eastAsia="zh-CN"/>
              </w:rPr>
            </w:pPr>
            <w:r>
              <w:rPr>
                <w:rFonts w:hint="eastAsia"/>
                <w:color w:val="auto"/>
                <w:lang w:eastAsia="zh-CN"/>
              </w:rPr>
              <w:t>第四章</w:t>
            </w:r>
          </w:p>
        </w:tc>
        <w:tc>
          <w:tcPr>
            <w:tcW w:w="1151" w:type="pct"/>
            <w:tcBorders>
              <w:top w:val="single" w:color="auto" w:sz="6" w:space="0"/>
              <w:left w:val="single" w:color="auto" w:sz="6" w:space="0"/>
              <w:bottom w:val="single" w:color="auto" w:sz="6" w:space="0"/>
              <w:right w:val="single" w:color="auto" w:sz="6" w:space="0"/>
            </w:tcBorders>
            <w:vAlign w:val="top"/>
          </w:tcPr>
          <w:p>
            <w:pPr>
              <w:spacing w:line="360" w:lineRule="auto"/>
              <w:jc w:val="left"/>
              <w:rPr>
                <w:rFonts w:hint="eastAsia"/>
                <w:color w:val="auto"/>
                <w:lang w:eastAsia="zh-CN"/>
              </w:rPr>
            </w:pPr>
            <w:r>
              <w:rPr>
                <w:rFonts w:hint="eastAsia"/>
                <w:color w:val="auto"/>
                <w:lang w:eastAsia="zh-CN"/>
              </w:rPr>
              <w:t>服务内容与要求</w:t>
            </w:r>
          </w:p>
        </w:tc>
        <w:tc>
          <w:tcPr>
            <w:tcW w:w="2924" w:type="pct"/>
            <w:tcBorders>
              <w:top w:val="single" w:color="auto" w:sz="6" w:space="0"/>
              <w:left w:val="single" w:color="auto" w:sz="6" w:space="0"/>
              <w:bottom w:val="single" w:color="auto" w:sz="6" w:space="0"/>
              <w:right w:val="double" w:color="auto" w:sz="4" w:space="0"/>
            </w:tcBorders>
            <w:vAlign w:val="center"/>
          </w:tcPr>
          <w:p>
            <w:pPr>
              <w:spacing w:line="360" w:lineRule="auto"/>
              <w:jc w:val="left"/>
              <w:rPr>
                <w:rFonts w:hint="eastAsia"/>
                <w:color w:val="auto"/>
                <w:lang w:eastAsia="zh-CN"/>
              </w:rPr>
            </w:pPr>
            <w:r>
              <w:rPr>
                <w:rFonts w:hint="eastAsia"/>
                <w:color w:val="auto"/>
                <w:lang w:eastAsia="zh-CN"/>
              </w:rPr>
              <w:t>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74" w:hRule="atLeast"/>
        </w:trPr>
        <w:tc>
          <w:tcPr>
            <w:tcW w:w="923" w:type="pct"/>
            <w:tcBorders>
              <w:top w:val="single" w:color="auto" w:sz="6" w:space="0"/>
              <w:left w:val="double" w:color="auto" w:sz="4"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第13.5条</w:t>
            </w:r>
          </w:p>
        </w:tc>
        <w:tc>
          <w:tcPr>
            <w:tcW w:w="1151" w:type="pct"/>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合同价款支付方式和条件</w:t>
            </w:r>
          </w:p>
        </w:tc>
        <w:tc>
          <w:tcPr>
            <w:tcW w:w="2924" w:type="pct"/>
            <w:tcBorders>
              <w:top w:val="single" w:color="auto" w:sz="6" w:space="0"/>
              <w:left w:val="single" w:color="auto" w:sz="6" w:space="0"/>
              <w:bottom w:val="single" w:color="auto" w:sz="6" w:space="0"/>
              <w:right w:val="double" w:color="auto" w:sz="4" w:space="0"/>
            </w:tcBorders>
            <w:vAlign w:val="center"/>
          </w:tcPr>
          <w:p>
            <w:pPr>
              <w:spacing w:line="360" w:lineRule="auto"/>
              <w:jc w:val="left"/>
              <w:rPr>
                <w:rFonts w:hint="eastAsia"/>
                <w:color w:val="auto"/>
                <w:lang w:eastAsia="zh-CN"/>
              </w:rPr>
            </w:pPr>
            <w:r>
              <w:rPr>
                <w:rFonts w:hint="eastAsia"/>
                <w:color w:val="auto"/>
                <w:lang w:eastAsia="zh-CN"/>
              </w:rPr>
              <w:t>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23" w:type="pct"/>
            <w:tcBorders>
              <w:top w:val="single" w:color="auto" w:sz="6" w:space="0"/>
              <w:left w:val="double" w:color="auto" w:sz="4"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第14.2(6) 款</w:t>
            </w:r>
          </w:p>
        </w:tc>
        <w:tc>
          <w:tcPr>
            <w:tcW w:w="1151" w:type="pct"/>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伴随服务</w:t>
            </w:r>
          </w:p>
        </w:tc>
        <w:tc>
          <w:tcPr>
            <w:tcW w:w="2924" w:type="pct"/>
            <w:tcBorders>
              <w:top w:val="single" w:color="auto" w:sz="6" w:space="0"/>
              <w:left w:val="single" w:color="auto" w:sz="6" w:space="0"/>
              <w:bottom w:val="single" w:color="auto" w:sz="6" w:space="0"/>
              <w:right w:val="double" w:color="auto" w:sz="4" w:space="0"/>
            </w:tcBorders>
            <w:vAlign w:val="center"/>
          </w:tcPr>
          <w:p>
            <w:pPr>
              <w:spacing w:line="360" w:lineRule="auto"/>
              <w:jc w:val="left"/>
              <w:rPr>
                <w:rFonts w:hint="eastAsia"/>
                <w:color w:val="auto"/>
                <w:lang w:eastAsia="zh-CN"/>
              </w:rPr>
            </w:pPr>
            <w:r>
              <w:rPr>
                <w:rFonts w:hint="eastAsia"/>
                <w:color w:val="auto"/>
                <w:lang w:eastAsia="zh-CN"/>
              </w:rPr>
              <w:t>详见采购需求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23" w:type="pct"/>
            <w:tcBorders>
              <w:top w:val="single" w:color="auto" w:sz="6" w:space="0"/>
              <w:left w:val="double" w:color="auto" w:sz="4"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第20.2条</w:t>
            </w:r>
          </w:p>
        </w:tc>
        <w:tc>
          <w:tcPr>
            <w:tcW w:w="1151" w:type="pct"/>
            <w:tcBorders>
              <w:top w:val="single" w:color="auto" w:sz="6" w:space="0"/>
              <w:left w:val="single" w:color="auto" w:sz="6" w:space="0"/>
              <w:bottom w:val="single" w:color="auto" w:sz="6"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解决争议的方式</w:t>
            </w:r>
          </w:p>
        </w:tc>
        <w:tc>
          <w:tcPr>
            <w:tcW w:w="2924" w:type="pct"/>
            <w:tcBorders>
              <w:top w:val="single" w:color="auto" w:sz="6" w:space="0"/>
              <w:left w:val="single" w:color="auto" w:sz="6" w:space="0"/>
              <w:bottom w:val="single" w:color="auto" w:sz="6" w:space="0"/>
              <w:right w:val="double" w:color="auto" w:sz="4" w:space="0"/>
            </w:tcBorders>
            <w:vAlign w:val="center"/>
          </w:tcPr>
          <w:p>
            <w:pPr>
              <w:spacing w:line="360" w:lineRule="auto"/>
              <w:jc w:val="left"/>
              <w:rPr>
                <w:rFonts w:hint="eastAsia"/>
                <w:color w:val="auto"/>
                <w:lang w:eastAsia="zh-CN"/>
              </w:rPr>
            </w:pPr>
            <w:r>
              <w:rPr>
                <w:rFonts w:hint="eastAsia"/>
                <w:color w:val="auto"/>
                <w:lang w:eastAsia="zh-CN"/>
              </w:rPr>
              <w:t>向人民法院提起诉讼</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23" w:type="pct"/>
            <w:tcBorders>
              <w:top w:val="single" w:color="auto" w:sz="6" w:space="0"/>
              <w:left w:val="double" w:color="auto" w:sz="4" w:space="0"/>
              <w:bottom w:val="double" w:color="auto" w:sz="4"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第24.1条</w:t>
            </w:r>
          </w:p>
        </w:tc>
        <w:tc>
          <w:tcPr>
            <w:tcW w:w="1151" w:type="pct"/>
            <w:tcBorders>
              <w:top w:val="single" w:color="auto" w:sz="6" w:space="0"/>
              <w:left w:val="single" w:color="auto" w:sz="6" w:space="0"/>
              <w:bottom w:val="double" w:color="auto" w:sz="4" w:space="0"/>
              <w:right w:val="single" w:color="auto" w:sz="6" w:space="0"/>
            </w:tcBorders>
            <w:vAlign w:val="center"/>
          </w:tcPr>
          <w:p>
            <w:pPr>
              <w:spacing w:line="360" w:lineRule="auto"/>
              <w:jc w:val="left"/>
              <w:rPr>
                <w:rFonts w:hint="eastAsia"/>
                <w:color w:val="auto"/>
                <w:lang w:eastAsia="zh-CN"/>
              </w:rPr>
            </w:pPr>
            <w:r>
              <w:rPr>
                <w:rFonts w:hint="eastAsia"/>
                <w:color w:val="auto"/>
                <w:lang w:eastAsia="zh-CN"/>
              </w:rPr>
              <w:t>合同未尽事项</w:t>
            </w:r>
          </w:p>
        </w:tc>
        <w:tc>
          <w:tcPr>
            <w:tcW w:w="2924" w:type="pct"/>
            <w:tcBorders>
              <w:top w:val="single" w:color="auto" w:sz="6" w:space="0"/>
              <w:left w:val="single" w:color="auto" w:sz="6" w:space="0"/>
              <w:bottom w:val="double" w:color="auto" w:sz="4" w:space="0"/>
              <w:right w:val="double" w:color="auto" w:sz="4" w:space="0"/>
            </w:tcBorders>
            <w:vAlign w:val="center"/>
          </w:tcPr>
          <w:p>
            <w:pPr>
              <w:spacing w:line="360" w:lineRule="auto"/>
              <w:jc w:val="left"/>
              <w:rPr>
                <w:rFonts w:hint="eastAsia"/>
                <w:color w:val="auto"/>
                <w:lang w:eastAsia="zh-CN"/>
              </w:rPr>
            </w:pPr>
            <w:r>
              <w:rPr>
                <w:rFonts w:hint="eastAsia"/>
                <w:color w:val="auto"/>
                <w:lang w:eastAsia="zh-CN"/>
              </w:rPr>
              <w:t>协商解决</w:t>
            </w:r>
          </w:p>
        </w:tc>
      </w:tr>
    </w:tbl>
    <w:p>
      <w:pPr>
        <w:pStyle w:val="7"/>
        <w:snapToGrid w:val="0"/>
        <w:rPr>
          <w:rFonts w:ascii="宋体" w:hAnsi="宋体"/>
          <w:bCs/>
          <w:color w:val="auto"/>
          <w:szCs w:val="21"/>
        </w:rPr>
      </w:pPr>
      <w:r>
        <w:rPr>
          <w:rFonts w:hint="eastAsia" w:ascii="宋体" w:hAnsi="宋体"/>
          <w:bCs/>
          <w:color w:val="auto"/>
          <w:szCs w:val="21"/>
        </w:rPr>
        <w:br w:type="page"/>
      </w:r>
    </w:p>
    <w:p>
      <w:pPr>
        <w:jc w:val="center"/>
        <w:rPr>
          <w:rFonts w:hint="eastAsia" w:ascii="黑体" w:hAnsi="Times New Roman" w:eastAsia="黑体" w:cs="Times New Roman"/>
          <w:b/>
          <w:color w:val="auto"/>
          <w:sz w:val="32"/>
          <w:szCs w:val="32"/>
        </w:rPr>
      </w:pPr>
      <w:bookmarkStart w:id="1" w:name="_Toc9261"/>
      <w:r>
        <w:rPr>
          <w:rFonts w:hint="eastAsia" w:ascii="黑体" w:hAnsi="Times New Roman" w:eastAsia="黑体" w:cs="Times New Roman"/>
          <w:b/>
          <w:color w:val="auto"/>
          <w:sz w:val="32"/>
          <w:szCs w:val="32"/>
          <w:lang w:eastAsia="zh-CN"/>
        </w:rPr>
        <w:t>第四章</w:t>
      </w:r>
      <w:r>
        <w:rPr>
          <w:rFonts w:hint="eastAsia" w:ascii="黑体" w:hAnsi="Times New Roman" w:eastAsia="黑体" w:cs="Times New Roman"/>
          <w:b/>
          <w:color w:val="auto"/>
          <w:sz w:val="32"/>
          <w:szCs w:val="32"/>
          <w:lang w:val="en-US" w:eastAsia="zh-CN"/>
        </w:rPr>
        <w:t xml:space="preserve"> </w:t>
      </w:r>
      <w:r>
        <w:rPr>
          <w:rFonts w:hint="eastAsia" w:ascii="黑体" w:hAnsi="Times New Roman" w:eastAsia="黑体" w:cs="Times New Roman"/>
          <w:b/>
          <w:color w:val="auto"/>
          <w:sz w:val="32"/>
          <w:szCs w:val="32"/>
        </w:rPr>
        <w:t>采购需求</w:t>
      </w:r>
      <w:bookmarkEnd w:id="1"/>
    </w:p>
    <w:p>
      <w:pPr>
        <w:keepNext w:val="0"/>
        <w:keepLines w:val="0"/>
        <w:pageBreakBefore w:val="0"/>
        <w:widowControl w:val="0"/>
        <w:numPr>
          <w:ilvl w:val="0"/>
          <w:numId w:val="3"/>
        </w:numPr>
        <w:wordWrap/>
        <w:overflowPunct/>
        <w:topLinePunct w:val="0"/>
        <w:bidi w:val="0"/>
        <w:spacing w:after="120" w:line="360" w:lineRule="auto"/>
        <w:ind w:firstLine="422"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b/>
          <w:bCs/>
          <w:kern w:val="2"/>
          <w:sz w:val="21"/>
          <w:szCs w:val="24"/>
          <w:lang w:val="en-US" w:eastAsia="zh-CN" w:bidi="ar-SA"/>
        </w:rPr>
        <w:t>项目名称：</w:t>
      </w:r>
      <w:r>
        <w:rPr>
          <w:rFonts w:hint="eastAsia" w:ascii="Calibri" w:hAnsi="Calibri" w:cs="Times New Roman"/>
          <w:kern w:val="2"/>
          <w:sz w:val="21"/>
          <w:szCs w:val="24"/>
          <w:lang w:val="en-US" w:eastAsia="zh-CN" w:bidi="ar-SA"/>
        </w:rPr>
        <w:t>委托第三方基因检测采购</w:t>
      </w:r>
    </w:p>
    <w:p>
      <w:pPr>
        <w:keepNext w:val="0"/>
        <w:keepLines w:val="0"/>
        <w:pageBreakBefore w:val="0"/>
        <w:numPr>
          <w:ilvl w:val="0"/>
          <w:numId w:val="3"/>
        </w:numPr>
        <w:wordWrap/>
        <w:overflowPunct/>
        <w:topLinePunct w:val="0"/>
        <w:bidi w:val="0"/>
        <w:spacing w:line="360" w:lineRule="auto"/>
        <w:ind w:firstLine="422" w:firstLineChars="200"/>
        <w:textAlignment w:val="auto"/>
        <w:rPr>
          <w:rFonts w:hint="eastAsia" w:ascii="Times New Roman" w:hAnsi="Times New Roman" w:cs="Times New Roman"/>
          <w:b/>
          <w:bCs/>
        </w:rPr>
      </w:pPr>
      <w:r>
        <w:rPr>
          <w:rFonts w:hint="eastAsia" w:ascii="Times New Roman" w:hAnsi="Times New Roman" w:cs="Times New Roman"/>
          <w:b/>
          <w:bCs/>
        </w:rPr>
        <w:t>项目内容</w:t>
      </w:r>
    </w:p>
    <w:tbl>
      <w:tblPr>
        <w:tblStyle w:val="23"/>
        <w:tblW w:w="96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2"/>
        <w:gridCol w:w="3355"/>
        <w:gridCol w:w="2677"/>
        <w:gridCol w:w="27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jc w:val="center"/>
        </w:trPr>
        <w:tc>
          <w:tcPr>
            <w:tcW w:w="912"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134" w:line="360" w:lineRule="auto"/>
              <w:ind w:firstLine="388" w:firstLineChars="200"/>
              <w:jc w:val="center"/>
              <w:textAlignment w:val="auto"/>
              <w:rPr>
                <w:rFonts w:ascii="宋体" w:hAnsi="宋体" w:cs="仿宋"/>
                <w:kern w:val="0"/>
                <w:szCs w:val="21"/>
              </w:rPr>
            </w:pPr>
            <w:r>
              <w:rPr>
                <w:rFonts w:hint="eastAsia" w:ascii="宋体" w:hAnsi="宋体" w:cs="仿宋"/>
                <w:spacing w:val="-8"/>
                <w:kern w:val="0"/>
                <w:szCs w:val="21"/>
              </w:rPr>
              <w:t>序号</w:t>
            </w:r>
          </w:p>
        </w:tc>
        <w:tc>
          <w:tcPr>
            <w:tcW w:w="3355"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134" w:line="360" w:lineRule="auto"/>
              <w:ind w:firstLine="404" w:firstLineChars="200"/>
              <w:jc w:val="center"/>
              <w:textAlignment w:val="auto"/>
              <w:rPr>
                <w:rFonts w:hint="eastAsia" w:ascii="宋体" w:hAnsi="宋体" w:cs="仿宋"/>
                <w:kern w:val="0"/>
                <w:szCs w:val="21"/>
              </w:rPr>
            </w:pPr>
            <w:r>
              <w:rPr>
                <w:rFonts w:hint="eastAsia" w:ascii="宋体" w:hAnsi="宋体" w:cs="仿宋"/>
                <w:spacing w:val="-4"/>
                <w:kern w:val="0"/>
                <w:szCs w:val="21"/>
              </w:rPr>
              <w:t>服务内容</w:t>
            </w:r>
          </w:p>
        </w:tc>
        <w:tc>
          <w:tcPr>
            <w:tcW w:w="2677"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134" w:line="360" w:lineRule="auto"/>
              <w:ind w:firstLine="404" w:firstLineChars="200"/>
              <w:jc w:val="center"/>
              <w:textAlignment w:val="auto"/>
              <w:rPr>
                <w:rFonts w:hint="eastAsia" w:ascii="宋体" w:hAnsi="宋体" w:cs="仿宋"/>
                <w:kern w:val="0"/>
                <w:szCs w:val="21"/>
              </w:rPr>
            </w:pPr>
            <w:r>
              <w:rPr>
                <w:rFonts w:hint="eastAsia" w:ascii="宋体" w:hAnsi="宋体" w:cs="仿宋"/>
                <w:spacing w:val="-4"/>
                <w:kern w:val="0"/>
                <w:szCs w:val="21"/>
              </w:rPr>
              <w:t>服务期限</w:t>
            </w:r>
          </w:p>
        </w:tc>
        <w:tc>
          <w:tcPr>
            <w:tcW w:w="2715"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134" w:line="360" w:lineRule="auto"/>
              <w:ind w:firstLine="384" w:firstLineChars="200"/>
              <w:jc w:val="center"/>
              <w:textAlignment w:val="auto"/>
              <w:rPr>
                <w:rFonts w:hint="default" w:ascii="宋体" w:hAnsi="宋体" w:eastAsia="宋体" w:cs="仿宋"/>
                <w:kern w:val="0"/>
                <w:szCs w:val="21"/>
                <w:lang w:val="en-US" w:eastAsia="zh-CN"/>
              </w:rPr>
            </w:pPr>
            <w:r>
              <w:rPr>
                <w:rFonts w:hint="eastAsia" w:ascii="宋体" w:hAnsi="宋体" w:cs="仿宋"/>
                <w:spacing w:val="-9"/>
                <w:kern w:val="0"/>
                <w:szCs w:val="21"/>
                <w:lang w:val="en-US" w:eastAsia="zh-CN"/>
              </w:rPr>
              <w:t>预算金额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jc w:val="center"/>
        </w:trPr>
        <w:tc>
          <w:tcPr>
            <w:tcW w:w="912"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260" w:line="360" w:lineRule="auto"/>
              <w:ind w:firstLine="420" w:firstLineChars="200"/>
              <w:jc w:val="center"/>
              <w:textAlignment w:val="auto"/>
              <w:rPr>
                <w:rFonts w:hint="eastAsia" w:ascii="宋体" w:hAnsi="宋体" w:cs="仿宋"/>
                <w:kern w:val="0"/>
                <w:szCs w:val="21"/>
              </w:rPr>
            </w:pPr>
            <w:r>
              <w:rPr>
                <w:rFonts w:hint="eastAsia" w:ascii="宋体" w:hAnsi="宋体" w:cs="仿宋"/>
                <w:kern w:val="0"/>
                <w:szCs w:val="21"/>
              </w:rPr>
              <w:t>1</w:t>
            </w:r>
          </w:p>
        </w:tc>
        <w:tc>
          <w:tcPr>
            <w:tcW w:w="3355"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219" w:line="360" w:lineRule="auto"/>
              <w:jc w:val="center"/>
              <w:textAlignment w:val="auto"/>
              <w:rPr>
                <w:rFonts w:hint="eastAsia" w:ascii="宋体" w:hAnsi="宋体" w:eastAsia="宋体" w:cs="仿宋"/>
                <w:spacing w:val="-3"/>
                <w:kern w:val="0"/>
                <w:szCs w:val="21"/>
              </w:rPr>
            </w:pPr>
            <w:r>
              <w:rPr>
                <w:rFonts w:hint="eastAsia" w:ascii="Calibri" w:hAnsi="Calibri" w:cs="Times New Roman"/>
                <w:kern w:val="2"/>
                <w:sz w:val="21"/>
                <w:szCs w:val="24"/>
                <w:lang w:val="en-US" w:eastAsia="zh-CN" w:bidi="ar-SA"/>
              </w:rPr>
              <w:t>委托第三方基因检测采购</w:t>
            </w:r>
          </w:p>
        </w:tc>
        <w:tc>
          <w:tcPr>
            <w:tcW w:w="2677"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219" w:line="360" w:lineRule="auto"/>
              <w:ind w:firstLine="408" w:firstLineChars="200"/>
              <w:jc w:val="center"/>
              <w:textAlignment w:val="auto"/>
              <w:rPr>
                <w:rFonts w:hint="eastAsia" w:ascii="宋体" w:hAnsi="宋体" w:eastAsia="宋体" w:cs="仿宋"/>
                <w:spacing w:val="-3"/>
                <w:kern w:val="0"/>
                <w:szCs w:val="21"/>
              </w:rPr>
            </w:pPr>
            <w:r>
              <w:rPr>
                <w:rFonts w:hint="eastAsia" w:ascii="宋体" w:hAnsi="宋体" w:cs="仿宋"/>
                <w:spacing w:val="-3"/>
                <w:kern w:val="0"/>
                <w:szCs w:val="21"/>
                <w:lang w:val="en-US" w:eastAsia="zh-CN"/>
              </w:rPr>
              <w:t>2</w:t>
            </w:r>
            <w:r>
              <w:rPr>
                <w:rFonts w:hint="eastAsia" w:ascii="宋体" w:hAnsi="宋体" w:eastAsia="宋体" w:cs="仿宋"/>
                <w:spacing w:val="-3"/>
                <w:kern w:val="0"/>
                <w:szCs w:val="21"/>
              </w:rPr>
              <w:t>年</w:t>
            </w:r>
          </w:p>
        </w:tc>
        <w:tc>
          <w:tcPr>
            <w:tcW w:w="2715" w:type="dxa"/>
            <w:tcBorders>
              <w:top w:val="single" w:color="000000" w:sz="2" w:space="0"/>
              <w:left w:val="single" w:color="000000" w:sz="2" w:space="0"/>
              <w:bottom w:val="single" w:color="000000" w:sz="2" w:space="0"/>
              <w:right w:val="single" w:color="000000" w:sz="2" w:space="0"/>
            </w:tcBorders>
            <w:noWrap w:val="0"/>
            <w:vAlign w:val="center"/>
          </w:tcPr>
          <w:p>
            <w:pPr>
              <w:keepNext w:val="0"/>
              <w:keepLines w:val="0"/>
              <w:pageBreakBefore w:val="0"/>
              <w:widowControl/>
              <w:kinsoku w:val="0"/>
              <w:wordWrap/>
              <w:overflowPunct/>
              <w:topLinePunct w:val="0"/>
              <w:autoSpaceDE w:val="0"/>
              <w:autoSpaceDN w:val="0"/>
              <w:bidi w:val="0"/>
              <w:adjustRightInd w:val="0"/>
              <w:snapToGrid w:val="0"/>
              <w:spacing w:before="219" w:line="360" w:lineRule="auto"/>
              <w:ind w:firstLine="408" w:firstLineChars="200"/>
              <w:jc w:val="center"/>
              <w:textAlignment w:val="auto"/>
              <w:rPr>
                <w:rFonts w:hint="default" w:ascii="宋体" w:hAnsi="宋体" w:eastAsia="宋体" w:cs="仿宋"/>
                <w:spacing w:val="-3"/>
                <w:kern w:val="0"/>
                <w:szCs w:val="21"/>
                <w:lang w:val="en-US" w:eastAsia="zh-CN"/>
              </w:rPr>
            </w:pPr>
            <w:r>
              <w:rPr>
                <w:rFonts w:hint="eastAsia" w:ascii="宋体" w:hAnsi="宋体" w:cs="仿宋"/>
                <w:spacing w:val="-3"/>
                <w:kern w:val="0"/>
                <w:szCs w:val="21"/>
                <w:lang w:val="en-US" w:eastAsia="zh-CN"/>
              </w:rPr>
              <w:t>8</w:t>
            </w:r>
            <w:r>
              <w:rPr>
                <w:rFonts w:hint="eastAsia" w:ascii="宋体" w:hAnsi="宋体" w:eastAsia="宋体" w:cs="仿宋"/>
                <w:spacing w:val="-3"/>
                <w:kern w:val="0"/>
                <w:szCs w:val="21"/>
                <w:lang w:val="en-US" w:eastAsia="zh-CN"/>
              </w:rPr>
              <w:t>0万元</w:t>
            </w:r>
          </w:p>
        </w:tc>
      </w:tr>
    </w:tbl>
    <w:p>
      <w:pPr>
        <w:keepNext w:val="0"/>
        <w:keepLines w:val="0"/>
        <w:pageBreakBefore w:val="0"/>
        <w:numPr>
          <w:ilvl w:val="0"/>
          <w:numId w:val="3"/>
        </w:numPr>
        <w:wordWrap/>
        <w:overflowPunct/>
        <w:topLinePunct w:val="0"/>
        <w:bidi w:val="0"/>
        <w:spacing w:line="360" w:lineRule="auto"/>
        <w:ind w:firstLine="422" w:firstLineChars="200"/>
        <w:textAlignment w:val="auto"/>
        <w:rPr>
          <w:rFonts w:hint="eastAsia" w:ascii="Times New Roman" w:hAnsi="Times New Roman" w:cs="Times New Roman"/>
          <w:b/>
          <w:bCs/>
        </w:rPr>
      </w:pPr>
      <w:r>
        <w:rPr>
          <w:rFonts w:hint="eastAsia" w:ascii="Times New Roman" w:hAnsi="Times New Roman" w:cs="Times New Roman"/>
          <w:b/>
          <w:bCs/>
        </w:rPr>
        <w:t>技术服务要求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（一）服务内容</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1.供应商能同时提供常见遗传病基因筛查、原发性免疫缺陷病筛查、黄疸常见遗传病基因检测、脊髓性肌萎缩症（SMA）基因检测等4个检测项目。</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2.常见遗传病基因筛查：采用高通量测序技术针对新生儿常见的133种常见遗传病进行基因测序，筛选出可能致病变异（单碱基替换以及小片段插入缺失变异），并针对基因变异进行分析，从而获得检测个体所携带致病突变，实现从基因水平上进行病因分析，联合表型与生化结果进行全面诊断，以更好地指导干预与治疗。在开展常见遗传病基因筛查时，对属于遗传代谢病范畴的疑似病例，</w:t>
      </w:r>
      <w:r>
        <w:rPr>
          <w:rFonts w:hint="eastAsia" w:ascii="Calibri" w:hAnsi="Calibri" w:cs="Times New Roman"/>
          <w:kern w:val="2"/>
          <w:sz w:val="21"/>
          <w:szCs w:val="24"/>
          <w:lang w:val="en-US" w:eastAsia="zh-CN" w:bidi="ar-SA"/>
        </w:rPr>
        <w:t>成交供应商</w:t>
      </w:r>
      <w:r>
        <w:rPr>
          <w:rFonts w:hint="eastAsia" w:ascii="Calibri" w:hAnsi="Calibri" w:eastAsia="宋体" w:cs="Times New Roman"/>
          <w:kern w:val="2"/>
          <w:sz w:val="21"/>
          <w:szCs w:val="24"/>
          <w:lang w:val="en-US" w:eastAsia="zh-CN" w:bidi="ar-SA"/>
        </w:rPr>
        <w:t>能通过气相色谱质谱法检测其尿代谢物来辅助诊断。</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3.原发性免疫缺陷病筛查需同时检测TREC及KREC指标，采用实时荧光定量PCR技术对重症联合免疫缺陷病和X-连锁无丙种球蛋白血症进行同步筛查，为患儿争取最佳治疗窗口期，提高后续诊治成功率和改善疾病预后。</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4.黄疸常见遗传病基因检测涵盖29种可导致病理性黄疸表型的遗传病（需包含Gilbert综合征、G6PD缺乏症、瓜氨酸血症II型、进行性家族性肝内胆汁淤积症、Alagille综合征、肝豆状核变性等常见的有黄疸表型的遗传病），采用高通量测序技术，对常见的黄疸致病基因进行测序检测及分析，捕捉致病变异，辅助临床排查导致黄疸的常见遗传性疾病，明确病因，实现对新生儿黄疸快速、精准的干预。</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5.脊髓性肌萎缩症（SMA）基因检测通过PCR-熔解曲线法，对样本中运动神经元存活基因SMN1基因第7外显子和第8外显子的拷贝数进行检测，可用于不同人群脊髓性肌萎缩症（SMA）的筛查及辅助诊断。</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（二） 服务要求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default"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1、总体要求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1.1供应商所开展项目须充分满足采购人委托外送需求。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1.2供应商实验室符合国家卫健委《医疗机构临床实验室管理办法》等法律法规要求。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w:t>
      </w:r>
      <w:r>
        <w:rPr>
          <w:rFonts w:hint="eastAsia" w:ascii="Calibri" w:hAnsi="Calibri" w:cs="Times New Roman"/>
          <w:kern w:val="2"/>
          <w:sz w:val="21"/>
          <w:szCs w:val="24"/>
          <w:lang w:val="en-US" w:eastAsia="zh-CN" w:bidi="ar-SA"/>
        </w:rPr>
        <w:t>3</w:t>
      </w:r>
      <w:r>
        <w:rPr>
          <w:rFonts w:hint="eastAsia" w:ascii="Calibri" w:hAnsi="Calibri" w:eastAsia="宋体" w:cs="Times New Roman"/>
          <w:kern w:val="2"/>
          <w:sz w:val="21"/>
          <w:szCs w:val="24"/>
          <w:lang w:val="en-US" w:eastAsia="zh-CN" w:bidi="ar-SA"/>
        </w:rPr>
        <w:t>供应商实验室须具有</w:t>
      </w:r>
      <w:r>
        <w:rPr>
          <w:rFonts w:hint="eastAsia" w:ascii="Calibri" w:hAnsi="Calibri" w:eastAsia="宋体" w:cs="Times New Roman"/>
          <w:color w:val="auto"/>
          <w:kern w:val="2"/>
          <w:sz w:val="21"/>
          <w:szCs w:val="24"/>
          <w:lang w:val="en-US" w:eastAsia="zh-CN" w:bidi="ar-SA"/>
        </w:rPr>
        <w:t>临床检验中心颁发PCR临床基因扩增检验实验室技术审核验收合格证书。</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w:t>
      </w:r>
      <w:r>
        <w:rPr>
          <w:rFonts w:hint="eastAsia" w:ascii="Calibri" w:hAnsi="Calibri" w:cs="Times New Roman"/>
          <w:kern w:val="2"/>
          <w:sz w:val="21"/>
          <w:szCs w:val="24"/>
          <w:lang w:val="en-US" w:eastAsia="zh-CN" w:bidi="ar-SA"/>
        </w:rPr>
        <w:t>4</w:t>
      </w:r>
      <w:r>
        <w:rPr>
          <w:rFonts w:hint="eastAsia" w:ascii="Calibri" w:hAnsi="Calibri" w:eastAsia="宋体" w:cs="Times New Roman"/>
          <w:kern w:val="2"/>
          <w:sz w:val="21"/>
          <w:szCs w:val="24"/>
          <w:lang w:val="en-US" w:eastAsia="zh-CN" w:bidi="ar-SA"/>
        </w:rPr>
        <w:t>供应商出具报告快速、准确，可充分满足临床需求。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w:t>
      </w:r>
      <w:r>
        <w:rPr>
          <w:rFonts w:hint="eastAsia" w:ascii="Calibri" w:hAnsi="Calibri" w:cs="Times New Roman"/>
          <w:kern w:val="2"/>
          <w:sz w:val="21"/>
          <w:szCs w:val="24"/>
          <w:lang w:val="en-US" w:eastAsia="zh-CN" w:bidi="ar-SA"/>
        </w:rPr>
        <w:t>5</w:t>
      </w:r>
      <w:r>
        <w:rPr>
          <w:rFonts w:hint="eastAsia" w:ascii="Calibri" w:hAnsi="Calibri" w:eastAsia="宋体" w:cs="Times New Roman"/>
          <w:kern w:val="2"/>
          <w:sz w:val="21"/>
          <w:szCs w:val="24"/>
          <w:lang w:val="en-US" w:eastAsia="zh-CN" w:bidi="ar-SA"/>
        </w:rPr>
        <w:t>供应商保证按国家相关检验规范进行操作，按照规范流程进行标本保存、运输与检测，及时出具检测结果报告并对来样检测结果负责。</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w:t>
      </w:r>
      <w:r>
        <w:rPr>
          <w:rFonts w:hint="eastAsia" w:ascii="Calibri" w:hAnsi="Calibri" w:cs="Times New Roman"/>
          <w:kern w:val="2"/>
          <w:sz w:val="21"/>
          <w:szCs w:val="24"/>
          <w:lang w:val="en-US" w:eastAsia="zh-CN" w:bidi="ar-SA"/>
        </w:rPr>
        <w:t>6</w:t>
      </w:r>
      <w:r>
        <w:rPr>
          <w:rFonts w:hint="eastAsia" w:ascii="Calibri" w:hAnsi="Calibri" w:eastAsia="宋体" w:cs="Times New Roman"/>
          <w:kern w:val="2"/>
          <w:sz w:val="21"/>
          <w:szCs w:val="24"/>
          <w:lang w:val="en-US" w:eastAsia="zh-CN" w:bidi="ar-SA"/>
        </w:rPr>
        <w:t>成交人安排专业工作人员到医院门诊与科室进行项目知识科普，以及负责项目相关问题的说明与解答、送检标本的收取与寄送、检测结果报告的发放等具体工作。成交人工作人员应提供相应的工作资料给医院备案。</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default" w:ascii="Calibri" w:hAnsi="Calibri" w:eastAsia="宋体" w:cs="Times New Roman"/>
          <w:kern w:val="2"/>
          <w:sz w:val="21"/>
          <w:szCs w:val="24"/>
          <w:lang w:val="en-US" w:eastAsia="zh-CN" w:bidi="ar-SA"/>
        </w:rPr>
      </w:pPr>
      <w:r>
        <w:rPr>
          <w:rFonts w:hint="eastAsia" w:ascii="Calibri" w:hAnsi="Calibri" w:eastAsia="宋体" w:cs="Times New Roman"/>
          <w:kern w:val="2"/>
          <w:sz w:val="21"/>
          <w:szCs w:val="24"/>
          <w:lang w:val="en-US" w:eastAsia="zh-CN" w:bidi="ar-SA"/>
        </w:rPr>
        <w:t>1.</w:t>
      </w:r>
      <w:r>
        <w:rPr>
          <w:rFonts w:hint="eastAsia" w:ascii="Calibri" w:hAnsi="Calibri" w:cs="Times New Roman"/>
          <w:kern w:val="2"/>
          <w:sz w:val="21"/>
          <w:szCs w:val="24"/>
          <w:lang w:val="en-US" w:eastAsia="zh-CN" w:bidi="ar-SA"/>
        </w:rPr>
        <w:t>7</w:t>
      </w:r>
      <w:r>
        <w:rPr>
          <w:rFonts w:hint="eastAsia" w:ascii="Calibri" w:hAnsi="Calibri" w:eastAsia="宋体" w:cs="Times New Roman"/>
          <w:kern w:val="2"/>
          <w:sz w:val="21"/>
          <w:szCs w:val="24"/>
          <w:lang w:val="en-US" w:eastAsia="zh-CN" w:bidi="ar-SA"/>
        </w:rPr>
        <w:t>在服务采购期限内，若采购人增加本项目清单外的成交人有资格开展的检测项目时，成交人应尽量配合开展，由合同双方协商。</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cs="Times New Roman"/>
          <w:color w:val="auto"/>
          <w:kern w:val="2"/>
          <w:sz w:val="21"/>
          <w:szCs w:val="24"/>
          <w:highlight w:val="none"/>
          <w:lang w:val="en-US" w:eastAsia="zh-CN" w:bidi="ar-SA"/>
        </w:rPr>
        <w:t>2、</w:t>
      </w:r>
      <w:r>
        <w:rPr>
          <w:rFonts w:hint="eastAsia" w:ascii="Calibri" w:hAnsi="Calibri" w:eastAsia="宋体" w:cs="Times New Roman"/>
          <w:color w:val="auto"/>
          <w:kern w:val="2"/>
          <w:sz w:val="21"/>
          <w:szCs w:val="24"/>
          <w:highlight w:val="none"/>
          <w:lang w:val="en-US" w:eastAsia="zh-CN" w:bidi="ar-SA"/>
        </w:rPr>
        <w:t xml:space="preserve"> 标本采集、接收、结果等要求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hAnsi="宋体" w:cs="宋体"/>
          <w:color w:val="000000" w:themeColor="text1"/>
          <w:sz w:val="21"/>
          <w:szCs w:val="21"/>
          <w:lang w:val="en-US" w:eastAsia="zh-CN"/>
          <w14:textFill>
            <w14:solidFill>
              <w14:schemeClr w14:val="tx1"/>
            </w14:solidFill>
          </w14:textFill>
        </w:rPr>
        <w:t>2.1成交人</w:t>
      </w:r>
      <w:r>
        <w:rPr>
          <w:rFonts w:hint="eastAsia" w:hAnsi="宋体" w:cs="宋体"/>
          <w:color w:val="000000" w:themeColor="text1"/>
          <w:sz w:val="21"/>
          <w:szCs w:val="21"/>
          <w14:textFill>
            <w14:solidFill>
              <w14:schemeClr w14:val="tx1"/>
            </w14:solidFill>
          </w14:textFill>
        </w:rPr>
        <w:t>承担样本收取与寄送工作，有专门工作人员负责，上门服务时间为周一至周六08:00-18:00</w:t>
      </w:r>
      <w:r>
        <w:rPr>
          <w:rFonts w:hint="eastAsia" w:ascii="Calibri" w:hAnsi="Calibri" w:eastAsia="宋体" w:cs="Times New Roman"/>
          <w:color w:val="auto"/>
          <w:kern w:val="2"/>
          <w:sz w:val="21"/>
          <w:szCs w:val="24"/>
          <w:highlight w:val="none"/>
          <w:lang w:val="en-US" w:eastAsia="zh-CN" w:bidi="ar-SA"/>
        </w:rPr>
        <w:t>。保证全流程成交本的质量和生物安全。标本接收过程中，接收人员负责对标本进行初检，标识的核对，以及标本接收登记和包装存储。</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default"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2.2有专业的遗传代谢病专家或临床医师对检测数据进行审核判读、对检测结果进行分析，以及给出专业的治疗指导意见或下一步的检查建议。</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cs="Times New Roman"/>
          <w:color w:val="auto"/>
          <w:kern w:val="2"/>
          <w:sz w:val="21"/>
          <w:szCs w:val="24"/>
          <w:highlight w:val="none"/>
          <w:lang w:val="en-US" w:eastAsia="zh-CN" w:bidi="ar-SA"/>
        </w:rPr>
        <w:t>2.2</w:t>
      </w:r>
      <w:r>
        <w:rPr>
          <w:rFonts w:hint="eastAsia" w:ascii="Calibri" w:hAnsi="Calibri" w:eastAsia="宋体" w:cs="Times New Roman"/>
          <w:color w:val="auto"/>
          <w:kern w:val="2"/>
          <w:sz w:val="21"/>
          <w:szCs w:val="24"/>
          <w:highlight w:val="none"/>
          <w:lang w:val="en-US" w:eastAsia="zh-CN" w:bidi="ar-SA"/>
        </w:rPr>
        <w:t>检验</w:t>
      </w:r>
      <w:r>
        <w:rPr>
          <w:rFonts w:hint="eastAsia"/>
          <w:color w:val="000000" w:themeColor="text1"/>
          <w14:textFill>
            <w14:solidFill>
              <w14:schemeClr w14:val="tx1"/>
            </w14:solidFill>
          </w14:textFill>
        </w:rPr>
        <w:t>报告时间要求</w:t>
      </w:r>
      <w:r>
        <w:rPr>
          <w:rFonts w:hint="eastAsia"/>
          <w:color w:val="000000" w:themeColor="text1"/>
          <w:lang w:eastAsia="zh-CN"/>
          <w14:textFill>
            <w14:solidFill>
              <w14:schemeClr w14:val="tx1"/>
            </w14:solidFill>
          </w14:textFill>
        </w:rPr>
        <w:t>：</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2.2.1 常见遗传病基因筛查：正常情况下，不得超过14个工作日出具检测结果报告。</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2.2.2 原发性免疫缺陷病筛查：正常情况下，不得超过10个工作日出具检测结果报告。</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2.2.3 黄疸常见遗传病基因检测：正常情况下，不得超过14个工作日出具检测结果报告。</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2.2.4 脊髓性肌萎缩症（SMA）基因检测：正常情况下，不得超过10个工作日出具检测结果报告。</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cs="Times New Roman"/>
          <w:color w:val="auto"/>
          <w:kern w:val="2"/>
          <w:sz w:val="21"/>
          <w:szCs w:val="24"/>
          <w:highlight w:val="none"/>
          <w:lang w:val="en-US" w:eastAsia="zh-CN" w:bidi="ar-SA"/>
        </w:rPr>
        <w:t>2.3</w:t>
      </w:r>
      <w:r>
        <w:rPr>
          <w:rFonts w:hint="eastAsia" w:ascii="Calibri" w:hAnsi="Calibri" w:eastAsia="宋体" w:cs="Times New Roman"/>
          <w:color w:val="auto"/>
          <w:kern w:val="2"/>
          <w:sz w:val="21"/>
          <w:szCs w:val="24"/>
          <w:highlight w:val="none"/>
          <w:lang w:val="en-US" w:eastAsia="zh-CN" w:bidi="ar-SA"/>
        </w:rPr>
        <w:t>结果查询</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hAnsi="宋体" w:cs="宋体"/>
          <w:color w:val="000000" w:themeColor="text1"/>
          <w:sz w:val="21"/>
          <w:szCs w:val="21"/>
          <w:highlight w:val="none"/>
          <w14:textFill>
            <w14:solidFill>
              <w14:schemeClr w14:val="tx1"/>
            </w14:solidFill>
          </w14:textFill>
        </w:rPr>
        <w:t>给予电子版</w:t>
      </w:r>
      <w:r>
        <w:rPr>
          <w:rFonts w:hint="eastAsia" w:hAnsi="宋体" w:cs="宋体"/>
          <w:color w:val="000000" w:themeColor="text1"/>
          <w:sz w:val="21"/>
          <w:szCs w:val="21"/>
          <w:highlight w:val="none"/>
          <w:lang w:val="en-US" w:eastAsia="zh-CN"/>
          <w14:textFill>
            <w14:solidFill>
              <w14:schemeClr w14:val="tx1"/>
            </w14:solidFill>
          </w14:textFill>
        </w:rPr>
        <w:t>检测结果</w:t>
      </w:r>
      <w:r>
        <w:rPr>
          <w:rFonts w:hint="eastAsia" w:hAnsi="宋体" w:cs="宋体"/>
          <w:color w:val="000000" w:themeColor="text1"/>
          <w:sz w:val="21"/>
          <w:szCs w:val="21"/>
          <w:highlight w:val="none"/>
          <w14:textFill>
            <w14:solidFill>
              <w14:schemeClr w14:val="tx1"/>
            </w14:solidFill>
          </w14:textFill>
        </w:rPr>
        <w:t>报告，</w:t>
      </w:r>
      <w:r>
        <w:rPr>
          <w:rFonts w:hint="eastAsia" w:hAnsi="宋体" w:cs="宋体"/>
          <w:color w:val="000000" w:themeColor="text1"/>
          <w:sz w:val="21"/>
          <w:szCs w:val="21"/>
          <w:highlight w:val="none"/>
          <w:lang w:val="en-US" w:eastAsia="zh-CN"/>
          <w14:textFill>
            <w14:solidFill>
              <w14:schemeClr w14:val="tx1"/>
            </w14:solidFill>
          </w14:textFill>
        </w:rPr>
        <w:t>受检者家属可通过公众号平台查询并下载电子版结果报告，或由工作人员发放纸质版结果报告给医院或受检者家属</w:t>
      </w:r>
      <w:r>
        <w:rPr>
          <w:rFonts w:hint="eastAsia" w:hAnsi="宋体" w:cs="宋体"/>
          <w:color w:val="000000" w:themeColor="text1"/>
          <w:sz w:val="21"/>
          <w:szCs w:val="21"/>
          <w:highlight w:val="none"/>
          <w:lang w:eastAsia="zh-CN"/>
          <w14:textFill>
            <w14:solidFill>
              <w14:schemeClr w14:val="tx1"/>
            </w14:solidFill>
          </w14:textFill>
        </w:rPr>
        <w:t>。</w:t>
      </w:r>
    </w:p>
    <w:p>
      <w:pPr>
        <w:keepNext w:val="0"/>
        <w:keepLines w:val="0"/>
        <w:pageBreakBefore w:val="0"/>
        <w:wordWrap/>
        <w:overflowPunct/>
        <w:topLinePunct w:val="0"/>
        <w:bidi w:val="0"/>
        <w:ind w:firstLine="420" w:firstLineChars="200"/>
        <w:textAlignment w:val="auto"/>
        <w:rPr>
          <w:rFonts w:hint="eastAsia" w:ascii="Times New Roman" w:hAnsi="Times New Roman" w:cs="Times New Roman"/>
          <w:color w:val="auto"/>
          <w:highlight w:val="none"/>
          <w:lang w:val="en-US" w:eastAsia="zh-CN"/>
        </w:rPr>
      </w:pPr>
      <w:r>
        <w:rPr>
          <w:rFonts w:hint="eastAsia" w:cs="Times New Roman"/>
          <w:color w:val="auto"/>
          <w:highlight w:val="none"/>
          <w:lang w:val="en-US" w:eastAsia="zh-CN"/>
        </w:rPr>
        <w:t>2.4</w:t>
      </w:r>
      <w:r>
        <w:rPr>
          <w:rFonts w:hint="eastAsia" w:ascii="Times New Roman" w:hAnsi="Times New Roman" w:cs="Times New Roman"/>
          <w:color w:val="auto"/>
          <w:highlight w:val="none"/>
          <w:lang w:val="en-US" w:eastAsia="zh-CN"/>
        </w:rPr>
        <w:t>标本处理</w:t>
      </w:r>
    </w:p>
    <w:p>
      <w:pPr>
        <w:keepNext w:val="0"/>
        <w:keepLines w:val="0"/>
        <w:pageBreakBefore w:val="0"/>
        <w:widowControl w:val="0"/>
        <w:wordWrap/>
        <w:overflowPunct/>
        <w:topLinePunct w:val="0"/>
        <w:bidi w:val="0"/>
        <w:spacing w:before="100" w:beforeAutospacing="1" w:after="120"/>
        <w:ind w:left="0" w:leftChars="0" w:firstLine="420" w:firstLineChars="200"/>
        <w:jc w:val="both"/>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2.4.1</w:t>
      </w:r>
      <w:r>
        <w:rPr>
          <w:rFonts w:hint="eastAsia" w:ascii="Times New Roman" w:hAnsi="Times New Roman" w:eastAsia="宋体" w:cs="Times New Roman"/>
          <w:color w:val="auto"/>
          <w:kern w:val="2"/>
          <w:sz w:val="21"/>
          <w:szCs w:val="21"/>
          <w:highlight w:val="none"/>
          <w:lang w:val="en-US" w:eastAsia="zh-CN" w:bidi="ar-SA"/>
        </w:rPr>
        <w:t>对于检验已完成的标本，如无需继续保存的，</w:t>
      </w:r>
      <w:r>
        <w:rPr>
          <w:rFonts w:hint="eastAsia" w:ascii="Calibri" w:hAnsi="Calibri" w:cs="Times New Roman"/>
          <w:kern w:val="2"/>
          <w:sz w:val="21"/>
          <w:szCs w:val="24"/>
          <w:lang w:val="en-US" w:eastAsia="zh-CN" w:bidi="ar-SA"/>
        </w:rPr>
        <w:t>成交人</w:t>
      </w:r>
      <w:r>
        <w:rPr>
          <w:rFonts w:hint="eastAsia" w:ascii="Times New Roman" w:hAnsi="Times New Roman" w:eastAsia="宋体" w:cs="Times New Roman"/>
          <w:color w:val="auto"/>
          <w:kern w:val="2"/>
          <w:sz w:val="21"/>
          <w:szCs w:val="21"/>
          <w:highlight w:val="none"/>
          <w:lang w:val="en-US" w:eastAsia="zh-CN" w:bidi="ar-SA"/>
        </w:rPr>
        <w:t>须作无害化处理，处理费用由</w:t>
      </w:r>
      <w:r>
        <w:rPr>
          <w:rFonts w:hint="eastAsia" w:ascii="Calibri" w:hAnsi="Calibri" w:cs="Times New Roman"/>
          <w:kern w:val="2"/>
          <w:sz w:val="21"/>
          <w:szCs w:val="24"/>
          <w:lang w:val="en-US" w:eastAsia="zh-CN" w:bidi="ar-SA"/>
        </w:rPr>
        <w:t>成交人</w:t>
      </w:r>
      <w:r>
        <w:rPr>
          <w:rFonts w:hint="eastAsia" w:ascii="Times New Roman" w:hAnsi="Times New Roman" w:eastAsia="宋体" w:cs="Times New Roman"/>
          <w:color w:val="auto"/>
          <w:kern w:val="2"/>
          <w:sz w:val="21"/>
          <w:szCs w:val="21"/>
          <w:highlight w:val="none"/>
          <w:lang w:val="en-US" w:eastAsia="zh-CN" w:bidi="ar-SA"/>
        </w:rPr>
        <w:t>承担。</w:t>
      </w:r>
    </w:p>
    <w:p>
      <w:pPr>
        <w:keepNext w:val="0"/>
        <w:keepLines w:val="0"/>
        <w:pageBreakBefore w:val="0"/>
        <w:numPr>
          <w:ilvl w:val="0"/>
          <w:numId w:val="3"/>
        </w:numPr>
        <w:wordWrap/>
        <w:overflowPunct/>
        <w:topLinePunct w:val="0"/>
        <w:bidi w:val="0"/>
        <w:spacing w:line="360" w:lineRule="auto"/>
        <w:ind w:firstLine="422" w:firstLineChars="200"/>
        <w:textAlignment w:val="auto"/>
        <w:rPr>
          <w:rFonts w:ascii="Times New Roman" w:hAnsi="Times New Roman" w:cs="Times New Roman"/>
          <w:b/>
          <w:bCs/>
          <w:color w:val="auto"/>
          <w:highlight w:val="none"/>
        </w:rPr>
      </w:pPr>
      <w:r>
        <w:rPr>
          <w:rFonts w:hint="eastAsia" w:ascii="Times New Roman" w:hAnsi="Times New Roman" w:cs="Times New Roman"/>
          <w:b/>
          <w:bCs/>
          <w:color w:val="auto"/>
          <w:highlight w:val="none"/>
        </w:rPr>
        <w:t>商务服务要求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1、服务期限及地点</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（1）服务期限：</w:t>
      </w:r>
      <w:r>
        <w:rPr>
          <w:rFonts w:hint="eastAsia" w:ascii="Calibri" w:hAnsi="Calibri" w:cs="Times New Roman"/>
          <w:color w:val="auto"/>
          <w:kern w:val="2"/>
          <w:sz w:val="21"/>
          <w:szCs w:val="24"/>
          <w:highlight w:val="none"/>
          <w:lang w:val="en-US" w:eastAsia="zh-CN" w:bidi="ar-SA"/>
        </w:rPr>
        <w:t>2</w:t>
      </w:r>
      <w:r>
        <w:rPr>
          <w:rFonts w:hint="eastAsia" w:ascii="Calibri" w:hAnsi="Calibri" w:eastAsia="宋体" w:cs="Times New Roman"/>
          <w:color w:val="auto"/>
          <w:kern w:val="2"/>
          <w:sz w:val="21"/>
          <w:szCs w:val="24"/>
          <w:highlight w:val="none"/>
          <w:lang w:val="en-US" w:eastAsia="zh-CN" w:bidi="ar-SA"/>
        </w:rPr>
        <w:t>年，合同一签</w:t>
      </w:r>
      <w:r>
        <w:rPr>
          <w:rFonts w:hint="eastAsia" w:ascii="Calibri" w:hAnsi="Calibri" w:cs="Times New Roman"/>
          <w:color w:val="auto"/>
          <w:kern w:val="2"/>
          <w:sz w:val="21"/>
          <w:szCs w:val="24"/>
          <w:highlight w:val="none"/>
          <w:lang w:val="en-US" w:eastAsia="zh-CN" w:bidi="ar-SA"/>
        </w:rPr>
        <w:t>2</w:t>
      </w:r>
      <w:r>
        <w:rPr>
          <w:rFonts w:hint="eastAsia" w:ascii="Calibri" w:hAnsi="Calibri" w:eastAsia="宋体" w:cs="Times New Roman"/>
          <w:color w:val="auto"/>
          <w:kern w:val="2"/>
          <w:sz w:val="21"/>
          <w:szCs w:val="24"/>
          <w:highlight w:val="none"/>
          <w:lang w:val="en-US" w:eastAsia="zh-CN" w:bidi="ar-SA"/>
        </w:rPr>
        <w:t>年。</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（2）服务地点：长沙市望城区妇幼保健计划生育服务中心指定地点。</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（3）合同履行过程中，如遇国家新政策，按新政策要求执行。</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ascii="Calibri" w:hAnsi="Calibri" w:eastAsia="宋体" w:cs="Times New Roman"/>
          <w:color w:val="auto"/>
          <w:kern w:val="2"/>
          <w:sz w:val="21"/>
          <w:szCs w:val="24"/>
          <w:highlight w:val="none"/>
          <w:lang w:val="en-US" w:eastAsia="zh-CN" w:bidi="ar-SA"/>
        </w:rPr>
      </w:pPr>
      <w:r>
        <w:rPr>
          <w:rFonts w:ascii="Calibri" w:hAnsi="Calibri" w:eastAsia="宋体" w:cs="Times New Roman"/>
          <w:color w:val="auto"/>
          <w:kern w:val="2"/>
          <w:sz w:val="21"/>
          <w:szCs w:val="24"/>
          <w:highlight w:val="none"/>
          <w:lang w:val="en-US" w:eastAsia="zh-CN" w:bidi="ar-SA"/>
        </w:rPr>
        <w:t>2</w:t>
      </w:r>
      <w:r>
        <w:rPr>
          <w:rFonts w:hint="eastAsia" w:ascii="Calibri" w:hAnsi="Calibri" w:eastAsia="宋体" w:cs="Times New Roman"/>
          <w:color w:val="auto"/>
          <w:kern w:val="2"/>
          <w:sz w:val="21"/>
          <w:szCs w:val="24"/>
          <w:highlight w:val="none"/>
          <w:lang w:val="en-US" w:eastAsia="zh-CN" w:bidi="ar-SA"/>
        </w:rPr>
        <w:t>、报价要求：投标报价以</w:t>
      </w:r>
      <w:r>
        <w:rPr>
          <w:rFonts w:hint="eastAsia" w:ascii="Calibri" w:hAnsi="Calibri" w:cs="Times New Roman"/>
          <w:color w:val="auto"/>
          <w:kern w:val="2"/>
          <w:sz w:val="21"/>
          <w:szCs w:val="24"/>
          <w:highlight w:val="none"/>
          <w:lang w:val="en-US" w:eastAsia="zh-CN" w:bidi="ar-SA"/>
        </w:rPr>
        <w:t>长</w:t>
      </w:r>
      <w:r>
        <w:rPr>
          <w:rFonts w:hint="eastAsia" w:ascii="Calibri" w:hAnsi="Calibri" w:eastAsia="宋体" w:cs="Times New Roman"/>
          <w:color w:val="auto"/>
          <w:kern w:val="2"/>
          <w:sz w:val="21"/>
          <w:szCs w:val="24"/>
          <w:highlight w:val="none"/>
          <w:lang w:val="en-US" w:eastAsia="zh-CN" w:bidi="ar-SA"/>
        </w:rPr>
        <w:t>沙市望城区妇幼保健计划生育服务中心现行</w:t>
      </w:r>
      <w:r>
        <w:rPr>
          <w:rFonts w:hint="eastAsia" w:ascii="Calibri" w:hAnsi="Calibri" w:cs="Times New Roman"/>
          <w:color w:val="auto"/>
          <w:kern w:val="2"/>
          <w:sz w:val="21"/>
          <w:szCs w:val="24"/>
          <w:highlight w:val="none"/>
          <w:lang w:val="en-US" w:eastAsia="zh-CN" w:bidi="ar-SA"/>
        </w:rPr>
        <w:t>收费标准、</w:t>
      </w:r>
      <w:r>
        <w:rPr>
          <w:rFonts w:hint="eastAsia" w:ascii="Calibri" w:hAnsi="Calibri" w:eastAsia="宋体" w:cs="Times New Roman"/>
          <w:color w:val="auto"/>
          <w:kern w:val="2"/>
          <w:sz w:val="21"/>
          <w:szCs w:val="24"/>
          <w:highlight w:val="none"/>
          <w:lang w:val="en-US" w:eastAsia="zh-CN" w:bidi="ar-SA"/>
        </w:rPr>
        <w:t>现行《长沙市医疗服务项目价格目录（2021）》</w:t>
      </w:r>
      <w:r>
        <w:rPr>
          <w:rFonts w:hint="eastAsia" w:hAnsi="宋体"/>
          <w:snapToGrid w:val="0"/>
          <w:color w:val="000000" w:themeColor="text1"/>
          <w:sz w:val="21"/>
          <w:szCs w:val="21"/>
          <w14:textFill>
            <w14:solidFill>
              <w14:schemeClr w14:val="tx1"/>
            </w14:solidFill>
          </w14:textFill>
        </w:rPr>
        <w:t>（如该文件有更新，以新版为准）</w:t>
      </w:r>
      <w:r>
        <w:rPr>
          <w:rFonts w:hint="eastAsia" w:ascii="Calibri" w:hAnsi="Calibri" w:eastAsia="宋体" w:cs="Times New Roman"/>
          <w:color w:val="auto"/>
          <w:kern w:val="2"/>
          <w:sz w:val="21"/>
          <w:szCs w:val="24"/>
          <w:highlight w:val="none"/>
          <w:lang w:val="en-US" w:eastAsia="zh-CN" w:bidi="ar-SA"/>
        </w:rPr>
        <w:t>为依据进行折扣率报价，服务期内结算金额不超过本采购预算进行结算。</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3、付款方式：按月支付、据实结算。根据</w:t>
      </w:r>
      <w:r>
        <w:rPr>
          <w:rFonts w:hint="eastAsia" w:ascii="Calibri" w:hAnsi="Calibri" w:cs="Times New Roman"/>
          <w:color w:val="auto"/>
          <w:kern w:val="2"/>
          <w:sz w:val="21"/>
          <w:szCs w:val="24"/>
          <w:highlight w:val="none"/>
          <w:lang w:val="en-US" w:eastAsia="zh-CN" w:bidi="ar-SA"/>
        </w:rPr>
        <w:t>实际</w:t>
      </w:r>
      <w:r>
        <w:rPr>
          <w:rFonts w:hint="eastAsia" w:ascii="Calibri" w:hAnsi="Calibri" w:eastAsia="宋体" w:cs="Times New Roman"/>
          <w:color w:val="auto"/>
          <w:kern w:val="2"/>
          <w:sz w:val="21"/>
          <w:szCs w:val="24"/>
          <w:highlight w:val="none"/>
          <w:lang w:val="en-US" w:eastAsia="zh-CN" w:bidi="ar-SA"/>
        </w:rPr>
        <w:t>检测项目统计，</w:t>
      </w:r>
      <w:r>
        <w:rPr>
          <w:rFonts w:hint="eastAsia" w:ascii="Calibri" w:hAnsi="Calibri" w:cs="Times New Roman"/>
          <w:color w:val="auto"/>
          <w:kern w:val="2"/>
          <w:sz w:val="21"/>
          <w:szCs w:val="24"/>
          <w:highlight w:val="none"/>
          <w:lang w:val="en-US" w:eastAsia="zh-CN" w:bidi="ar-SA"/>
        </w:rPr>
        <w:t>按中标折扣率，</w:t>
      </w:r>
      <w:r>
        <w:rPr>
          <w:rFonts w:hint="eastAsia" w:ascii="Calibri" w:hAnsi="Calibri" w:eastAsia="宋体" w:cs="Times New Roman"/>
          <w:color w:val="auto"/>
          <w:kern w:val="2"/>
          <w:sz w:val="21"/>
          <w:szCs w:val="24"/>
          <w:highlight w:val="none"/>
          <w:lang w:val="en-US" w:eastAsia="zh-CN" w:bidi="ar-SA"/>
        </w:rPr>
        <w:t>计算出医院</w:t>
      </w:r>
      <w:r>
        <w:rPr>
          <w:rFonts w:hint="eastAsia" w:ascii="Calibri" w:hAnsi="Calibri" w:cs="Times New Roman"/>
          <w:color w:val="auto"/>
          <w:kern w:val="2"/>
          <w:sz w:val="21"/>
          <w:szCs w:val="24"/>
          <w:highlight w:val="none"/>
          <w:lang w:val="en-US" w:eastAsia="zh-CN" w:bidi="ar-SA"/>
        </w:rPr>
        <w:t>应</w:t>
      </w:r>
      <w:r>
        <w:rPr>
          <w:rFonts w:hint="eastAsia" w:ascii="Calibri" w:hAnsi="Calibri" w:eastAsia="宋体" w:cs="Times New Roman"/>
          <w:color w:val="auto"/>
          <w:kern w:val="2"/>
          <w:sz w:val="21"/>
          <w:szCs w:val="24"/>
          <w:highlight w:val="none"/>
          <w:lang w:val="en-US" w:eastAsia="zh-CN" w:bidi="ar-SA"/>
        </w:rPr>
        <w:t>支付费用总额，由检验科审核无误后</w:t>
      </w:r>
      <w:r>
        <w:rPr>
          <w:rFonts w:hint="eastAsia" w:ascii="Calibri" w:hAnsi="Calibri" w:cs="Times New Roman"/>
          <w:color w:val="auto"/>
          <w:kern w:val="2"/>
          <w:sz w:val="21"/>
          <w:szCs w:val="24"/>
          <w:highlight w:val="none"/>
          <w:lang w:val="en-US" w:eastAsia="zh-CN" w:bidi="ar-SA"/>
        </w:rPr>
        <w:t>，成交人</w:t>
      </w:r>
      <w:r>
        <w:rPr>
          <w:rFonts w:hint="eastAsia" w:ascii="Calibri" w:hAnsi="Calibri" w:eastAsia="宋体" w:cs="Times New Roman"/>
          <w:color w:val="auto"/>
          <w:kern w:val="2"/>
          <w:sz w:val="21"/>
          <w:szCs w:val="24"/>
          <w:highlight w:val="none"/>
          <w:lang w:val="en-US" w:eastAsia="zh-CN" w:bidi="ar-SA"/>
        </w:rPr>
        <w:t>根据费用总额开具发票，按医院付款程序进行支付。付款金额须结合考核结果，月度总分100分，根据考核细则，该月考核评价得分在90分以上（</w:t>
      </w:r>
      <w:r>
        <w:rPr>
          <w:rFonts w:hint="eastAsia" w:ascii="Calibri" w:hAnsi="Calibri" w:cs="Times New Roman"/>
          <w:color w:val="auto"/>
          <w:kern w:val="2"/>
          <w:sz w:val="21"/>
          <w:szCs w:val="24"/>
          <w:highlight w:val="none"/>
          <w:lang w:val="en-US" w:eastAsia="zh-CN" w:bidi="ar-SA"/>
        </w:rPr>
        <w:t>不</w:t>
      </w:r>
      <w:r>
        <w:rPr>
          <w:rFonts w:hint="eastAsia" w:ascii="Calibri" w:hAnsi="Calibri" w:eastAsia="宋体" w:cs="Times New Roman"/>
          <w:color w:val="auto"/>
          <w:kern w:val="2"/>
          <w:sz w:val="21"/>
          <w:szCs w:val="24"/>
          <w:highlight w:val="none"/>
          <w:lang w:val="en-US" w:eastAsia="zh-CN" w:bidi="ar-SA"/>
        </w:rPr>
        <w:t>含90分）的满额支付；在60-90分（含90分）的按得分比例</w:t>
      </w:r>
      <w:r>
        <w:rPr>
          <w:rFonts w:hint="eastAsia" w:ascii="Calibri" w:hAnsi="Calibri" w:cs="Times New Roman"/>
          <w:color w:val="auto"/>
          <w:kern w:val="2"/>
          <w:sz w:val="21"/>
          <w:szCs w:val="24"/>
          <w:highlight w:val="none"/>
          <w:lang w:val="en-US" w:eastAsia="zh-CN" w:bidi="ar-SA"/>
        </w:rPr>
        <w:t>（60%-90%）</w:t>
      </w:r>
      <w:r>
        <w:rPr>
          <w:rFonts w:hint="eastAsia" w:ascii="Calibri" w:hAnsi="Calibri" w:eastAsia="宋体" w:cs="Times New Roman"/>
          <w:color w:val="auto"/>
          <w:kern w:val="2"/>
          <w:sz w:val="21"/>
          <w:szCs w:val="24"/>
          <w:highlight w:val="none"/>
          <w:lang w:val="en-US" w:eastAsia="zh-CN" w:bidi="ar-SA"/>
        </w:rPr>
        <w:t>支付；在60分以下（不含60分）的不支付。</w:t>
      </w:r>
    </w:p>
    <w:p>
      <w:pPr>
        <w:keepNext w:val="0"/>
        <w:keepLines w:val="0"/>
        <w:pageBreakBefore w:val="0"/>
        <w:numPr>
          <w:ilvl w:val="0"/>
          <w:numId w:val="3"/>
        </w:numPr>
        <w:wordWrap/>
        <w:overflowPunct/>
        <w:topLinePunct w:val="0"/>
        <w:bidi w:val="0"/>
        <w:spacing w:line="360" w:lineRule="auto"/>
        <w:ind w:firstLine="422" w:firstLineChars="200"/>
        <w:textAlignment w:val="auto"/>
        <w:rPr>
          <w:rFonts w:ascii="Times New Roman" w:hAnsi="Times New Roman" w:cs="Times New Roman"/>
          <w:b/>
          <w:bCs/>
        </w:rPr>
      </w:pPr>
      <w:r>
        <w:rPr>
          <w:rFonts w:hint="eastAsia" w:ascii="Times New Roman" w:hAnsi="Times New Roman" w:cs="Times New Roman"/>
          <w:b/>
          <w:bCs/>
        </w:rPr>
        <w:t>其他要求</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1.常见遗传病基因筛查项目可提供遗传咨询与阳性随访服务：</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1.1所有结果均发送短信通知家属，针对需验证患儿，客服主动致电家属，告知进一步检测；</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1.2需验证患儿及高风险患儿，遗传咨询及随访团队2个工作日内主动拨打遗传咨询电话，进行报告解读和遗传咨询；</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1.3按疾病种类分不同频率随访，如对于早发疾病在出生后即进行较频繁的随访，频率根据情况调整，约1~3月一次；对于晚发疾病在患儿发病前进行半年或一年一次的定期随访，发病后根据情况可转为较频繁的随访，频率根据情况调整，约1~3月一次，若家属不主动退出，则持续随访。如：常染色体1A型耳聋遗传咨询及随访：1月龄、3月龄及三岁前每半年一次随访。三岁前共完成8次遗传咨询及随访。</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2.对采购人在诊断、治疗等方面的疑问给予及时的应答，以及对采购人进行科研活动或论文发表提供支持与帮助。</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3、</w:t>
      </w:r>
      <w:r>
        <w:rPr>
          <w:rFonts w:hint="eastAsia" w:ascii="Calibri" w:hAnsi="Calibri" w:cs="Times New Roman"/>
          <w:color w:val="auto"/>
          <w:kern w:val="2"/>
          <w:sz w:val="21"/>
          <w:szCs w:val="24"/>
          <w:highlight w:val="none"/>
          <w:lang w:val="en-US" w:eastAsia="zh-CN" w:bidi="ar-SA"/>
        </w:rPr>
        <w:t>投标报价应</w:t>
      </w:r>
      <w:r>
        <w:rPr>
          <w:rFonts w:hint="eastAsia" w:ascii="Calibri" w:hAnsi="Calibri" w:eastAsia="宋体" w:cs="Times New Roman"/>
          <w:color w:val="auto"/>
          <w:kern w:val="2"/>
          <w:sz w:val="21"/>
          <w:szCs w:val="24"/>
          <w:highlight w:val="none"/>
          <w:lang w:val="en-US" w:eastAsia="zh-CN" w:bidi="ar-SA"/>
        </w:rPr>
        <w:t>包</w:t>
      </w:r>
      <w:r>
        <w:rPr>
          <w:rFonts w:hint="eastAsia" w:ascii="Calibri" w:hAnsi="Calibri" w:cs="Times New Roman"/>
          <w:color w:val="auto"/>
          <w:kern w:val="2"/>
          <w:sz w:val="21"/>
          <w:szCs w:val="24"/>
          <w:highlight w:val="none"/>
          <w:lang w:val="en-US" w:eastAsia="zh-CN" w:bidi="ar-SA"/>
        </w:rPr>
        <w:t>含</w:t>
      </w:r>
      <w:r>
        <w:rPr>
          <w:rFonts w:hint="eastAsia" w:ascii="Calibri" w:hAnsi="Calibri" w:eastAsia="宋体" w:cs="Times New Roman"/>
          <w:color w:val="auto"/>
          <w:kern w:val="2"/>
          <w:sz w:val="21"/>
          <w:szCs w:val="24"/>
          <w:highlight w:val="none"/>
          <w:lang w:val="en-US" w:eastAsia="zh-CN" w:bidi="ar-SA"/>
        </w:rPr>
        <w:t>本项</w:t>
      </w:r>
      <w:r>
        <w:rPr>
          <w:rFonts w:hint="eastAsia" w:ascii="Calibri" w:hAnsi="Calibri" w:cs="Times New Roman"/>
          <w:color w:val="auto"/>
          <w:kern w:val="2"/>
          <w:sz w:val="21"/>
          <w:szCs w:val="24"/>
          <w:highlight w:val="none"/>
          <w:lang w:val="en-US" w:eastAsia="zh-CN" w:bidi="ar-SA"/>
        </w:rPr>
        <w:t>目</w:t>
      </w:r>
      <w:r>
        <w:rPr>
          <w:rFonts w:hint="eastAsia" w:ascii="Calibri" w:hAnsi="Calibri" w:eastAsia="宋体" w:cs="Times New Roman"/>
          <w:color w:val="auto"/>
          <w:kern w:val="2"/>
          <w:sz w:val="21"/>
          <w:szCs w:val="24"/>
          <w:highlight w:val="none"/>
          <w:lang w:val="en-US" w:eastAsia="zh-CN" w:bidi="ar-SA"/>
        </w:rPr>
        <w:t>服务期所发生的一切费用，包括但不限于设备成本、人力成本、检验费</w:t>
      </w:r>
      <w:r>
        <w:rPr>
          <w:rFonts w:hint="eastAsia" w:ascii="Calibri" w:hAnsi="Calibri" w:cs="Times New Roman"/>
          <w:color w:val="auto"/>
          <w:kern w:val="2"/>
          <w:sz w:val="21"/>
          <w:szCs w:val="24"/>
          <w:highlight w:val="none"/>
          <w:lang w:val="en-US" w:eastAsia="zh-CN" w:bidi="ar-SA"/>
        </w:rPr>
        <w:t>、管</w:t>
      </w:r>
      <w:r>
        <w:rPr>
          <w:rFonts w:hint="eastAsia" w:ascii="Calibri" w:hAnsi="Calibri" w:eastAsia="宋体" w:cs="Times New Roman"/>
          <w:color w:val="auto"/>
          <w:kern w:val="2"/>
          <w:sz w:val="21"/>
          <w:szCs w:val="24"/>
          <w:highlight w:val="none"/>
          <w:lang w:val="en-US" w:eastAsia="zh-CN" w:bidi="ar-SA"/>
        </w:rPr>
        <w:t>理费、</w:t>
      </w:r>
      <w:r>
        <w:rPr>
          <w:rFonts w:hint="eastAsia" w:ascii="Calibri" w:hAnsi="Calibri" w:cs="Times New Roman"/>
          <w:color w:val="auto"/>
          <w:kern w:val="2"/>
          <w:sz w:val="21"/>
          <w:szCs w:val="24"/>
          <w:highlight w:val="none"/>
          <w:lang w:val="en-US" w:eastAsia="zh-CN" w:bidi="ar-SA"/>
        </w:rPr>
        <w:t>税</w:t>
      </w:r>
      <w:r>
        <w:rPr>
          <w:rFonts w:hint="eastAsia" w:ascii="Calibri" w:hAnsi="Calibri" w:eastAsia="宋体" w:cs="Times New Roman"/>
          <w:color w:val="auto"/>
          <w:kern w:val="2"/>
          <w:sz w:val="21"/>
          <w:szCs w:val="24"/>
          <w:highlight w:val="none"/>
          <w:lang w:val="en-US" w:eastAsia="zh-CN" w:bidi="ar-SA"/>
        </w:rPr>
        <w:t>费、利润、运输、</w:t>
      </w:r>
      <w:r>
        <w:rPr>
          <w:rFonts w:hint="eastAsia" w:ascii="Calibri" w:hAnsi="Calibri" w:cs="Times New Roman"/>
          <w:color w:val="auto"/>
          <w:kern w:val="2"/>
          <w:sz w:val="21"/>
          <w:szCs w:val="24"/>
          <w:highlight w:val="none"/>
          <w:lang w:val="en-US" w:eastAsia="zh-CN" w:bidi="ar-SA"/>
        </w:rPr>
        <w:t>培</w:t>
      </w:r>
      <w:r>
        <w:rPr>
          <w:rFonts w:hint="eastAsia" w:ascii="Calibri" w:hAnsi="Calibri" w:eastAsia="宋体" w:cs="Times New Roman"/>
          <w:color w:val="auto"/>
          <w:kern w:val="2"/>
          <w:sz w:val="21"/>
          <w:szCs w:val="24"/>
          <w:highlight w:val="none"/>
          <w:lang w:val="en-US" w:eastAsia="zh-CN" w:bidi="ar-SA"/>
        </w:rPr>
        <w:t>训等相关服务所需的所有费用《</w:t>
      </w:r>
      <w:r>
        <w:rPr>
          <w:rFonts w:hint="eastAsia" w:ascii="Calibri" w:hAnsi="Calibri" w:cs="Times New Roman"/>
          <w:color w:val="auto"/>
          <w:kern w:val="2"/>
          <w:sz w:val="21"/>
          <w:szCs w:val="24"/>
          <w:highlight w:val="none"/>
          <w:lang w:val="en-US" w:eastAsia="zh-CN" w:bidi="ar-SA"/>
        </w:rPr>
        <w:t>含</w:t>
      </w:r>
      <w:r>
        <w:rPr>
          <w:rFonts w:hint="eastAsia" w:ascii="Calibri" w:hAnsi="Calibri" w:eastAsia="宋体" w:cs="Times New Roman"/>
          <w:color w:val="auto"/>
          <w:kern w:val="2"/>
          <w:sz w:val="21"/>
          <w:szCs w:val="24"/>
          <w:highlight w:val="none"/>
          <w:lang w:val="en-US" w:eastAsia="zh-CN" w:bidi="ar-SA"/>
        </w:rPr>
        <w:t>税》</w:t>
      </w:r>
      <w:r>
        <w:rPr>
          <w:rFonts w:hint="eastAsia" w:ascii="Calibri" w:hAnsi="Calibri" w:cs="Times New Roman"/>
          <w:color w:val="auto"/>
          <w:kern w:val="2"/>
          <w:sz w:val="21"/>
          <w:szCs w:val="24"/>
          <w:highlight w:val="none"/>
          <w:lang w:val="en-US" w:eastAsia="zh-CN" w:bidi="ar-SA"/>
        </w:rPr>
        <w:t>。</w:t>
      </w:r>
      <w:r>
        <w:rPr>
          <w:rFonts w:hint="eastAsia" w:ascii="Calibri" w:hAnsi="Calibri" w:eastAsia="宋体" w:cs="Times New Roman"/>
          <w:color w:val="auto"/>
          <w:kern w:val="2"/>
          <w:sz w:val="21"/>
          <w:szCs w:val="24"/>
          <w:highlight w:val="none"/>
          <w:lang w:val="en-US" w:eastAsia="zh-CN" w:bidi="ar-SA"/>
        </w:rPr>
        <w:t>投标人</w:t>
      </w:r>
      <w:r>
        <w:rPr>
          <w:rFonts w:hint="eastAsia" w:ascii="Calibri" w:hAnsi="Calibri" w:cs="Times New Roman"/>
          <w:color w:val="auto"/>
          <w:kern w:val="2"/>
          <w:sz w:val="21"/>
          <w:szCs w:val="24"/>
          <w:highlight w:val="none"/>
          <w:lang w:val="en-US" w:eastAsia="zh-CN" w:bidi="ar-SA"/>
        </w:rPr>
        <w:t>漏</w:t>
      </w:r>
      <w:r>
        <w:rPr>
          <w:rFonts w:hint="eastAsia" w:ascii="Calibri" w:hAnsi="Calibri" w:eastAsia="宋体" w:cs="Times New Roman"/>
          <w:color w:val="auto"/>
          <w:kern w:val="2"/>
          <w:sz w:val="21"/>
          <w:szCs w:val="24"/>
          <w:highlight w:val="none"/>
          <w:lang w:val="en-US" w:eastAsia="zh-CN" w:bidi="ar-SA"/>
        </w:rPr>
        <w:t>报或者不报</w:t>
      </w:r>
      <w:r>
        <w:rPr>
          <w:rFonts w:hint="eastAsia" w:ascii="Calibri" w:hAnsi="Calibri" w:cs="Times New Roman"/>
          <w:color w:val="auto"/>
          <w:kern w:val="2"/>
          <w:sz w:val="21"/>
          <w:szCs w:val="24"/>
          <w:highlight w:val="none"/>
          <w:lang w:val="en-US" w:eastAsia="zh-CN" w:bidi="ar-SA"/>
        </w:rPr>
        <w:t>，</w:t>
      </w:r>
      <w:r>
        <w:rPr>
          <w:rFonts w:hint="eastAsia" w:ascii="Calibri" w:hAnsi="Calibri" w:eastAsia="宋体" w:cs="Times New Roman"/>
          <w:color w:val="auto"/>
          <w:kern w:val="2"/>
          <w:sz w:val="21"/>
          <w:szCs w:val="24"/>
          <w:highlight w:val="none"/>
          <w:lang w:val="en-US" w:eastAsia="zh-CN" w:bidi="ar-SA"/>
        </w:rPr>
        <w:t>采购人将</w:t>
      </w:r>
      <w:r>
        <w:rPr>
          <w:rFonts w:hint="eastAsia" w:ascii="Calibri" w:hAnsi="Calibri" w:cs="Times New Roman"/>
          <w:color w:val="auto"/>
          <w:kern w:val="2"/>
          <w:sz w:val="21"/>
          <w:szCs w:val="24"/>
          <w:highlight w:val="none"/>
          <w:lang w:val="en-US" w:eastAsia="zh-CN" w:bidi="ar-SA"/>
        </w:rPr>
        <w:t>视</w:t>
      </w:r>
      <w:r>
        <w:rPr>
          <w:rFonts w:hint="eastAsia" w:ascii="Calibri" w:hAnsi="Calibri" w:eastAsia="宋体" w:cs="Times New Roman"/>
          <w:color w:val="auto"/>
          <w:kern w:val="2"/>
          <w:sz w:val="21"/>
          <w:szCs w:val="24"/>
          <w:highlight w:val="none"/>
          <w:lang w:val="en-US" w:eastAsia="zh-CN" w:bidi="ar-SA"/>
        </w:rPr>
        <w:t>为该</w:t>
      </w:r>
      <w:r>
        <w:rPr>
          <w:rFonts w:hint="eastAsia" w:ascii="Calibri" w:hAnsi="Calibri" w:cs="Times New Roman"/>
          <w:color w:val="auto"/>
          <w:kern w:val="2"/>
          <w:sz w:val="21"/>
          <w:szCs w:val="24"/>
          <w:highlight w:val="none"/>
          <w:lang w:val="en-US" w:eastAsia="zh-CN" w:bidi="ar-SA"/>
        </w:rPr>
        <w:t>漏</w:t>
      </w:r>
      <w:r>
        <w:rPr>
          <w:rFonts w:hint="eastAsia" w:ascii="Calibri" w:hAnsi="Calibri" w:eastAsia="宋体" w:cs="Times New Roman"/>
          <w:color w:val="auto"/>
          <w:kern w:val="2"/>
          <w:sz w:val="21"/>
          <w:szCs w:val="24"/>
          <w:highlight w:val="none"/>
          <w:lang w:val="en-US" w:eastAsia="zh-CN" w:bidi="ar-SA"/>
        </w:rPr>
        <w:t>报或者不报部分的费用已包括在已报的投标报价中而不予支付。</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4. 若因成交人原因导致医疗事故的误差，由成交人承担相应的法律责任，并赔偿采购人的损失,采购人有权单方终止合同。</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5. 成交人对采购人送检的合格样本结果负责，对于按照成交人要求取材的合格样本，若因成交人原因导致检测结果存在质量问题，由成交人承担相应责任。</w:t>
      </w:r>
    </w:p>
    <w:p>
      <w:pPr>
        <w:keepNext w:val="0"/>
        <w:keepLines w:val="0"/>
        <w:pageBreakBefore w:val="0"/>
        <w:widowControl w:val="0"/>
        <w:wordWrap/>
        <w:overflowPunct/>
        <w:topLinePunct w:val="0"/>
        <w:bidi w:val="0"/>
        <w:spacing w:after="120" w:line="360" w:lineRule="auto"/>
        <w:ind w:firstLine="420" w:firstLineChars="200"/>
        <w:jc w:val="both"/>
        <w:textAlignment w:val="auto"/>
        <w:rPr>
          <w:rFonts w:hint="eastAsia" w:ascii="Calibri" w:hAnsi="Calibri" w:eastAsia="宋体" w:cs="Times New Roman"/>
          <w:color w:val="auto"/>
          <w:kern w:val="2"/>
          <w:sz w:val="21"/>
          <w:szCs w:val="24"/>
          <w:highlight w:val="none"/>
          <w:lang w:val="en-US" w:eastAsia="zh-CN" w:bidi="ar-SA"/>
        </w:rPr>
      </w:pPr>
      <w:r>
        <w:rPr>
          <w:rFonts w:hint="eastAsia" w:ascii="Calibri" w:hAnsi="Calibri" w:eastAsia="宋体" w:cs="Times New Roman"/>
          <w:color w:val="auto"/>
          <w:kern w:val="2"/>
          <w:sz w:val="21"/>
          <w:szCs w:val="24"/>
          <w:highlight w:val="none"/>
          <w:lang w:val="en-US" w:eastAsia="zh-CN" w:bidi="ar-SA"/>
        </w:rPr>
        <w:t>6. 成交人应保证其用到本项目的专利、技术是其合格持有，且享有处分权，若因实施本项目的专利技术产生的侵权纠纷，采购人有权向成交人追究责任，并向成交人索赔因此受到的全部损失，并有权单方终止本项目合同。</w:t>
      </w:r>
    </w:p>
    <w:p>
      <w:pPr>
        <w:keepNext w:val="0"/>
        <w:keepLines w:val="0"/>
        <w:pageBreakBefore w:val="0"/>
        <w:widowControl w:val="0"/>
        <w:wordWrap/>
        <w:overflowPunct/>
        <w:topLinePunct w:val="0"/>
        <w:bidi w:val="0"/>
        <w:adjustRightInd w:val="0"/>
        <w:snapToGrid w:val="0"/>
        <w:spacing w:line="360" w:lineRule="auto"/>
        <w:ind w:firstLine="422" w:firstLineChars="200"/>
        <w:jc w:val="both"/>
        <w:textAlignment w:val="auto"/>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附：考核细则</w:t>
      </w:r>
    </w:p>
    <w:p>
      <w:pPr>
        <w:keepNext w:val="0"/>
        <w:keepLines w:val="0"/>
        <w:pageBreakBefore w:val="0"/>
        <w:widowControl w:val="0"/>
        <w:kinsoku/>
        <w:wordWrap/>
        <w:overflowPunct/>
        <w:topLinePunct w:val="0"/>
        <w:autoSpaceDE/>
        <w:autoSpaceDN/>
        <w:bidi w:val="0"/>
        <w:spacing w:line="360" w:lineRule="auto"/>
        <w:ind w:left="0" w:leftChars="0" w:firstLine="420" w:firstLineChars="200"/>
        <w:jc w:val="both"/>
        <w:textAlignment w:val="auto"/>
        <w:rPr>
          <w:rFonts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1、检验人应当具备与检验活动相适应的检验能力和水平，并符合国家有关检验人员资质要求的规定。发现一起无资质或资质不符人员扣10分，扣完为止。</w:t>
      </w:r>
    </w:p>
    <w:p>
      <w:pPr>
        <w:keepNext w:val="0"/>
        <w:keepLines w:val="0"/>
        <w:pageBreakBefore w:val="0"/>
        <w:widowControl w:val="0"/>
        <w:kinsoku/>
        <w:wordWrap/>
        <w:overflowPunct/>
        <w:topLinePunct w:val="0"/>
        <w:autoSpaceDE/>
        <w:autoSpaceDN/>
        <w:bidi w:val="0"/>
        <w:spacing w:line="360" w:lineRule="auto"/>
        <w:ind w:left="0" w:leftChars="0" w:firstLine="420" w:firstLineChars="200"/>
        <w:jc w:val="both"/>
        <w:textAlignment w:val="auto"/>
        <w:rPr>
          <w:rFonts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2、检验机构必须依法依规依程序开展检验检测工作。发现一起程序不到位扣10分，扣完为止。</w:t>
      </w:r>
    </w:p>
    <w:p>
      <w:pPr>
        <w:keepNext w:val="0"/>
        <w:keepLines w:val="0"/>
        <w:pageBreakBefore w:val="0"/>
        <w:widowControl w:val="0"/>
        <w:kinsoku/>
        <w:wordWrap/>
        <w:overflowPunct/>
        <w:topLinePunct w:val="0"/>
        <w:autoSpaceDE/>
        <w:autoSpaceDN/>
        <w:bidi w:val="0"/>
        <w:spacing w:line="360" w:lineRule="auto"/>
        <w:ind w:left="0" w:leftChars="0" w:firstLine="420" w:firstLineChars="200"/>
        <w:jc w:val="both"/>
        <w:textAlignment w:val="auto"/>
        <w:rPr>
          <w:rFonts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3、按照采购人要求，严格按时开展标本检测工作，在规定时间内出具检测报告，及时将检测结果报采购人。未及时告知采购人结果的，发现一起扣5分；未及时出具检测报告的，发现一起扣10分，扣完为止。</w:t>
      </w:r>
    </w:p>
    <w:p>
      <w:pPr>
        <w:keepNext w:val="0"/>
        <w:keepLines w:val="0"/>
        <w:pageBreakBefore w:val="0"/>
        <w:widowControl w:val="0"/>
        <w:kinsoku/>
        <w:wordWrap/>
        <w:overflowPunct/>
        <w:topLinePunct w:val="0"/>
        <w:autoSpaceDE/>
        <w:autoSpaceDN/>
        <w:bidi w:val="0"/>
        <w:spacing w:line="360" w:lineRule="auto"/>
        <w:ind w:left="0" w:leftChars="0" w:firstLine="420" w:firstLineChars="200"/>
        <w:jc w:val="both"/>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4、检测结果科学规范、客观公正、真实有效，不得出具虚假检验报告；发现一起</w:t>
      </w:r>
      <w:r>
        <w:rPr>
          <w:rFonts w:hint="eastAsia" w:ascii="宋体" w:hAnsi="宋体" w:cs="宋体"/>
          <w:color w:val="auto"/>
          <w:kern w:val="2"/>
          <w:sz w:val="21"/>
          <w:szCs w:val="24"/>
          <w:highlight w:val="none"/>
          <w:lang w:val="en-US" w:eastAsia="zh-CN" w:bidi="ar-SA"/>
        </w:rPr>
        <w:t>供应商</w:t>
      </w:r>
      <w:r>
        <w:rPr>
          <w:rFonts w:hint="eastAsia" w:ascii="宋体" w:hAnsi="宋体" w:eastAsia="宋体" w:cs="宋体"/>
          <w:color w:val="auto"/>
          <w:kern w:val="2"/>
          <w:sz w:val="21"/>
          <w:szCs w:val="24"/>
          <w:highlight w:val="none"/>
          <w:lang w:val="en-US" w:eastAsia="zh-CN" w:bidi="ar-SA"/>
        </w:rPr>
        <w:t>出具虚假报告（经权威的政府行政机构确认）的一次扣50分并追究相应法律责任，并立即解除合同。</w:t>
      </w:r>
    </w:p>
    <w:p>
      <w:pPr>
        <w:pStyle w:val="55"/>
        <w:keepNext w:val="0"/>
        <w:keepLines w:val="0"/>
        <w:pageBreakBefore w:val="0"/>
        <w:widowControl w:val="0"/>
        <w:kinsoku/>
        <w:wordWrap/>
        <w:overflowPunct/>
        <w:topLinePunct w:val="0"/>
        <w:autoSpaceDE/>
        <w:autoSpaceDN/>
        <w:bidi w:val="0"/>
        <w:spacing w:line="360" w:lineRule="auto"/>
        <w:ind w:leftChars="0" w:firstLine="420" w:firstLineChars="200"/>
        <w:jc w:val="both"/>
        <w:textAlignment w:val="auto"/>
        <w:rPr>
          <w:rFonts w:hint="eastAsia" w:ascii="宋体" w:hAnsi="宋体" w:cs="宋体"/>
          <w:color w:val="auto"/>
          <w:highlight w:val="none"/>
          <w:lang w:val="en-US" w:eastAsia="zh-CN"/>
        </w:rPr>
      </w:pPr>
      <w:r>
        <w:rPr>
          <w:rFonts w:hint="eastAsia" w:ascii="Calibri" w:hAnsi="宋体" w:cs="宋体"/>
          <w:color w:val="auto"/>
          <w:highlight w:val="none"/>
          <w:lang w:val="en-US" w:eastAsia="zh-CN"/>
        </w:rPr>
        <w:t>5</w:t>
      </w:r>
      <w:r>
        <w:rPr>
          <w:rFonts w:hint="eastAsia" w:ascii="宋体" w:hAnsi="宋体" w:cs="宋体"/>
          <w:color w:val="auto"/>
          <w:highlight w:val="none"/>
        </w:rPr>
        <w:t>、严格遵守保密法规，不得擅自公开检测结果，检验机构和检验人对样品的检测结果及其结果管理不当造成的后果承担法律责任。发现一起违规扣10分，扣完为止。</w:t>
      </w:r>
    </w:p>
    <w:p>
      <w:pPr>
        <w:keepNext w:val="0"/>
        <w:keepLines w:val="0"/>
        <w:pageBreakBefore w:val="0"/>
        <w:widowControl w:val="0"/>
        <w:wordWrap/>
        <w:overflowPunct/>
        <w:topLinePunct w:val="0"/>
        <w:bidi w:val="0"/>
        <w:adjustRightInd w:val="0"/>
        <w:snapToGrid w:val="0"/>
        <w:spacing w:before="156" w:beforeLines="50" w:line="360" w:lineRule="auto"/>
        <w:ind w:firstLine="420" w:firstLineChars="200"/>
        <w:jc w:val="both"/>
        <w:textAlignment w:val="auto"/>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kern w:val="2"/>
          <w:sz w:val="21"/>
          <w:szCs w:val="24"/>
          <w:highlight w:val="none"/>
          <w:lang w:val="en-US" w:eastAsia="zh-CN" w:bidi="ar-SA"/>
        </w:rPr>
        <w:t>6、</w:t>
      </w:r>
      <w:r>
        <w:rPr>
          <w:rFonts w:hint="eastAsia" w:ascii="Calibri" w:hAnsi="宋体" w:cs="宋体"/>
          <w:color w:val="auto"/>
          <w:kern w:val="2"/>
          <w:sz w:val="21"/>
          <w:szCs w:val="24"/>
          <w:highlight w:val="none"/>
          <w:lang w:val="en-US" w:eastAsia="zh-CN" w:bidi="ar-SA"/>
        </w:rPr>
        <w:t>供应商</w:t>
      </w:r>
      <w:r>
        <w:rPr>
          <w:rFonts w:hint="eastAsia" w:ascii="宋体" w:hAnsi="宋体" w:eastAsia="宋体" w:cs="宋体"/>
          <w:color w:val="auto"/>
          <w:kern w:val="2"/>
          <w:sz w:val="21"/>
          <w:szCs w:val="24"/>
          <w:highlight w:val="none"/>
          <w:lang w:val="en-US" w:eastAsia="zh-CN" w:bidi="ar-SA"/>
        </w:rPr>
        <w:t>因非法定的原因需延期完成工作, 需向委托方出具书面延期说明及申请,如未经委托方同意超期完成工作,每超期1天，扣除10分，扣完为止。</w:t>
      </w:r>
    </w:p>
    <w:p>
      <w:pPr>
        <w:keepNext w:val="0"/>
        <w:keepLines w:val="0"/>
        <w:pageBreakBefore w:val="0"/>
        <w:widowControl w:val="0"/>
        <w:wordWrap/>
        <w:overflowPunct/>
        <w:topLinePunct w:val="0"/>
        <w:bidi w:val="0"/>
        <w:adjustRightInd w:val="0"/>
        <w:snapToGrid w:val="0"/>
        <w:spacing w:before="156" w:beforeLines="50" w:line="360" w:lineRule="auto"/>
        <w:ind w:firstLine="422" w:firstLineChars="200"/>
        <w:jc w:val="both"/>
        <w:textAlignment w:val="auto"/>
        <w:rPr>
          <w:rFonts w:hint="eastAsia" w:ascii="宋体" w:hAnsi="宋体" w:eastAsia="宋体" w:cs="Times New Roman"/>
          <w:b/>
          <w:color w:val="auto"/>
          <w:kern w:val="2"/>
          <w:sz w:val="21"/>
          <w:szCs w:val="21"/>
          <w:highlight w:val="none"/>
          <w:lang w:val="en-US" w:eastAsia="zh-CN" w:bidi="ar-SA"/>
        </w:rPr>
      </w:pPr>
      <w:r>
        <w:rPr>
          <w:rFonts w:hint="eastAsia" w:ascii="宋体" w:hAnsi="宋体" w:eastAsia="宋体" w:cs="Times New Roman"/>
          <w:b/>
          <w:color w:val="auto"/>
          <w:kern w:val="2"/>
          <w:sz w:val="21"/>
          <w:szCs w:val="21"/>
          <w:highlight w:val="none"/>
          <w:lang w:val="en-US" w:eastAsia="zh-CN" w:bidi="ar-SA"/>
        </w:rPr>
        <w:t>本考核细则作为参考依据，采购人在具体项目实施过程中可根据实际情况进行修改。</w:t>
      </w:r>
      <w:r>
        <w:rPr>
          <w:rFonts w:hint="eastAsia" w:ascii="宋体" w:hAnsi="宋体" w:cs="Times New Roman"/>
          <w:b/>
          <w:color w:val="auto"/>
          <w:kern w:val="2"/>
          <w:sz w:val="21"/>
          <w:szCs w:val="21"/>
          <w:highlight w:val="none"/>
          <w:lang w:val="en-US" w:eastAsia="zh-CN" w:bidi="ar-SA"/>
        </w:rPr>
        <w:t>供应商</w:t>
      </w:r>
      <w:r>
        <w:rPr>
          <w:rFonts w:hint="eastAsia" w:ascii="宋体" w:hAnsi="宋体" w:eastAsia="宋体" w:cs="Times New Roman"/>
          <w:b/>
          <w:color w:val="auto"/>
          <w:kern w:val="2"/>
          <w:sz w:val="21"/>
          <w:szCs w:val="21"/>
          <w:highlight w:val="none"/>
          <w:lang w:val="en-US" w:eastAsia="zh-CN" w:bidi="ar-SA"/>
        </w:rPr>
        <w:t>须对此进行响应。</w:t>
      </w:r>
    </w:p>
    <w:p>
      <w:pPr>
        <w:ind w:firstLine="422" w:firstLineChars="200"/>
        <w:jc w:val="both"/>
        <w:rPr>
          <w:rFonts w:hint="eastAsia" w:ascii="Calibri" w:hAnsi="Calibri" w:eastAsia="宋体" w:cs="Times New Roman"/>
          <w:b/>
          <w:bCs/>
          <w:color w:val="auto"/>
          <w:kern w:val="2"/>
          <w:sz w:val="21"/>
          <w:szCs w:val="24"/>
          <w:highlight w:val="none"/>
          <w:lang w:val="en-US" w:eastAsia="zh-CN" w:bidi="ar-SA"/>
        </w:rPr>
        <w:sectPr>
          <w:footerReference r:id="rId8" w:type="default"/>
          <w:pgSz w:w="11905" w:h="16838"/>
          <w:pgMar w:top="1134" w:right="1179" w:bottom="1134" w:left="1179" w:header="850" w:footer="992" w:gutter="0"/>
          <w:pgNumType w:fmt="decimal"/>
          <w:cols w:space="720" w:num="1"/>
          <w:docGrid w:type="lines" w:linePitch="317" w:charSpace="0"/>
        </w:sectPr>
      </w:pPr>
      <w:r>
        <w:rPr>
          <w:rFonts w:hint="eastAsia" w:ascii="Calibri" w:hAnsi="Calibri" w:eastAsia="宋体" w:cs="Times New Roman"/>
          <w:b/>
          <w:bCs/>
          <w:color w:val="auto"/>
          <w:kern w:val="2"/>
          <w:sz w:val="21"/>
          <w:szCs w:val="24"/>
          <w:highlight w:val="none"/>
          <w:lang w:val="en-US" w:eastAsia="zh-CN" w:bidi="ar-SA"/>
        </w:rPr>
        <w:t>对于上述项目要求，</w:t>
      </w:r>
      <w:r>
        <w:rPr>
          <w:rFonts w:hint="eastAsia" w:ascii="Calibri" w:hAnsi="Calibri" w:cs="Times New Roman"/>
          <w:b/>
          <w:bCs/>
          <w:color w:val="auto"/>
          <w:kern w:val="2"/>
          <w:sz w:val="21"/>
          <w:szCs w:val="24"/>
          <w:highlight w:val="none"/>
          <w:lang w:val="en-US" w:eastAsia="zh-CN" w:bidi="ar-SA"/>
        </w:rPr>
        <w:t>供应商</w:t>
      </w:r>
      <w:r>
        <w:rPr>
          <w:rFonts w:hint="eastAsia" w:ascii="Calibri" w:hAnsi="Calibri" w:eastAsia="宋体" w:cs="Times New Roman"/>
          <w:b/>
          <w:bCs/>
          <w:color w:val="auto"/>
          <w:kern w:val="2"/>
          <w:sz w:val="21"/>
          <w:szCs w:val="24"/>
          <w:highlight w:val="none"/>
          <w:lang w:val="en-US" w:eastAsia="zh-CN" w:bidi="ar-SA"/>
        </w:rPr>
        <w:t>应在</w:t>
      </w:r>
      <w:r>
        <w:rPr>
          <w:rFonts w:hint="eastAsia" w:ascii="Calibri" w:hAnsi="Calibri" w:cs="Times New Roman"/>
          <w:b/>
          <w:bCs/>
          <w:color w:val="auto"/>
          <w:kern w:val="2"/>
          <w:sz w:val="21"/>
          <w:szCs w:val="24"/>
          <w:highlight w:val="none"/>
          <w:lang w:val="en-US" w:eastAsia="zh-CN" w:bidi="ar-SA"/>
        </w:rPr>
        <w:t>响应文件</w:t>
      </w:r>
      <w:r>
        <w:rPr>
          <w:rFonts w:hint="eastAsia" w:ascii="Calibri" w:hAnsi="Calibri" w:eastAsia="宋体" w:cs="Times New Roman"/>
          <w:b/>
          <w:bCs/>
          <w:color w:val="auto"/>
          <w:kern w:val="2"/>
          <w:sz w:val="21"/>
          <w:szCs w:val="24"/>
          <w:highlight w:val="none"/>
          <w:lang w:val="en-US" w:eastAsia="zh-CN" w:bidi="ar-SA"/>
        </w:rPr>
        <w:t>中进行回应，作出承诺及说明。</w:t>
      </w:r>
    </w:p>
    <w:p>
      <w:pPr>
        <w:pStyle w:val="54"/>
        <w:rPr>
          <w:rFonts w:hint="eastAsia"/>
        </w:rPr>
      </w:pPr>
    </w:p>
    <w:p>
      <w:pPr>
        <w:jc w:val="center"/>
        <w:rPr>
          <w:rFonts w:ascii="黑体" w:eastAsia="黑体"/>
          <w:b/>
          <w:color w:val="auto"/>
          <w:sz w:val="32"/>
          <w:szCs w:val="32"/>
        </w:rPr>
      </w:pPr>
      <w:r>
        <w:rPr>
          <w:rFonts w:hint="eastAsia" w:ascii="黑体" w:eastAsia="黑体"/>
          <w:b/>
          <w:color w:val="auto"/>
          <w:sz w:val="32"/>
          <w:szCs w:val="32"/>
        </w:rPr>
        <w:t>第五章 响应文件组成</w:t>
      </w:r>
    </w:p>
    <w:p>
      <w:pPr>
        <w:spacing w:line="360" w:lineRule="auto"/>
        <w:rPr>
          <w:rFonts w:ascii="宋体"/>
          <w:color w:val="auto"/>
        </w:rPr>
      </w:pPr>
    </w:p>
    <w:p>
      <w:pPr>
        <w:spacing w:line="360" w:lineRule="auto"/>
        <w:rPr>
          <w:rFonts w:ascii="宋体"/>
          <w:color w:val="auto"/>
        </w:rPr>
      </w:pPr>
      <w:r>
        <w:rPr>
          <w:rFonts w:hint="eastAsia" w:ascii="宋体"/>
          <w:color w:val="auto"/>
        </w:rPr>
        <w:t>供应商的响应文件应包含以下九个部分：</w:t>
      </w:r>
    </w:p>
    <w:p>
      <w:pPr>
        <w:adjustRightInd w:val="0"/>
        <w:snapToGrid w:val="0"/>
        <w:spacing w:line="360" w:lineRule="auto"/>
        <w:jc w:val="left"/>
        <w:rPr>
          <w:rFonts w:ascii="宋体" w:hAnsi="宋体"/>
          <w:b/>
          <w:color w:val="auto"/>
          <w:szCs w:val="21"/>
        </w:rPr>
      </w:pPr>
      <w:r>
        <w:rPr>
          <w:rFonts w:hint="eastAsia" w:ascii="宋体" w:hAnsi="宋体"/>
          <w:b/>
          <w:color w:val="auto"/>
          <w:szCs w:val="21"/>
        </w:rPr>
        <w:t>一、磋商响应声明</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附件1：法定代表人身份证明</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附件2：法定代表人授权委托书</w:t>
      </w:r>
    </w:p>
    <w:p>
      <w:pPr>
        <w:adjustRightInd w:val="0"/>
        <w:snapToGrid w:val="0"/>
        <w:spacing w:line="360" w:lineRule="auto"/>
        <w:jc w:val="left"/>
        <w:rPr>
          <w:rFonts w:ascii="宋体" w:hAnsi="宋体"/>
          <w:b/>
          <w:color w:val="auto"/>
          <w:szCs w:val="21"/>
        </w:rPr>
      </w:pPr>
      <w:r>
        <w:rPr>
          <w:rFonts w:hint="eastAsia" w:ascii="宋体" w:hAnsi="宋体"/>
          <w:b/>
          <w:color w:val="auto"/>
          <w:szCs w:val="21"/>
        </w:rPr>
        <w:t>二、供应商的资格证明资料</w:t>
      </w:r>
    </w:p>
    <w:p>
      <w:pPr>
        <w:adjustRightInd w:val="0"/>
        <w:snapToGrid w:val="0"/>
        <w:spacing w:line="360" w:lineRule="auto"/>
        <w:ind w:firstLine="420" w:firstLineChars="200"/>
        <w:jc w:val="left"/>
        <w:rPr>
          <w:rFonts w:ascii="宋体" w:hAnsi="宋体"/>
          <w:color w:val="auto"/>
          <w:szCs w:val="21"/>
        </w:rPr>
      </w:pPr>
      <w:r>
        <w:rPr>
          <w:rFonts w:hint="eastAsia" w:ascii="宋体" w:hAnsi="宋体"/>
          <w:color w:val="auto"/>
          <w:szCs w:val="21"/>
        </w:rPr>
        <w:t>附件3：供应商基本情况表</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附件4：磋商文件规定的基本资格条件证明资料</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附件5：磋商文件规定的特定资格条件证明资料</w:t>
      </w:r>
    </w:p>
    <w:p>
      <w:pPr>
        <w:adjustRightInd w:val="0"/>
        <w:snapToGrid w:val="0"/>
        <w:spacing w:line="360" w:lineRule="auto"/>
        <w:ind w:firstLine="420" w:firstLineChars="200"/>
        <w:rPr>
          <w:rFonts w:ascii="宋体" w:hAnsi="宋体"/>
          <w:bCs/>
          <w:color w:val="auto"/>
          <w:szCs w:val="21"/>
        </w:rPr>
      </w:pPr>
      <w:r>
        <w:rPr>
          <w:rFonts w:hint="eastAsia" w:ascii="宋体" w:hAnsi="宋体"/>
          <w:bCs/>
          <w:color w:val="auto"/>
          <w:szCs w:val="21"/>
        </w:rPr>
        <w:t>附件6：其他说明</w:t>
      </w:r>
    </w:p>
    <w:p>
      <w:pPr>
        <w:pStyle w:val="7"/>
        <w:rPr>
          <w:color w:val="auto"/>
        </w:rPr>
      </w:pPr>
      <w:r>
        <w:rPr>
          <w:rFonts w:hint="eastAsia" w:ascii="宋体" w:hAnsi="宋体"/>
          <w:b/>
          <w:color w:val="auto"/>
          <w:szCs w:val="21"/>
        </w:rPr>
        <w:t>三、联合体协议(格式)</w:t>
      </w:r>
    </w:p>
    <w:p>
      <w:pPr>
        <w:pStyle w:val="10"/>
        <w:adjustRightInd w:val="0"/>
        <w:snapToGrid w:val="0"/>
        <w:spacing w:line="360" w:lineRule="auto"/>
        <w:rPr>
          <w:rFonts w:hAnsi="宋体"/>
          <w:b/>
          <w:color w:val="auto"/>
        </w:rPr>
      </w:pPr>
      <w:r>
        <w:rPr>
          <w:rFonts w:hint="eastAsia" w:hAnsi="宋体"/>
          <w:b/>
          <w:color w:val="auto"/>
        </w:rPr>
        <w:t>四、服务方案说明</w:t>
      </w:r>
    </w:p>
    <w:p>
      <w:pPr>
        <w:pStyle w:val="10"/>
        <w:adjustRightInd w:val="0"/>
        <w:snapToGrid w:val="0"/>
        <w:spacing w:line="360" w:lineRule="auto"/>
        <w:ind w:firstLine="435"/>
        <w:rPr>
          <w:rFonts w:hAnsi="宋体"/>
          <w:color w:val="auto"/>
        </w:rPr>
      </w:pPr>
      <w:r>
        <w:rPr>
          <w:rFonts w:hint="eastAsia" w:hAnsi="宋体"/>
          <w:color w:val="auto"/>
        </w:rPr>
        <w:t>附件7-1：服务方案说明</w:t>
      </w:r>
    </w:p>
    <w:p>
      <w:pPr>
        <w:pStyle w:val="10"/>
        <w:adjustRightInd w:val="0"/>
        <w:snapToGrid w:val="0"/>
        <w:spacing w:line="360" w:lineRule="auto"/>
        <w:ind w:firstLine="435"/>
        <w:rPr>
          <w:rFonts w:hAnsi="宋体"/>
          <w:b/>
          <w:color w:val="auto"/>
        </w:rPr>
      </w:pPr>
      <w:r>
        <w:rPr>
          <w:rFonts w:hint="eastAsia" w:hAnsi="宋体"/>
          <w:color w:val="auto"/>
        </w:rPr>
        <w:t>附件7-2：主要人员简历表</w:t>
      </w:r>
    </w:p>
    <w:p>
      <w:pPr>
        <w:adjustRightInd w:val="0"/>
        <w:snapToGrid w:val="0"/>
        <w:spacing w:line="360" w:lineRule="auto"/>
        <w:rPr>
          <w:rFonts w:hAnsi="宋体"/>
          <w:b/>
          <w:color w:val="auto"/>
        </w:rPr>
      </w:pPr>
      <w:r>
        <w:rPr>
          <w:rFonts w:hint="eastAsia" w:hAnsi="宋体"/>
          <w:b/>
          <w:color w:val="auto"/>
        </w:rPr>
        <w:t>五、技术/商务响应与偏离表</w:t>
      </w:r>
    </w:p>
    <w:p>
      <w:pPr>
        <w:pStyle w:val="10"/>
        <w:adjustRightInd w:val="0"/>
        <w:snapToGrid w:val="0"/>
        <w:spacing w:line="360" w:lineRule="auto"/>
        <w:rPr>
          <w:rFonts w:hAnsi="宋体"/>
          <w:b/>
          <w:color w:val="auto"/>
        </w:rPr>
      </w:pPr>
      <w:r>
        <w:rPr>
          <w:rFonts w:hint="eastAsia" w:hAnsi="宋体"/>
          <w:b/>
          <w:color w:val="auto"/>
        </w:rPr>
        <w:t>六、提供享受政府采购政策的证明资料</w:t>
      </w:r>
    </w:p>
    <w:p>
      <w:pPr>
        <w:pStyle w:val="10"/>
        <w:adjustRightInd w:val="0"/>
        <w:snapToGrid w:val="0"/>
        <w:spacing w:line="360" w:lineRule="auto"/>
        <w:ind w:firstLine="420" w:firstLineChars="200"/>
        <w:rPr>
          <w:rFonts w:hAnsi="宋体" w:cs="宋体"/>
          <w:color w:val="auto"/>
        </w:rPr>
      </w:pPr>
      <w:r>
        <w:rPr>
          <w:rFonts w:hint="eastAsia" w:hAnsi="宋体" w:cs="宋体"/>
          <w:color w:val="auto"/>
        </w:rPr>
        <w:t>附件8-1：中小企业声明函</w:t>
      </w:r>
    </w:p>
    <w:p>
      <w:pPr>
        <w:pStyle w:val="10"/>
        <w:adjustRightInd w:val="0"/>
        <w:snapToGrid w:val="0"/>
        <w:spacing w:line="360" w:lineRule="auto"/>
        <w:ind w:firstLine="420" w:firstLineChars="200"/>
        <w:rPr>
          <w:rFonts w:hAnsi="宋体" w:cs="宋体"/>
          <w:color w:val="auto"/>
        </w:rPr>
      </w:pPr>
      <w:r>
        <w:rPr>
          <w:rFonts w:hint="eastAsia" w:hAnsi="宋体" w:cs="宋体"/>
          <w:color w:val="auto"/>
        </w:rPr>
        <w:t>附件8-2：残疾人福利性单位声明函</w:t>
      </w:r>
    </w:p>
    <w:p>
      <w:pPr>
        <w:pStyle w:val="10"/>
        <w:adjustRightInd w:val="0"/>
        <w:snapToGrid w:val="0"/>
        <w:spacing w:line="360" w:lineRule="auto"/>
        <w:ind w:firstLine="420" w:firstLineChars="200"/>
        <w:rPr>
          <w:rFonts w:hAnsi="宋体" w:cs="宋体"/>
          <w:color w:val="auto"/>
        </w:rPr>
      </w:pPr>
      <w:r>
        <w:rPr>
          <w:rFonts w:hint="eastAsia" w:hAnsi="宋体" w:cs="宋体"/>
          <w:color w:val="auto"/>
        </w:rPr>
        <w:t>附件8-3：监狱企业证明资料</w:t>
      </w:r>
    </w:p>
    <w:p>
      <w:pPr>
        <w:pStyle w:val="10"/>
        <w:adjustRightInd w:val="0"/>
        <w:snapToGrid w:val="0"/>
        <w:spacing w:line="360" w:lineRule="auto"/>
        <w:rPr>
          <w:rFonts w:hAnsi="宋体"/>
          <w:b/>
          <w:color w:val="auto"/>
        </w:rPr>
      </w:pPr>
      <w:r>
        <w:rPr>
          <w:rFonts w:hint="eastAsia" w:hAnsi="宋体"/>
          <w:b/>
          <w:color w:val="auto"/>
        </w:rPr>
        <w:t>七、报价一览表及分项价格表</w:t>
      </w:r>
    </w:p>
    <w:p>
      <w:pPr>
        <w:adjustRightInd w:val="0"/>
        <w:snapToGrid w:val="0"/>
        <w:spacing w:line="360" w:lineRule="auto"/>
        <w:ind w:firstLine="420" w:firstLineChars="200"/>
        <w:jc w:val="left"/>
        <w:rPr>
          <w:rFonts w:ascii="宋体" w:hAnsi="宋体"/>
          <w:bCs/>
          <w:color w:val="auto"/>
          <w:szCs w:val="21"/>
        </w:rPr>
      </w:pPr>
      <w:r>
        <w:rPr>
          <w:rFonts w:hint="eastAsia" w:ascii="宋体" w:hAnsi="宋体"/>
          <w:color w:val="auto"/>
          <w:szCs w:val="21"/>
        </w:rPr>
        <w:t>附件9：</w:t>
      </w:r>
      <w:r>
        <w:rPr>
          <w:rFonts w:hint="eastAsia" w:ascii="宋体" w:hAnsi="宋体"/>
          <w:bCs/>
          <w:color w:val="auto"/>
          <w:szCs w:val="21"/>
        </w:rPr>
        <w:t>报价一览表</w:t>
      </w:r>
    </w:p>
    <w:p>
      <w:pPr>
        <w:pStyle w:val="10"/>
        <w:adjustRightInd w:val="0"/>
        <w:snapToGrid w:val="0"/>
        <w:spacing w:line="360" w:lineRule="auto"/>
        <w:rPr>
          <w:rFonts w:hAnsi="宋体"/>
          <w:b/>
          <w:color w:val="auto"/>
        </w:rPr>
      </w:pPr>
      <w:r>
        <w:rPr>
          <w:rFonts w:hint="eastAsia" w:hAnsi="宋体"/>
          <w:b/>
          <w:color w:val="auto"/>
        </w:rPr>
        <w:t>八、供应商认为需提供的其它资料</w:t>
      </w:r>
    </w:p>
    <w:p>
      <w:pPr>
        <w:pStyle w:val="10"/>
        <w:adjustRightInd w:val="0"/>
        <w:snapToGrid w:val="0"/>
        <w:spacing w:line="360" w:lineRule="auto"/>
        <w:rPr>
          <w:rFonts w:hAnsi="宋体"/>
          <w:b/>
          <w:color w:val="auto"/>
        </w:rPr>
      </w:pPr>
      <w:r>
        <w:rPr>
          <w:rFonts w:hint="eastAsia" w:hAnsi="宋体"/>
          <w:b/>
          <w:color w:val="auto"/>
        </w:rPr>
        <w:t>九、最后报价</w:t>
      </w:r>
    </w:p>
    <w:p>
      <w:pPr>
        <w:pStyle w:val="10"/>
        <w:adjustRightInd w:val="0"/>
        <w:snapToGrid w:val="0"/>
        <w:spacing w:line="360" w:lineRule="auto"/>
        <w:rPr>
          <w:rFonts w:hAnsi="宋体"/>
          <w:b/>
          <w:color w:val="auto"/>
        </w:rPr>
      </w:pPr>
    </w:p>
    <w:p>
      <w:pPr>
        <w:spacing w:line="360" w:lineRule="exact"/>
        <w:rPr>
          <w:rFonts w:ascii="黑体" w:eastAsia="黑体"/>
          <w:color w:val="auto"/>
          <w:sz w:val="32"/>
          <w:szCs w:val="32"/>
        </w:rPr>
      </w:pPr>
    </w:p>
    <w:p>
      <w:pPr>
        <w:spacing w:line="360" w:lineRule="exact"/>
        <w:jc w:val="center"/>
        <w:rPr>
          <w:rFonts w:ascii="黑体" w:eastAsia="黑体"/>
          <w:color w:val="auto"/>
          <w:sz w:val="32"/>
          <w:szCs w:val="32"/>
        </w:rPr>
      </w:pPr>
    </w:p>
    <w:p>
      <w:pPr>
        <w:spacing w:line="360" w:lineRule="exact"/>
        <w:jc w:val="center"/>
        <w:rPr>
          <w:rFonts w:ascii="黑体" w:eastAsia="黑体"/>
          <w:color w:val="auto"/>
          <w:sz w:val="32"/>
          <w:szCs w:val="32"/>
        </w:rPr>
      </w:pPr>
    </w:p>
    <w:p>
      <w:pPr>
        <w:spacing w:line="360" w:lineRule="exact"/>
        <w:rPr>
          <w:rFonts w:ascii="黑体" w:eastAsia="黑体"/>
          <w:color w:val="auto"/>
          <w:sz w:val="32"/>
          <w:szCs w:val="32"/>
        </w:rPr>
      </w:pPr>
    </w:p>
    <w:p>
      <w:pPr>
        <w:spacing w:line="360" w:lineRule="exact"/>
        <w:jc w:val="center"/>
        <w:outlineLvl w:val="1"/>
        <w:rPr>
          <w:rFonts w:ascii="黑体" w:eastAsia="黑体"/>
          <w:b/>
          <w:color w:val="auto"/>
          <w:sz w:val="32"/>
          <w:szCs w:val="32"/>
        </w:rPr>
      </w:pPr>
      <w:r>
        <w:rPr>
          <w:rFonts w:ascii="黑体" w:eastAsia="黑体"/>
          <w:b/>
          <w:color w:val="auto"/>
          <w:sz w:val="32"/>
          <w:szCs w:val="32"/>
        </w:rPr>
        <w:br w:type="page"/>
      </w:r>
      <w:r>
        <w:rPr>
          <w:rFonts w:hint="eastAsia" w:ascii="黑体" w:eastAsia="黑体"/>
          <w:b/>
          <w:color w:val="auto"/>
          <w:sz w:val="32"/>
          <w:szCs w:val="32"/>
        </w:rPr>
        <w:t>一、</w:t>
      </w:r>
      <w:r>
        <w:rPr>
          <w:rFonts w:hint="eastAsia" w:ascii="黑体" w:hAnsi="宋体" w:eastAsia="黑体"/>
          <w:b/>
          <w:color w:val="auto"/>
          <w:sz w:val="32"/>
          <w:szCs w:val="32"/>
        </w:rPr>
        <w:t>磋商响应声明</w:t>
      </w:r>
    </w:p>
    <w:p>
      <w:pPr>
        <w:adjustRightInd w:val="0"/>
        <w:snapToGrid w:val="0"/>
        <w:spacing w:line="360" w:lineRule="auto"/>
        <w:rPr>
          <w:rFonts w:ascii="FangSong_GB2312" w:hAnsi="宋体" w:eastAsia="FangSong_GB2312"/>
          <w:color w:val="auto"/>
          <w:sz w:val="24"/>
        </w:rPr>
      </w:pPr>
    </w:p>
    <w:p>
      <w:pPr>
        <w:adjustRightInd w:val="0"/>
        <w:snapToGrid w:val="0"/>
        <w:spacing w:line="360" w:lineRule="auto"/>
        <w:rPr>
          <w:rFonts w:ascii="宋体" w:hAnsi="宋体"/>
          <w:color w:val="auto"/>
          <w:szCs w:val="21"/>
        </w:rPr>
      </w:pPr>
      <w:r>
        <w:rPr>
          <w:rFonts w:hint="eastAsia" w:ascii="宋体" w:hAnsi="宋体"/>
          <w:color w:val="auto"/>
          <w:szCs w:val="21"/>
        </w:rPr>
        <w:t>致</w:t>
      </w:r>
      <w:r>
        <w:rPr>
          <w:rFonts w:hint="eastAsia" w:ascii="宋体" w:hAnsi="宋体"/>
          <w:color w:val="auto"/>
          <w:szCs w:val="21"/>
          <w:u w:val="single"/>
        </w:rPr>
        <w:t xml:space="preserve"> (采购人或采购代理机构)</w:t>
      </w:r>
      <w:r>
        <w:rPr>
          <w:rFonts w:hint="eastAsia" w:ascii="宋体" w:hAnsi="宋体"/>
          <w:color w:val="auto"/>
          <w:szCs w:val="21"/>
        </w:rPr>
        <w:t>：</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我方已仔细研究了</w:t>
      </w:r>
      <w:r>
        <w:rPr>
          <w:rFonts w:hint="eastAsia" w:ascii="宋体" w:hAnsi="宋体"/>
          <w:color w:val="auto"/>
          <w:szCs w:val="21"/>
          <w:u w:val="single"/>
        </w:rPr>
        <w:t xml:space="preserve">                 (</w:t>
      </w:r>
      <w:r>
        <w:rPr>
          <w:rFonts w:hint="eastAsia" w:ascii="宋体" w:hAnsi="宋体"/>
          <w:color w:val="auto"/>
          <w:szCs w:val="21"/>
        </w:rPr>
        <w:t>项目名称)的竞争性磋商文件（政府采购编号：</w:t>
      </w:r>
      <w:r>
        <w:rPr>
          <w:rFonts w:hint="eastAsia" w:ascii="宋体" w:hAnsi="宋体"/>
          <w:color w:val="auto"/>
          <w:szCs w:val="21"/>
          <w:u w:val="single"/>
        </w:rPr>
        <w:t xml:space="preserve">        </w:t>
      </w:r>
      <w:r>
        <w:rPr>
          <w:rFonts w:hint="eastAsia" w:ascii="宋体" w:hAnsi="宋体"/>
          <w:color w:val="auto"/>
          <w:szCs w:val="21"/>
        </w:rPr>
        <w:t>；委托代理编号：</w:t>
      </w:r>
      <w:r>
        <w:rPr>
          <w:rFonts w:hint="eastAsia" w:ascii="宋体" w:hAnsi="宋体"/>
          <w:color w:val="auto"/>
          <w:szCs w:val="21"/>
          <w:u w:val="single"/>
        </w:rPr>
        <w:t xml:space="preserve">       </w:t>
      </w:r>
      <w:r>
        <w:rPr>
          <w:rFonts w:hint="eastAsia" w:ascii="宋体" w:hAnsi="宋体"/>
          <w:color w:val="auto"/>
          <w:szCs w:val="21"/>
        </w:rPr>
        <w:t>）的全部内容，</w:t>
      </w:r>
      <w:r>
        <w:rPr>
          <w:rFonts w:hint="eastAsia" w:hAnsi="宋体"/>
          <w:color w:val="auto"/>
        </w:rPr>
        <w:t>知悉参加竞争性磋商的风险，我方承诺接受磋商文件的全部条款且无任何异议。</w:t>
      </w:r>
    </w:p>
    <w:p>
      <w:pPr>
        <w:pStyle w:val="10"/>
        <w:adjustRightInd w:val="0"/>
        <w:snapToGrid w:val="0"/>
        <w:spacing w:line="360" w:lineRule="auto"/>
        <w:ind w:firstLine="420" w:firstLineChars="200"/>
        <w:rPr>
          <w:rFonts w:hAnsi="宋体"/>
          <w:color w:val="auto"/>
        </w:rPr>
      </w:pPr>
      <w:r>
        <w:rPr>
          <w:rFonts w:hint="eastAsia" w:hAnsi="宋体"/>
          <w:color w:val="auto"/>
        </w:rPr>
        <w:t>一、我方同意在磋商文件中规定的提交首次响应文件截止时间起</w:t>
      </w:r>
      <w:r>
        <w:rPr>
          <w:rFonts w:hint="eastAsia" w:hAnsi="宋体"/>
          <w:color w:val="auto"/>
          <w:u w:val="single"/>
        </w:rPr>
        <w:t xml:space="preserve">      </w:t>
      </w:r>
      <w:r>
        <w:rPr>
          <w:rFonts w:hint="eastAsia" w:hAnsi="宋体"/>
          <w:color w:val="auto"/>
        </w:rPr>
        <w:t>日内(响应文件有效期)遵守本响应文件中的承诺且在此期限期满之前均具有法律约束力。</w:t>
      </w:r>
    </w:p>
    <w:p>
      <w:pPr>
        <w:pStyle w:val="10"/>
        <w:adjustRightInd w:val="0"/>
        <w:snapToGrid w:val="0"/>
        <w:spacing w:line="360" w:lineRule="auto"/>
        <w:ind w:firstLine="420" w:firstLineChars="200"/>
        <w:rPr>
          <w:rFonts w:hAnsi="宋体"/>
          <w:color w:val="auto"/>
        </w:rPr>
      </w:pPr>
      <w:r>
        <w:rPr>
          <w:rFonts w:hint="eastAsia" w:hAnsi="宋体"/>
          <w:color w:val="auto"/>
        </w:rPr>
        <w:t>二、我方提交响应文件正本一份和副本一式</w:t>
      </w:r>
      <w:r>
        <w:rPr>
          <w:rFonts w:hint="eastAsia" w:hAnsi="宋体"/>
          <w:color w:val="auto"/>
          <w:u w:val="single"/>
        </w:rPr>
        <w:t xml:space="preserve">   </w:t>
      </w:r>
      <w:r>
        <w:rPr>
          <w:rFonts w:hint="eastAsia" w:hAnsi="宋体"/>
          <w:color w:val="auto"/>
        </w:rPr>
        <w:t>份，并保证响应文件提供的数据和资料全部内容真实、合法、准确和完整，我们对此负责，并愿承担由此引起的法律责任。</w:t>
      </w:r>
    </w:p>
    <w:p>
      <w:pPr>
        <w:pStyle w:val="10"/>
        <w:adjustRightInd w:val="0"/>
        <w:snapToGrid w:val="0"/>
        <w:spacing w:line="360" w:lineRule="auto"/>
        <w:ind w:firstLine="420" w:firstLineChars="200"/>
        <w:rPr>
          <w:rFonts w:hAnsi="宋体"/>
          <w:color w:val="auto"/>
        </w:rPr>
      </w:pPr>
      <w:r>
        <w:rPr>
          <w:rFonts w:hint="eastAsia" w:hAnsi="宋体"/>
          <w:color w:val="auto"/>
        </w:rPr>
        <w:t>三、我方愿意向贵方提供任何与本项采购有关的数据、情况和技术资料。若贵方需要，我方愿意提供我方作出的一切承诺的证明资料。</w:t>
      </w:r>
    </w:p>
    <w:p>
      <w:pPr>
        <w:pStyle w:val="10"/>
        <w:adjustRightInd w:val="0"/>
        <w:snapToGrid w:val="0"/>
        <w:spacing w:line="360" w:lineRule="auto"/>
        <w:ind w:firstLine="420" w:firstLineChars="200"/>
        <w:rPr>
          <w:rFonts w:hAnsi="宋体"/>
          <w:color w:val="auto"/>
        </w:rPr>
      </w:pPr>
      <w:r>
        <w:rPr>
          <w:rFonts w:hint="eastAsia" w:hAnsi="宋体"/>
          <w:color w:val="auto"/>
        </w:rPr>
        <w:t>四、我方愿意按磋商文件规定和磋商小组要求重新提交响应文件和最后报价。</w:t>
      </w:r>
    </w:p>
    <w:p>
      <w:pPr>
        <w:pStyle w:val="10"/>
        <w:adjustRightInd w:val="0"/>
        <w:snapToGrid w:val="0"/>
        <w:spacing w:line="360" w:lineRule="auto"/>
        <w:ind w:firstLine="420" w:firstLineChars="200"/>
        <w:rPr>
          <w:rFonts w:hAnsi="宋体"/>
          <w:color w:val="auto"/>
        </w:rPr>
      </w:pPr>
      <w:r>
        <w:rPr>
          <w:rFonts w:hint="eastAsia" w:hAnsi="宋体"/>
          <w:color w:val="auto"/>
        </w:rPr>
        <w:t>五、我方承诺遵守《中华人民共和国政府采购法》的有关规定，保证在获得成交资格后，按照磋商文件确定的事项签订政府采购合同，履行双方所签订的合同，并承担合同规定的责任和义务。</w:t>
      </w:r>
    </w:p>
    <w:p>
      <w:pPr>
        <w:pStyle w:val="10"/>
        <w:adjustRightInd w:val="0"/>
        <w:snapToGrid w:val="0"/>
        <w:spacing w:line="360" w:lineRule="auto"/>
        <w:ind w:firstLine="420" w:firstLineChars="200"/>
        <w:rPr>
          <w:rFonts w:hAnsi="宋体"/>
          <w:color w:val="auto"/>
        </w:rPr>
      </w:pPr>
      <w:r>
        <w:rPr>
          <w:rFonts w:hint="eastAsia" w:hAnsi="宋体"/>
          <w:color w:val="auto"/>
        </w:rPr>
        <w:t xml:space="preserve">六、我方在此声明： </w:t>
      </w:r>
    </w:p>
    <w:p>
      <w:pPr>
        <w:pStyle w:val="10"/>
        <w:adjustRightInd w:val="0"/>
        <w:snapToGrid w:val="0"/>
        <w:spacing w:line="360" w:lineRule="auto"/>
        <w:ind w:firstLine="420" w:firstLineChars="200"/>
        <w:rPr>
          <w:rFonts w:hAnsi="宋体"/>
          <w:color w:val="auto"/>
        </w:rPr>
      </w:pPr>
      <w:r>
        <w:rPr>
          <w:rFonts w:hint="eastAsia" w:hAnsi="宋体"/>
          <w:color w:val="auto"/>
        </w:rPr>
        <w:t>（一）我方与采购人或采购代理机构不存在隶属关系或者其他利害关系。</w:t>
      </w:r>
    </w:p>
    <w:p>
      <w:pPr>
        <w:pStyle w:val="10"/>
        <w:adjustRightInd w:val="0"/>
        <w:snapToGrid w:val="0"/>
        <w:spacing w:line="360" w:lineRule="auto"/>
        <w:ind w:firstLine="420" w:firstLineChars="200"/>
        <w:rPr>
          <w:rFonts w:hAnsi="宋体"/>
          <w:color w:val="auto"/>
        </w:rPr>
      </w:pPr>
      <w:r>
        <w:rPr>
          <w:rFonts w:hint="eastAsia" w:hAnsi="宋体"/>
          <w:color w:val="auto"/>
        </w:rPr>
        <w:t>（二）我方与参加本项目的其他供应商不存在直接控股、管理关系，或者与其他供应商法定代表人（或者负责人）为同一人。</w:t>
      </w:r>
    </w:p>
    <w:p>
      <w:pPr>
        <w:pStyle w:val="10"/>
        <w:adjustRightInd w:val="0"/>
        <w:snapToGrid w:val="0"/>
        <w:spacing w:line="360" w:lineRule="auto"/>
        <w:ind w:firstLine="420" w:firstLineChars="200"/>
        <w:rPr>
          <w:rFonts w:hAnsi="宋体"/>
          <w:color w:val="auto"/>
        </w:rPr>
      </w:pPr>
      <w:r>
        <w:rPr>
          <w:rFonts w:hint="eastAsia" w:hAnsi="宋体"/>
          <w:color w:val="auto"/>
        </w:rPr>
        <w:t>（三）我方未为本项目前期准备提供设计或咨询服务。</w:t>
      </w:r>
    </w:p>
    <w:p>
      <w:pPr>
        <w:pStyle w:val="10"/>
        <w:adjustRightInd w:val="0"/>
        <w:snapToGrid w:val="0"/>
        <w:spacing w:line="360" w:lineRule="auto"/>
        <w:ind w:firstLine="420" w:firstLineChars="200"/>
        <w:rPr>
          <w:rFonts w:hAnsi="宋体"/>
          <w:color w:val="auto"/>
        </w:rPr>
      </w:pPr>
      <w:r>
        <w:rPr>
          <w:rFonts w:hint="eastAsia" w:hAnsi="宋体"/>
          <w:color w:val="auto"/>
        </w:rPr>
        <w:t>（四）我方承诺（承诺期：成立三年以上的，为提交首次响应文件截止时间前三年内；成立不足三年的，为实际时间）：</w:t>
      </w:r>
    </w:p>
    <w:p>
      <w:pPr>
        <w:pStyle w:val="10"/>
        <w:adjustRightInd w:val="0"/>
        <w:snapToGrid w:val="0"/>
        <w:spacing w:line="360" w:lineRule="auto"/>
        <w:ind w:firstLine="420" w:firstLineChars="200"/>
        <w:rPr>
          <w:rFonts w:hAnsi="宋体"/>
          <w:color w:val="auto"/>
        </w:rPr>
      </w:pPr>
      <w:r>
        <w:rPr>
          <w:rFonts w:hint="eastAsia" w:hAnsi="宋体"/>
          <w:color w:val="auto"/>
        </w:rPr>
        <w:t>1、我方依法缴纳了各项税费及各项社会保障资金，没有偷税、漏税及欠缴行为。</w:t>
      </w:r>
    </w:p>
    <w:p>
      <w:pPr>
        <w:pStyle w:val="10"/>
        <w:adjustRightInd w:val="0"/>
        <w:snapToGrid w:val="0"/>
        <w:spacing w:line="360" w:lineRule="auto"/>
        <w:ind w:firstLine="420" w:firstLineChars="200"/>
        <w:rPr>
          <w:rFonts w:hAnsi="宋体"/>
          <w:color w:val="auto"/>
        </w:rPr>
      </w:pPr>
      <w:r>
        <w:rPr>
          <w:rFonts w:hint="eastAsia" w:hAnsi="宋体"/>
          <w:color w:val="auto"/>
        </w:rPr>
        <w:t>2、我方在经营活动中没有存在下列重大违法记录：</w:t>
      </w:r>
    </w:p>
    <w:p>
      <w:pPr>
        <w:pStyle w:val="10"/>
        <w:adjustRightInd w:val="0"/>
        <w:snapToGrid w:val="0"/>
        <w:spacing w:line="360" w:lineRule="auto"/>
        <w:ind w:firstLine="420" w:firstLineChars="200"/>
        <w:rPr>
          <w:rFonts w:hAnsi="宋体"/>
          <w:color w:val="auto"/>
        </w:rPr>
      </w:pPr>
      <w:r>
        <w:rPr>
          <w:rFonts w:hint="eastAsia" w:hAnsi="宋体"/>
          <w:color w:val="auto"/>
        </w:rPr>
        <w:t>(1)受到刑事处罚；</w:t>
      </w:r>
    </w:p>
    <w:p>
      <w:pPr>
        <w:pStyle w:val="10"/>
        <w:adjustRightInd w:val="0"/>
        <w:snapToGrid w:val="0"/>
        <w:spacing w:line="360" w:lineRule="auto"/>
        <w:ind w:firstLine="420" w:firstLineChars="200"/>
        <w:rPr>
          <w:rFonts w:hAnsi="宋体"/>
          <w:color w:val="auto"/>
        </w:rPr>
      </w:pPr>
      <w:r>
        <w:rPr>
          <w:rFonts w:hint="eastAsia" w:hAnsi="宋体"/>
          <w:color w:val="auto"/>
        </w:rPr>
        <w:t>(2)受到</w:t>
      </w:r>
      <w:r>
        <w:rPr>
          <w:rFonts w:hint="eastAsia" w:hAnsi="宋体"/>
          <w:color w:val="auto"/>
          <w:lang w:val="en-US" w:eastAsia="zh-CN"/>
        </w:rPr>
        <w:t>200万</w:t>
      </w:r>
      <w:r>
        <w:rPr>
          <w:rFonts w:hint="eastAsia" w:hAnsi="宋体"/>
          <w:color w:val="auto"/>
        </w:rPr>
        <w:t>元以上的罚款、责令停产停业、在一至三年内禁止参加政府采购活动、暂扣或者吊销许可证、暂扣或者吊销执照的行政处罚。</w:t>
      </w:r>
    </w:p>
    <w:p>
      <w:pPr>
        <w:adjustRightInd w:val="0"/>
        <w:snapToGrid w:val="0"/>
        <w:spacing w:line="360" w:lineRule="auto"/>
        <w:ind w:right="24"/>
        <w:rPr>
          <w:rFonts w:ascii="宋体" w:hAnsi="宋体"/>
          <w:color w:val="auto"/>
          <w:szCs w:val="21"/>
        </w:rPr>
      </w:pPr>
      <w:r>
        <w:rPr>
          <w:rFonts w:hint="eastAsia" w:ascii="宋体" w:hAnsi="宋体"/>
          <w:bCs/>
          <w:color w:val="auto"/>
          <w:szCs w:val="21"/>
        </w:rPr>
        <w:t>附件1：</w:t>
      </w:r>
      <w:r>
        <w:rPr>
          <w:rFonts w:hint="eastAsia" w:ascii="宋体" w:hAnsi="宋体"/>
          <w:color w:val="auto"/>
          <w:szCs w:val="21"/>
        </w:rPr>
        <w:t>法定代表人身份证明</w:t>
      </w:r>
    </w:p>
    <w:p>
      <w:pPr>
        <w:adjustRightInd w:val="0"/>
        <w:snapToGrid w:val="0"/>
        <w:spacing w:line="360" w:lineRule="auto"/>
        <w:ind w:right="24"/>
        <w:rPr>
          <w:rFonts w:ascii="宋体" w:hAnsi="宋体"/>
          <w:color w:val="auto"/>
          <w:szCs w:val="21"/>
        </w:rPr>
      </w:pPr>
      <w:r>
        <w:rPr>
          <w:rFonts w:hint="eastAsia" w:ascii="宋体" w:hAnsi="宋体"/>
          <w:bCs/>
          <w:color w:val="auto"/>
          <w:szCs w:val="21"/>
        </w:rPr>
        <w:t>附件2</w:t>
      </w:r>
      <w:r>
        <w:rPr>
          <w:rFonts w:hint="eastAsia" w:ascii="宋体" w:hAnsi="宋体"/>
          <w:color w:val="auto"/>
          <w:szCs w:val="21"/>
        </w:rPr>
        <w:t>：法定代表人授权书</w:t>
      </w:r>
    </w:p>
    <w:p>
      <w:pPr>
        <w:pStyle w:val="10"/>
        <w:adjustRightInd w:val="0"/>
        <w:snapToGrid w:val="0"/>
        <w:spacing w:line="360" w:lineRule="auto"/>
        <w:rPr>
          <w:rFonts w:hAnsi="宋体"/>
          <w:color w:val="auto"/>
        </w:rPr>
      </w:pPr>
    </w:p>
    <w:p>
      <w:pPr>
        <w:pStyle w:val="10"/>
        <w:adjustRightInd w:val="0"/>
        <w:snapToGrid w:val="0"/>
        <w:spacing w:line="360" w:lineRule="auto"/>
        <w:rPr>
          <w:rFonts w:hAnsi="宋体"/>
          <w:color w:val="auto"/>
        </w:rPr>
      </w:pPr>
      <w:r>
        <w:rPr>
          <w:rFonts w:hint="eastAsia" w:hAnsi="宋体"/>
          <w:color w:val="auto"/>
        </w:rPr>
        <w:t>供应商名称(盖单位章)：</w:t>
      </w:r>
    </w:p>
    <w:p>
      <w:pPr>
        <w:adjustRightInd w:val="0"/>
        <w:snapToGrid w:val="0"/>
        <w:spacing w:line="360" w:lineRule="auto"/>
        <w:rPr>
          <w:rFonts w:ascii="宋体" w:hAnsi="宋体"/>
          <w:color w:val="auto"/>
          <w:szCs w:val="21"/>
        </w:rPr>
      </w:pPr>
      <w:r>
        <w:rPr>
          <w:rFonts w:hint="eastAsia" w:ascii="宋体" w:hAnsi="宋体"/>
          <w:color w:val="auto"/>
          <w:szCs w:val="21"/>
        </w:rPr>
        <w:t>法定代表人或其委托代理人 (签字)：</w:t>
      </w:r>
    </w:p>
    <w:p>
      <w:pPr>
        <w:adjustRightInd w:val="0"/>
        <w:snapToGrid w:val="0"/>
        <w:spacing w:line="360" w:lineRule="auto"/>
        <w:rPr>
          <w:rFonts w:ascii="宋体" w:hAnsi="宋体"/>
          <w:color w:val="auto"/>
          <w:szCs w:val="21"/>
        </w:rPr>
      </w:pPr>
      <w:r>
        <w:rPr>
          <w:rFonts w:hint="eastAsia" w:ascii="宋体" w:hAnsi="宋体"/>
          <w:color w:val="auto"/>
          <w:szCs w:val="21"/>
        </w:rPr>
        <w:t>日     期：       年     月       日</w:t>
      </w:r>
    </w:p>
    <w:p>
      <w:pPr>
        <w:adjustRightInd w:val="0"/>
        <w:snapToGrid w:val="0"/>
        <w:spacing w:line="360" w:lineRule="auto"/>
        <w:rPr>
          <w:rFonts w:ascii="黑体" w:hAnsi="黑体" w:eastAsia="黑体"/>
          <w:bCs/>
          <w:color w:val="auto"/>
          <w:szCs w:val="21"/>
        </w:rPr>
      </w:pPr>
      <w:r>
        <w:rPr>
          <w:rFonts w:hint="eastAsia" w:ascii="宋体" w:hAnsi="宋体"/>
          <w:color w:val="auto"/>
          <w:szCs w:val="21"/>
        </w:rPr>
        <w:br w:type="page"/>
      </w:r>
      <w:r>
        <w:rPr>
          <w:rFonts w:hint="eastAsia" w:ascii="黑体" w:hAnsi="黑体" w:eastAsia="黑体"/>
          <w:bCs/>
          <w:color w:val="auto"/>
          <w:szCs w:val="21"/>
        </w:rPr>
        <w:t>附件1</w:t>
      </w:r>
    </w:p>
    <w:p>
      <w:pPr>
        <w:jc w:val="center"/>
        <w:rPr>
          <w:rFonts w:ascii="黑体" w:hAnsi="黑体" w:eastAsia="黑体"/>
          <w:b/>
          <w:color w:val="auto"/>
          <w:sz w:val="30"/>
          <w:szCs w:val="30"/>
        </w:rPr>
      </w:pPr>
      <w:r>
        <w:rPr>
          <w:rFonts w:hint="eastAsia" w:ascii="黑体" w:hAnsi="黑体" w:eastAsia="黑体"/>
          <w:b/>
          <w:color w:val="auto"/>
          <w:sz w:val="30"/>
          <w:szCs w:val="30"/>
        </w:rPr>
        <w:t>法定代表人身份证明</w:t>
      </w:r>
    </w:p>
    <w:p>
      <w:pPr>
        <w:snapToGrid w:val="0"/>
        <w:spacing w:line="480" w:lineRule="auto"/>
        <w:rPr>
          <w:rFonts w:ascii="宋体" w:hAnsi="宋体"/>
          <w:color w:val="auto"/>
          <w:szCs w:val="21"/>
        </w:rPr>
      </w:pPr>
    </w:p>
    <w:p>
      <w:pPr>
        <w:autoSpaceDE w:val="0"/>
        <w:autoSpaceDN w:val="0"/>
        <w:adjustRightInd w:val="0"/>
        <w:snapToGrid w:val="0"/>
        <w:spacing w:line="360" w:lineRule="auto"/>
        <w:jc w:val="left"/>
        <w:rPr>
          <w:rFonts w:ascii="宋体" w:hAnsi="宋体"/>
          <w:color w:val="auto"/>
          <w:kern w:val="0"/>
          <w:szCs w:val="21"/>
        </w:rPr>
      </w:pPr>
      <w:r>
        <w:rPr>
          <w:rFonts w:hint="eastAsia" w:ascii="宋体" w:hAnsi="宋体"/>
          <w:color w:val="auto"/>
          <w:szCs w:val="21"/>
        </w:rPr>
        <w:t>供应商</w:t>
      </w:r>
      <w:r>
        <w:rPr>
          <w:rFonts w:hint="eastAsia" w:ascii="宋体" w:hAnsi="宋体"/>
          <w:color w:val="auto"/>
          <w:kern w:val="0"/>
          <w:szCs w:val="21"/>
        </w:rPr>
        <w:t>名称：</w:t>
      </w:r>
      <w:r>
        <w:rPr>
          <w:rFonts w:hint="eastAsia" w:ascii="宋体" w:hAnsi="宋体"/>
          <w:color w:val="auto"/>
          <w:kern w:val="0"/>
          <w:szCs w:val="21"/>
          <w:u w:val="single"/>
        </w:rPr>
        <w:t xml:space="preserve">      </w:t>
      </w:r>
    </w:p>
    <w:p>
      <w:pPr>
        <w:autoSpaceDE w:val="0"/>
        <w:autoSpaceDN w:val="0"/>
        <w:adjustRightInd w:val="0"/>
        <w:snapToGrid w:val="0"/>
        <w:spacing w:line="360" w:lineRule="auto"/>
        <w:jc w:val="left"/>
        <w:rPr>
          <w:rFonts w:ascii="宋体" w:hAnsi="宋体"/>
          <w:color w:val="auto"/>
          <w:kern w:val="0"/>
          <w:szCs w:val="21"/>
        </w:rPr>
      </w:pPr>
      <w:r>
        <w:rPr>
          <w:rFonts w:hint="eastAsia" w:ascii="宋体" w:hAnsi="宋体"/>
          <w:color w:val="auto"/>
          <w:kern w:val="0"/>
          <w:szCs w:val="21"/>
        </w:rPr>
        <w:t>注册号：</w:t>
      </w:r>
      <w:r>
        <w:rPr>
          <w:rFonts w:hint="eastAsia" w:ascii="宋体" w:hAnsi="宋体"/>
          <w:color w:val="auto"/>
          <w:kern w:val="0"/>
          <w:szCs w:val="21"/>
          <w:u w:val="single"/>
        </w:rPr>
        <w:t xml:space="preserve">      </w:t>
      </w:r>
    </w:p>
    <w:p>
      <w:pPr>
        <w:autoSpaceDE w:val="0"/>
        <w:autoSpaceDN w:val="0"/>
        <w:adjustRightInd w:val="0"/>
        <w:snapToGrid w:val="0"/>
        <w:spacing w:line="360" w:lineRule="auto"/>
        <w:jc w:val="left"/>
        <w:rPr>
          <w:rFonts w:ascii="宋体" w:hAnsi="宋体"/>
          <w:color w:val="auto"/>
          <w:kern w:val="0"/>
          <w:szCs w:val="21"/>
        </w:rPr>
      </w:pPr>
      <w:r>
        <w:rPr>
          <w:rFonts w:hint="eastAsia" w:ascii="宋体" w:hAnsi="宋体"/>
          <w:color w:val="auto"/>
          <w:kern w:val="0"/>
          <w:szCs w:val="21"/>
        </w:rPr>
        <w:t>注册地址：</w:t>
      </w:r>
      <w:r>
        <w:rPr>
          <w:rFonts w:hint="eastAsia" w:ascii="宋体" w:hAnsi="宋体"/>
          <w:color w:val="auto"/>
          <w:kern w:val="0"/>
          <w:szCs w:val="21"/>
          <w:u w:val="single"/>
        </w:rPr>
        <w:t xml:space="preserve">      </w:t>
      </w:r>
    </w:p>
    <w:p>
      <w:pPr>
        <w:autoSpaceDE w:val="0"/>
        <w:autoSpaceDN w:val="0"/>
        <w:adjustRightInd w:val="0"/>
        <w:snapToGrid w:val="0"/>
        <w:spacing w:line="360" w:lineRule="auto"/>
        <w:jc w:val="left"/>
        <w:rPr>
          <w:rFonts w:ascii="宋体" w:hAnsi="宋体"/>
          <w:color w:val="auto"/>
          <w:kern w:val="0"/>
          <w:szCs w:val="21"/>
        </w:rPr>
      </w:pPr>
      <w:r>
        <w:rPr>
          <w:rFonts w:hint="eastAsia" w:ascii="宋体" w:hAnsi="宋体"/>
          <w:color w:val="auto"/>
          <w:kern w:val="0"/>
          <w:szCs w:val="21"/>
        </w:rPr>
        <w:t xml:space="preserve">成立时间： </w:t>
      </w:r>
      <w:r>
        <w:rPr>
          <w:rFonts w:hint="eastAsia" w:ascii="宋体" w:hAnsi="宋体"/>
          <w:color w:val="auto"/>
          <w:kern w:val="0"/>
          <w:szCs w:val="21"/>
          <w:lang w:val="en-US" w:eastAsia="zh-CN"/>
        </w:rPr>
        <w:t xml:space="preserve"> </w:t>
      </w:r>
      <w:r>
        <w:rPr>
          <w:rFonts w:hint="eastAsia" w:ascii="宋体" w:hAnsi="宋体"/>
          <w:color w:val="auto"/>
          <w:kern w:val="0"/>
          <w:szCs w:val="21"/>
        </w:rPr>
        <w:t>年</w:t>
      </w:r>
      <w:r>
        <w:rPr>
          <w:rFonts w:hint="eastAsia" w:ascii="宋体" w:hAnsi="宋体"/>
          <w:color w:val="auto"/>
          <w:kern w:val="0"/>
          <w:szCs w:val="21"/>
          <w:lang w:val="en-US" w:eastAsia="zh-CN"/>
        </w:rPr>
        <w:t xml:space="preserve"> </w:t>
      </w:r>
      <w:r>
        <w:rPr>
          <w:rFonts w:hint="eastAsia" w:ascii="宋体" w:hAnsi="宋体"/>
          <w:color w:val="auto"/>
          <w:kern w:val="0"/>
          <w:szCs w:val="21"/>
        </w:rPr>
        <w:t xml:space="preserve"> 月</w:t>
      </w:r>
      <w:r>
        <w:rPr>
          <w:rFonts w:hint="eastAsia" w:ascii="宋体" w:hAnsi="宋体"/>
          <w:color w:val="auto"/>
          <w:kern w:val="0"/>
          <w:szCs w:val="21"/>
          <w:lang w:val="en-US" w:eastAsia="zh-CN"/>
        </w:rPr>
        <w:t xml:space="preserve"> </w:t>
      </w:r>
      <w:r>
        <w:rPr>
          <w:rFonts w:hint="eastAsia" w:ascii="宋体" w:hAnsi="宋体"/>
          <w:color w:val="auto"/>
          <w:kern w:val="0"/>
          <w:szCs w:val="21"/>
        </w:rPr>
        <w:t xml:space="preserve"> 日</w:t>
      </w:r>
    </w:p>
    <w:p>
      <w:pPr>
        <w:autoSpaceDE w:val="0"/>
        <w:autoSpaceDN w:val="0"/>
        <w:adjustRightInd w:val="0"/>
        <w:snapToGrid w:val="0"/>
        <w:spacing w:line="360" w:lineRule="auto"/>
        <w:jc w:val="left"/>
        <w:rPr>
          <w:rFonts w:ascii="宋体" w:hAnsi="宋体"/>
          <w:color w:val="auto"/>
          <w:kern w:val="0"/>
          <w:szCs w:val="21"/>
          <w:u w:val="single"/>
        </w:rPr>
      </w:pPr>
      <w:r>
        <w:rPr>
          <w:rFonts w:hint="eastAsia" w:ascii="宋体" w:hAnsi="宋体"/>
          <w:color w:val="auto"/>
          <w:kern w:val="0"/>
          <w:szCs w:val="21"/>
        </w:rPr>
        <w:t>经营期限：</w:t>
      </w:r>
      <w:r>
        <w:rPr>
          <w:rFonts w:hint="eastAsia" w:ascii="宋体" w:hAnsi="宋体"/>
          <w:color w:val="auto"/>
          <w:kern w:val="0"/>
          <w:szCs w:val="21"/>
          <w:u w:val="single"/>
        </w:rPr>
        <w:t xml:space="preserve">      </w:t>
      </w:r>
    </w:p>
    <w:p>
      <w:pPr>
        <w:autoSpaceDE w:val="0"/>
        <w:autoSpaceDN w:val="0"/>
        <w:adjustRightInd w:val="0"/>
        <w:snapToGrid w:val="0"/>
        <w:spacing w:line="360" w:lineRule="auto"/>
        <w:jc w:val="left"/>
        <w:rPr>
          <w:rFonts w:ascii="宋体" w:hAnsi="宋体"/>
          <w:color w:val="auto"/>
          <w:kern w:val="0"/>
          <w:szCs w:val="21"/>
          <w:u w:val="single"/>
        </w:rPr>
      </w:pPr>
      <w:r>
        <w:rPr>
          <w:rFonts w:hint="eastAsia" w:ascii="宋体" w:hAnsi="宋体"/>
          <w:color w:val="auto"/>
          <w:kern w:val="0"/>
          <w:szCs w:val="21"/>
        </w:rPr>
        <w:t>经营范围：</w:t>
      </w:r>
      <w:r>
        <w:rPr>
          <w:rFonts w:hint="eastAsia" w:ascii="宋体" w:hAnsi="宋体"/>
          <w:color w:val="auto"/>
          <w:kern w:val="0"/>
          <w:szCs w:val="21"/>
          <w:lang w:val="en-US" w:eastAsia="zh-CN"/>
        </w:rPr>
        <w:t xml:space="preserve"> </w:t>
      </w:r>
      <w:r>
        <w:rPr>
          <w:rFonts w:hint="eastAsia" w:ascii="宋体" w:hAnsi="宋体"/>
          <w:color w:val="auto"/>
          <w:kern w:val="0"/>
          <w:szCs w:val="21"/>
          <w:u w:val="single"/>
        </w:rPr>
        <w:t xml:space="preserve">      </w:t>
      </w:r>
      <w:r>
        <w:rPr>
          <w:rFonts w:hint="eastAsia" w:ascii="宋体" w:hAnsi="宋体"/>
          <w:color w:val="auto"/>
          <w:kern w:val="0"/>
          <w:szCs w:val="21"/>
          <w:lang w:val="en-US" w:eastAsia="zh-CN"/>
        </w:rPr>
        <w:t xml:space="preserve">   </w:t>
      </w:r>
      <w:r>
        <w:rPr>
          <w:rFonts w:hint="eastAsia" w:ascii="宋体" w:hAnsi="宋体"/>
          <w:color w:val="auto"/>
          <w:kern w:val="0"/>
          <w:szCs w:val="21"/>
        </w:rPr>
        <w:t>主营：</w:t>
      </w:r>
      <w:r>
        <w:rPr>
          <w:rFonts w:hint="eastAsia" w:ascii="宋体" w:hAnsi="宋体"/>
          <w:color w:val="auto"/>
          <w:kern w:val="0"/>
          <w:szCs w:val="21"/>
          <w:u w:val="single"/>
        </w:rPr>
        <w:t xml:space="preserve">      </w:t>
      </w:r>
      <w:r>
        <w:rPr>
          <w:rFonts w:hint="eastAsia" w:ascii="宋体" w:hAnsi="宋体"/>
          <w:color w:val="auto"/>
          <w:kern w:val="0"/>
          <w:szCs w:val="21"/>
          <w:lang w:val="en-US" w:eastAsia="zh-CN"/>
        </w:rPr>
        <w:t xml:space="preserve">   </w:t>
      </w:r>
      <w:r>
        <w:rPr>
          <w:rFonts w:hint="eastAsia" w:ascii="宋体" w:hAnsi="宋体"/>
          <w:color w:val="auto"/>
          <w:kern w:val="0"/>
          <w:szCs w:val="21"/>
        </w:rPr>
        <w:t xml:space="preserve"> ；兼营：</w:t>
      </w:r>
      <w:r>
        <w:rPr>
          <w:rFonts w:hint="eastAsia" w:ascii="宋体" w:hAnsi="宋体"/>
          <w:color w:val="auto"/>
          <w:kern w:val="0"/>
          <w:szCs w:val="21"/>
          <w:u w:val="single"/>
        </w:rPr>
        <w:t xml:space="preserve">      </w:t>
      </w:r>
    </w:p>
    <w:p>
      <w:pPr>
        <w:autoSpaceDE w:val="0"/>
        <w:autoSpaceDN w:val="0"/>
        <w:adjustRightInd w:val="0"/>
        <w:snapToGrid w:val="0"/>
        <w:spacing w:line="360" w:lineRule="auto"/>
        <w:jc w:val="left"/>
        <w:rPr>
          <w:rFonts w:ascii="宋体" w:hAnsi="宋体"/>
          <w:color w:val="auto"/>
          <w:kern w:val="0"/>
          <w:szCs w:val="21"/>
        </w:rPr>
      </w:pPr>
      <w:r>
        <w:rPr>
          <w:rFonts w:hint="eastAsia" w:ascii="宋体" w:hAnsi="宋体"/>
          <w:color w:val="auto"/>
          <w:kern w:val="0"/>
          <w:szCs w:val="21"/>
        </w:rPr>
        <w:t>姓名：</w:t>
      </w:r>
      <w:r>
        <w:rPr>
          <w:rFonts w:hint="eastAsia" w:ascii="宋体" w:hAnsi="宋体"/>
          <w:color w:val="auto"/>
          <w:kern w:val="0"/>
          <w:szCs w:val="21"/>
          <w:u w:val="single"/>
        </w:rPr>
        <w:t xml:space="preserve">      </w:t>
      </w:r>
      <w:r>
        <w:rPr>
          <w:rFonts w:hint="eastAsia" w:ascii="宋体" w:hAnsi="宋体"/>
          <w:color w:val="auto"/>
          <w:kern w:val="0"/>
          <w:szCs w:val="21"/>
        </w:rPr>
        <w:t xml:space="preserve">    性别：</w:t>
      </w:r>
      <w:r>
        <w:rPr>
          <w:rFonts w:hint="eastAsia" w:ascii="宋体" w:hAnsi="宋体"/>
          <w:color w:val="auto"/>
          <w:kern w:val="0"/>
          <w:szCs w:val="21"/>
          <w:u w:val="single"/>
        </w:rPr>
        <w:t xml:space="preserve">      </w:t>
      </w:r>
      <w:r>
        <w:rPr>
          <w:rFonts w:hint="eastAsia" w:ascii="宋体" w:hAnsi="宋体"/>
          <w:color w:val="auto"/>
          <w:kern w:val="0"/>
          <w:szCs w:val="21"/>
        </w:rPr>
        <w:t xml:space="preserve">    年龄：</w:t>
      </w:r>
      <w:r>
        <w:rPr>
          <w:rFonts w:hint="eastAsia" w:ascii="宋体" w:hAnsi="宋体"/>
          <w:color w:val="auto"/>
          <w:kern w:val="0"/>
          <w:szCs w:val="21"/>
          <w:u w:val="single"/>
        </w:rPr>
        <w:t xml:space="preserve">      </w:t>
      </w:r>
      <w:r>
        <w:rPr>
          <w:rFonts w:hint="eastAsia" w:ascii="宋体" w:hAnsi="宋体"/>
          <w:color w:val="auto"/>
          <w:kern w:val="0"/>
          <w:szCs w:val="21"/>
        </w:rPr>
        <w:t xml:space="preserve">    系（</w:t>
      </w:r>
      <w:r>
        <w:rPr>
          <w:rFonts w:hint="eastAsia" w:ascii="宋体" w:hAnsi="宋体"/>
          <w:color w:val="auto"/>
          <w:szCs w:val="21"/>
        </w:rPr>
        <w:t>供应商</w:t>
      </w:r>
      <w:r>
        <w:rPr>
          <w:rFonts w:hint="eastAsia" w:ascii="宋体" w:hAnsi="宋体"/>
          <w:color w:val="auto"/>
          <w:kern w:val="0"/>
          <w:szCs w:val="21"/>
        </w:rPr>
        <w:t>名称）的法定代表人。</w:t>
      </w:r>
    </w:p>
    <w:p>
      <w:pPr>
        <w:autoSpaceDE w:val="0"/>
        <w:autoSpaceDN w:val="0"/>
        <w:adjustRightInd w:val="0"/>
        <w:snapToGrid w:val="0"/>
        <w:spacing w:line="360" w:lineRule="auto"/>
        <w:jc w:val="left"/>
        <w:rPr>
          <w:rFonts w:ascii="宋体" w:hAnsi="宋体"/>
          <w:color w:val="auto"/>
          <w:kern w:val="0"/>
          <w:szCs w:val="21"/>
        </w:rPr>
      </w:pPr>
      <w:r>
        <w:rPr>
          <w:rFonts w:hint="eastAsia" w:ascii="宋体" w:hAnsi="宋体"/>
          <w:color w:val="auto"/>
          <w:kern w:val="0"/>
          <w:szCs w:val="21"/>
        </w:rPr>
        <w:t>特此证明。</w:t>
      </w:r>
    </w:p>
    <w:p>
      <w:pPr>
        <w:autoSpaceDE w:val="0"/>
        <w:autoSpaceDN w:val="0"/>
        <w:adjustRightInd w:val="0"/>
        <w:snapToGrid w:val="0"/>
        <w:spacing w:line="360" w:lineRule="auto"/>
        <w:jc w:val="left"/>
        <w:rPr>
          <w:rFonts w:ascii="宋体" w:hAnsi="宋体"/>
          <w:color w:val="auto"/>
          <w:kern w:val="0"/>
          <w:szCs w:val="21"/>
        </w:rPr>
      </w:pPr>
      <w:r>
        <w:rPr>
          <w:rFonts w:hint="eastAsia" w:ascii="宋体" w:hAnsi="宋体"/>
          <w:color w:val="auto"/>
          <w:szCs w:val="21"/>
        </w:rPr>
        <w:t>附：法定代表人身份证复印件</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1"/>
        <w:gridCol w:w="4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4881" w:type="dxa"/>
            <w:vAlign w:val="center"/>
          </w:tcPr>
          <w:p>
            <w:pPr>
              <w:snapToGrid w:val="0"/>
              <w:spacing w:line="480" w:lineRule="auto"/>
              <w:jc w:val="center"/>
              <w:rPr>
                <w:rFonts w:ascii="宋体" w:hAnsi="宋体"/>
                <w:color w:val="auto"/>
                <w:szCs w:val="21"/>
              </w:rPr>
            </w:pPr>
            <w:r>
              <w:rPr>
                <w:rFonts w:hint="eastAsia" w:ascii="宋体" w:hAnsi="宋体"/>
                <w:color w:val="auto"/>
                <w:szCs w:val="21"/>
              </w:rPr>
              <w:t>法定代表人身份证正面</w:t>
            </w:r>
          </w:p>
        </w:tc>
        <w:tc>
          <w:tcPr>
            <w:tcW w:w="4882" w:type="dxa"/>
            <w:vAlign w:val="center"/>
          </w:tcPr>
          <w:p>
            <w:pPr>
              <w:snapToGrid w:val="0"/>
              <w:spacing w:line="480" w:lineRule="auto"/>
              <w:jc w:val="center"/>
              <w:rPr>
                <w:rFonts w:ascii="宋体" w:hAnsi="宋体"/>
                <w:color w:val="auto"/>
                <w:szCs w:val="21"/>
              </w:rPr>
            </w:pPr>
            <w:r>
              <w:rPr>
                <w:rFonts w:hint="eastAsia" w:ascii="宋体" w:hAnsi="宋体"/>
                <w:color w:val="auto"/>
                <w:szCs w:val="21"/>
              </w:rPr>
              <w:t>法定代表人身份证反面</w:t>
            </w:r>
          </w:p>
        </w:tc>
      </w:tr>
    </w:tbl>
    <w:p>
      <w:pPr>
        <w:snapToGrid w:val="0"/>
        <w:spacing w:line="480" w:lineRule="auto"/>
        <w:rPr>
          <w:rFonts w:ascii="宋体" w:hAnsi="宋体"/>
          <w:color w:val="auto"/>
          <w:szCs w:val="21"/>
        </w:rPr>
      </w:pPr>
    </w:p>
    <w:p>
      <w:pPr>
        <w:snapToGrid w:val="0"/>
        <w:rPr>
          <w:rFonts w:ascii="宋体" w:hAnsi="宋体"/>
          <w:color w:val="auto"/>
          <w:szCs w:val="21"/>
        </w:rPr>
      </w:pPr>
    </w:p>
    <w:p>
      <w:pPr>
        <w:snapToGrid w:val="0"/>
        <w:rPr>
          <w:rFonts w:ascii="宋体" w:hAnsi="宋体"/>
          <w:color w:val="auto"/>
          <w:szCs w:val="21"/>
        </w:rPr>
      </w:pPr>
    </w:p>
    <w:p>
      <w:pPr>
        <w:snapToGrid w:val="0"/>
        <w:rPr>
          <w:rFonts w:ascii="宋体" w:hAnsi="宋体"/>
          <w:color w:val="auto"/>
          <w:szCs w:val="21"/>
        </w:rPr>
      </w:pPr>
    </w:p>
    <w:p>
      <w:pPr>
        <w:snapToGrid w:val="0"/>
        <w:rPr>
          <w:rFonts w:ascii="宋体" w:hAnsi="宋体"/>
          <w:color w:val="auto"/>
          <w:szCs w:val="21"/>
        </w:rPr>
      </w:pPr>
    </w:p>
    <w:p>
      <w:pPr>
        <w:adjustRightInd w:val="0"/>
        <w:snapToGrid w:val="0"/>
        <w:spacing w:line="360" w:lineRule="auto"/>
        <w:rPr>
          <w:rFonts w:ascii="宋体" w:hAnsi="宋体"/>
          <w:color w:val="auto"/>
          <w:szCs w:val="21"/>
        </w:rPr>
      </w:pPr>
    </w:p>
    <w:p>
      <w:pPr>
        <w:adjustRightInd w:val="0"/>
        <w:snapToGrid w:val="0"/>
        <w:spacing w:line="360" w:lineRule="auto"/>
        <w:ind w:right="420"/>
        <w:rPr>
          <w:rFonts w:ascii="宋体" w:hAnsi="宋体"/>
          <w:color w:val="auto"/>
          <w:szCs w:val="21"/>
        </w:rPr>
      </w:pPr>
      <w:r>
        <w:rPr>
          <w:rFonts w:hint="eastAsia" w:ascii="宋体" w:hAnsi="宋体"/>
          <w:color w:val="auto"/>
          <w:szCs w:val="21"/>
        </w:rPr>
        <w:t>供应商名称（盖单位章）：</w:t>
      </w:r>
    </w:p>
    <w:p>
      <w:pPr>
        <w:adjustRightInd w:val="0"/>
        <w:snapToGrid w:val="0"/>
        <w:spacing w:line="360" w:lineRule="auto"/>
        <w:ind w:right="420"/>
        <w:rPr>
          <w:rFonts w:ascii="FangSong_GB2312" w:hAnsi="宋体" w:eastAsia="FangSong_GB2312"/>
          <w:color w:val="auto"/>
          <w:szCs w:val="21"/>
        </w:rPr>
      </w:pPr>
      <w:r>
        <w:rPr>
          <w:rFonts w:hint="eastAsia" w:ascii="宋体" w:hAnsi="宋体"/>
          <w:color w:val="auto"/>
          <w:szCs w:val="21"/>
        </w:rPr>
        <w:t xml:space="preserve">日期：    年   月   日      </w:t>
      </w:r>
    </w:p>
    <w:p>
      <w:pPr>
        <w:adjustRightInd w:val="0"/>
        <w:snapToGrid w:val="0"/>
        <w:spacing w:beforeLines="50" w:line="360" w:lineRule="auto"/>
        <w:rPr>
          <w:rFonts w:ascii="FangSong_GB2312" w:hAnsi="宋体" w:eastAsia="FangSong_GB2312"/>
          <w:color w:val="auto"/>
          <w:szCs w:val="21"/>
        </w:rPr>
      </w:pPr>
    </w:p>
    <w:p>
      <w:pPr>
        <w:adjustRightInd w:val="0"/>
        <w:snapToGrid w:val="0"/>
        <w:spacing w:beforeLines="50" w:line="360" w:lineRule="auto"/>
        <w:rPr>
          <w:rFonts w:ascii="FangSong_GB2312" w:hAnsi="宋体" w:eastAsia="FangSong_GB2312"/>
          <w:color w:val="auto"/>
          <w:szCs w:val="21"/>
        </w:rPr>
      </w:pPr>
    </w:p>
    <w:p>
      <w:pPr>
        <w:adjustRightInd w:val="0"/>
        <w:snapToGrid w:val="0"/>
        <w:spacing w:beforeLines="50" w:line="360" w:lineRule="auto"/>
        <w:rPr>
          <w:rFonts w:ascii="黑体" w:hAnsi="黑体" w:eastAsia="黑体"/>
          <w:bCs/>
          <w:color w:val="auto"/>
          <w:sz w:val="30"/>
          <w:szCs w:val="30"/>
        </w:rPr>
      </w:pPr>
    </w:p>
    <w:p>
      <w:pPr>
        <w:adjustRightInd w:val="0"/>
        <w:snapToGrid w:val="0"/>
        <w:spacing w:beforeLines="50" w:line="360" w:lineRule="auto"/>
        <w:rPr>
          <w:rFonts w:ascii="黑体" w:hAnsi="黑体" w:eastAsia="黑体"/>
          <w:bCs/>
          <w:color w:val="auto"/>
          <w:sz w:val="30"/>
          <w:szCs w:val="30"/>
        </w:rPr>
      </w:pPr>
    </w:p>
    <w:p>
      <w:pPr>
        <w:adjustRightInd w:val="0"/>
        <w:snapToGrid w:val="0"/>
        <w:spacing w:beforeLines="50" w:line="360" w:lineRule="auto"/>
        <w:rPr>
          <w:rFonts w:ascii="黑体" w:hAnsi="黑体" w:eastAsia="黑体"/>
          <w:bCs/>
          <w:color w:val="auto"/>
          <w:sz w:val="30"/>
          <w:szCs w:val="30"/>
        </w:rPr>
      </w:pPr>
    </w:p>
    <w:p>
      <w:pPr>
        <w:adjustRightInd w:val="0"/>
        <w:snapToGrid w:val="0"/>
        <w:spacing w:beforeLines="50" w:line="360" w:lineRule="auto"/>
        <w:rPr>
          <w:rFonts w:ascii="黑体" w:hAnsi="黑体" w:eastAsia="黑体"/>
          <w:bCs/>
          <w:color w:val="auto"/>
          <w:sz w:val="30"/>
          <w:szCs w:val="30"/>
        </w:rPr>
      </w:pPr>
    </w:p>
    <w:p>
      <w:pPr>
        <w:adjustRightInd w:val="0"/>
        <w:snapToGrid w:val="0"/>
        <w:spacing w:beforeLines="50" w:line="360" w:lineRule="auto"/>
        <w:rPr>
          <w:rFonts w:ascii="黑体" w:hAnsi="黑体" w:eastAsia="黑体"/>
          <w:color w:val="auto"/>
          <w:szCs w:val="21"/>
        </w:rPr>
      </w:pPr>
      <w:r>
        <w:rPr>
          <w:rFonts w:hint="eastAsia" w:ascii="黑体" w:hAnsi="黑体" w:eastAsia="黑体"/>
          <w:bCs/>
          <w:color w:val="auto"/>
          <w:szCs w:val="21"/>
        </w:rPr>
        <w:t>附件2</w:t>
      </w:r>
    </w:p>
    <w:p>
      <w:pPr>
        <w:jc w:val="center"/>
        <w:rPr>
          <w:rFonts w:ascii="黑体" w:hAnsi="黑体" w:eastAsia="黑体"/>
          <w:b/>
          <w:color w:val="auto"/>
          <w:sz w:val="30"/>
          <w:szCs w:val="30"/>
        </w:rPr>
      </w:pPr>
      <w:r>
        <w:rPr>
          <w:rFonts w:hint="eastAsia" w:ascii="黑体" w:hAnsi="黑体" w:eastAsia="黑体"/>
          <w:b/>
          <w:color w:val="auto"/>
          <w:sz w:val="30"/>
          <w:szCs w:val="30"/>
        </w:rPr>
        <w:t>法定代表人授权委托书</w:t>
      </w:r>
    </w:p>
    <w:p>
      <w:pPr>
        <w:autoSpaceDE w:val="0"/>
        <w:autoSpaceDN w:val="0"/>
        <w:adjustRightInd w:val="0"/>
        <w:snapToGrid w:val="0"/>
        <w:spacing w:beforeLines="50" w:line="360" w:lineRule="auto"/>
        <w:ind w:left="105" w:leftChars="50" w:firstLine="315" w:firstLineChars="150"/>
        <w:jc w:val="left"/>
        <w:rPr>
          <w:rFonts w:ascii="宋体" w:hAnsi="宋体"/>
          <w:color w:val="auto"/>
          <w:kern w:val="0"/>
          <w:szCs w:val="21"/>
        </w:rPr>
      </w:pPr>
      <w:r>
        <w:rPr>
          <w:rFonts w:hint="eastAsia" w:ascii="宋体" w:hAnsi="宋体"/>
          <w:color w:val="auto"/>
          <w:kern w:val="0"/>
          <w:szCs w:val="21"/>
        </w:rPr>
        <w:t>本人</w:t>
      </w:r>
      <w:r>
        <w:rPr>
          <w:rFonts w:hint="eastAsia" w:ascii="宋体" w:hAnsi="宋体"/>
          <w:color w:val="auto"/>
          <w:kern w:val="0"/>
          <w:szCs w:val="21"/>
          <w:u w:val="single"/>
        </w:rPr>
        <w:t xml:space="preserve">              </w:t>
      </w:r>
      <w:r>
        <w:rPr>
          <w:rFonts w:hint="eastAsia" w:ascii="宋体" w:hAnsi="宋体"/>
          <w:color w:val="auto"/>
          <w:kern w:val="0"/>
          <w:szCs w:val="21"/>
        </w:rPr>
        <w:t>（姓名、职务）系</w:t>
      </w:r>
      <w:r>
        <w:rPr>
          <w:rFonts w:hint="eastAsia" w:ascii="宋体" w:hAnsi="宋体"/>
          <w:color w:val="auto"/>
          <w:kern w:val="0"/>
          <w:szCs w:val="21"/>
          <w:u w:val="single"/>
        </w:rPr>
        <w:t xml:space="preserve">             </w:t>
      </w:r>
      <w:r>
        <w:rPr>
          <w:rFonts w:hint="eastAsia" w:ascii="宋体" w:hAnsi="宋体"/>
          <w:color w:val="auto"/>
          <w:kern w:val="0"/>
          <w:szCs w:val="21"/>
        </w:rPr>
        <w:t>（</w:t>
      </w:r>
      <w:r>
        <w:rPr>
          <w:rFonts w:hint="eastAsia" w:ascii="宋体" w:hAnsi="宋体"/>
          <w:color w:val="auto"/>
          <w:szCs w:val="21"/>
        </w:rPr>
        <w:t>供应商</w:t>
      </w:r>
      <w:r>
        <w:rPr>
          <w:rFonts w:hint="eastAsia" w:ascii="宋体" w:hAnsi="宋体"/>
          <w:color w:val="auto"/>
          <w:kern w:val="0"/>
          <w:szCs w:val="21"/>
        </w:rPr>
        <w:t>名称）的法定代表人，现授权</w:t>
      </w:r>
      <w:r>
        <w:rPr>
          <w:rFonts w:hint="eastAsia" w:ascii="宋体" w:hAnsi="宋体"/>
          <w:color w:val="auto"/>
          <w:kern w:val="0"/>
          <w:szCs w:val="21"/>
          <w:u w:val="single"/>
        </w:rPr>
        <w:t xml:space="preserve">         </w:t>
      </w:r>
      <w:r>
        <w:rPr>
          <w:rFonts w:hint="eastAsia" w:ascii="宋体" w:hAnsi="宋体"/>
          <w:color w:val="auto"/>
          <w:kern w:val="0"/>
          <w:szCs w:val="21"/>
        </w:rPr>
        <w:t>（姓名、职务）为我方代理人。代理人根据授权，以我方名义：(1)签署、澄清、补正、修改、撤回、提交</w:t>
      </w:r>
      <w:r>
        <w:rPr>
          <w:rFonts w:hint="eastAsia" w:ascii="宋体" w:hAnsi="宋体"/>
          <w:color w:val="auto"/>
          <w:kern w:val="0"/>
          <w:szCs w:val="21"/>
          <w:u w:val="single"/>
        </w:rPr>
        <w:t xml:space="preserve">                                  </w:t>
      </w:r>
      <w:r>
        <w:rPr>
          <w:rFonts w:hint="eastAsia" w:ascii="宋体" w:hAnsi="宋体"/>
          <w:color w:val="auto"/>
          <w:kern w:val="0"/>
          <w:szCs w:val="21"/>
        </w:rPr>
        <w:t>（项目名称、</w:t>
      </w:r>
      <w:r>
        <w:rPr>
          <w:rFonts w:hint="eastAsia" w:ascii="宋体" w:hAnsi="宋体"/>
          <w:color w:val="auto"/>
          <w:szCs w:val="21"/>
        </w:rPr>
        <w:t>政府</w:t>
      </w:r>
      <w:r>
        <w:rPr>
          <w:rFonts w:hint="eastAsia" w:ascii="宋体" w:hAnsi="宋体"/>
          <w:color w:val="auto"/>
          <w:kern w:val="0"/>
          <w:szCs w:val="21"/>
        </w:rPr>
        <w:t>采购编号、委托代理编号）响应文件；(2)签署并重新提交响应文件及最后报价；(3)签订合同和处理有关事宜，其法律后果由我方承担；（4）询问、质疑、投诉等相关事项，其法律后果由我方承担。</w:t>
      </w:r>
    </w:p>
    <w:p>
      <w:pPr>
        <w:autoSpaceDE w:val="0"/>
        <w:autoSpaceDN w:val="0"/>
        <w:adjustRightInd w:val="0"/>
        <w:snapToGrid w:val="0"/>
        <w:spacing w:beforeLines="50" w:line="360" w:lineRule="auto"/>
        <w:ind w:firstLine="420" w:firstLineChars="200"/>
        <w:jc w:val="left"/>
        <w:rPr>
          <w:rFonts w:ascii="宋体" w:hAnsi="宋体"/>
          <w:color w:val="auto"/>
          <w:kern w:val="0"/>
          <w:szCs w:val="21"/>
        </w:rPr>
      </w:pPr>
      <w:r>
        <w:rPr>
          <w:rFonts w:hint="eastAsia" w:ascii="宋体" w:hAnsi="宋体"/>
          <w:color w:val="auto"/>
          <w:kern w:val="0"/>
          <w:szCs w:val="21"/>
        </w:rPr>
        <w:t>委托期限：</w:t>
      </w:r>
      <w:r>
        <w:rPr>
          <w:rFonts w:hint="eastAsia" w:ascii="宋体" w:hAnsi="宋体"/>
          <w:color w:val="auto"/>
          <w:kern w:val="0"/>
          <w:szCs w:val="21"/>
          <w:u w:val="single"/>
        </w:rPr>
        <w:t xml:space="preserve">                       </w:t>
      </w:r>
      <w:r>
        <w:rPr>
          <w:rFonts w:hint="eastAsia" w:ascii="宋体" w:hAnsi="宋体"/>
          <w:color w:val="auto"/>
          <w:kern w:val="0"/>
          <w:szCs w:val="21"/>
        </w:rPr>
        <w:t>。</w:t>
      </w:r>
    </w:p>
    <w:p>
      <w:pPr>
        <w:spacing w:line="360" w:lineRule="auto"/>
        <w:ind w:firstLine="435"/>
        <w:rPr>
          <w:rFonts w:ascii="宋体" w:hAnsi="宋体"/>
          <w:color w:val="auto"/>
          <w:kern w:val="0"/>
          <w:szCs w:val="21"/>
        </w:rPr>
      </w:pPr>
      <w:r>
        <w:rPr>
          <w:rFonts w:hint="eastAsia" w:ascii="宋体" w:hAnsi="宋体"/>
          <w:color w:val="auto"/>
          <w:kern w:val="0"/>
          <w:szCs w:val="21"/>
        </w:rPr>
        <w:t>代理人无转委托权。</w:t>
      </w:r>
    </w:p>
    <w:p>
      <w:pPr>
        <w:spacing w:line="360" w:lineRule="auto"/>
        <w:ind w:firstLine="435"/>
        <w:rPr>
          <w:rFonts w:ascii="宋体" w:hAnsi="宋体"/>
          <w:color w:val="auto"/>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p>
      <w:pPr>
        <w:adjustRightInd w:val="0"/>
        <w:snapToGrid w:val="0"/>
        <w:spacing w:beforeLines="50" w:line="360" w:lineRule="auto"/>
        <w:ind w:firstLine="420" w:firstLineChars="200"/>
        <w:rPr>
          <w:rFonts w:ascii="宋体" w:hAnsi="宋体"/>
          <w:color w:val="auto"/>
          <w:szCs w:val="21"/>
        </w:rPr>
      </w:pPr>
      <w:r>
        <w:rPr>
          <w:rFonts w:hint="eastAsia" w:ascii="宋体" w:hAnsi="宋体"/>
          <w:color w:val="auto"/>
          <w:szCs w:val="21"/>
        </w:rPr>
        <w:t>附：委托代理人身份证复印件及法定代表人身份证明(附件1，原件)、委托代理人</w:t>
      </w:r>
      <w:r>
        <w:rPr>
          <w:rFonts w:hint="eastAsia" w:ascii="宋体" w:hAnsi="宋体"/>
          <w:color w:val="auto"/>
          <w:szCs w:val="21"/>
          <w:lang w:eastAsia="zh-CN"/>
        </w:rPr>
        <w:t>近三个月内任意一个月</w:t>
      </w:r>
      <w:r>
        <w:rPr>
          <w:rFonts w:hint="eastAsia" w:ascii="宋体" w:hAnsi="宋体"/>
          <w:color w:val="auto"/>
          <w:szCs w:val="21"/>
        </w:rPr>
        <w:t>社保证明</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81"/>
        <w:gridCol w:w="4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1" w:hRule="atLeast"/>
        </w:trPr>
        <w:tc>
          <w:tcPr>
            <w:tcW w:w="4881" w:type="dxa"/>
            <w:vAlign w:val="center"/>
          </w:tcPr>
          <w:p>
            <w:pPr>
              <w:snapToGrid w:val="0"/>
              <w:spacing w:line="480" w:lineRule="auto"/>
              <w:jc w:val="center"/>
              <w:rPr>
                <w:rFonts w:ascii="宋体" w:hAnsi="宋体"/>
                <w:color w:val="auto"/>
                <w:szCs w:val="21"/>
              </w:rPr>
            </w:pPr>
            <w:r>
              <w:rPr>
                <w:rFonts w:hint="eastAsia" w:ascii="宋体" w:hAnsi="宋体"/>
                <w:color w:val="auto"/>
                <w:szCs w:val="21"/>
              </w:rPr>
              <w:t>法定代表人身份证正面</w:t>
            </w:r>
          </w:p>
        </w:tc>
        <w:tc>
          <w:tcPr>
            <w:tcW w:w="4882" w:type="dxa"/>
            <w:vAlign w:val="center"/>
          </w:tcPr>
          <w:p>
            <w:pPr>
              <w:snapToGrid w:val="0"/>
              <w:spacing w:line="480" w:lineRule="auto"/>
              <w:jc w:val="center"/>
              <w:rPr>
                <w:rFonts w:ascii="宋体" w:hAnsi="宋体"/>
                <w:color w:val="auto"/>
                <w:szCs w:val="21"/>
              </w:rPr>
            </w:pPr>
            <w:r>
              <w:rPr>
                <w:rFonts w:hint="eastAsia" w:ascii="宋体" w:hAnsi="宋体"/>
                <w:color w:val="auto"/>
                <w:szCs w:val="21"/>
              </w:rPr>
              <w:t>法定代表人身份证反面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1" w:hRule="atLeast"/>
        </w:trPr>
        <w:tc>
          <w:tcPr>
            <w:tcW w:w="4881" w:type="dxa"/>
            <w:vAlign w:val="center"/>
          </w:tcPr>
          <w:p>
            <w:pPr>
              <w:adjustRightInd w:val="0"/>
              <w:snapToGrid w:val="0"/>
              <w:spacing w:line="360" w:lineRule="auto"/>
              <w:ind w:right="420"/>
              <w:jc w:val="center"/>
              <w:rPr>
                <w:rFonts w:ascii="宋体" w:hAnsi="宋体"/>
                <w:color w:val="auto"/>
                <w:szCs w:val="21"/>
              </w:rPr>
            </w:pPr>
            <w:r>
              <w:rPr>
                <w:rFonts w:hint="eastAsia" w:ascii="宋体" w:hAnsi="宋体"/>
                <w:color w:val="auto"/>
                <w:szCs w:val="21"/>
              </w:rPr>
              <w:t>委托代理人身份证正面</w:t>
            </w:r>
          </w:p>
        </w:tc>
        <w:tc>
          <w:tcPr>
            <w:tcW w:w="4882" w:type="dxa"/>
            <w:vAlign w:val="center"/>
          </w:tcPr>
          <w:p>
            <w:pPr>
              <w:adjustRightInd w:val="0"/>
              <w:snapToGrid w:val="0"/>
              <w:spacing w:line="360" w:lineRule="auto"/>
              <w:ind w:right="420"/>
              <w:jc w:val="center"/>
              <w:rPr>
                <w:rFonts w:ascii="宋体" w:hAnsi="宋体"/>
                <w:color w:val="auto"/>
                <w:szCs w:val="21"/>
              </w:rPr>
            </w:pPr>
            <w:r>
              <w:rPr>
                <w:rFonts w:hint="eastAsia" w:ascii="宋体" w:hAnsi="宋体"/>
                <w:color w:val="auto"/>
                <w:szCs w:val="21"/>
              </w:rPr>
              <w:t>委托代理人身份证反面</w:t>
            </w:r>
          </w:p>
        </w:tc>
      </w:tr>
    </w:tbl>
    <w:p>
      <w:pPr>
        <w:adjustRightInd w:val="0"/>
        <w:snapToGrid w:val="0"/>
        <w:spacing w:line="360" w:lineRule="auto"/>
        <w:ind w:right="420"/>
        <w:rPr>
          <w:rFonts w:ascii="宋体" w:hAnsi="宋体"/>
          <w:color w:val="auto"/>
          <w:szCs w:val="21"/>
        </w:rPr>
      </w:pPr>
    </w:p>
    <w:p>
      <w:pPr>
        <w:adjustRightInd w:val="0"/>
        <w:snapToGrid w:val="0"/>
        <w:spacing w:line="480" w:lineRule="auto"/>
        <w:ind w:right="420"/>
        <w:rPr>
          <w:rFonts w:ascii="宋体" w:hAnsi="宋体"/>
          <w:color w:val="auto"/>
          <w:szCs w:val="21"/>
        </w:rPr>
      </w:pPr>
      <w:r>
        <w:rPr>
          <w:rFonts w:hint="eastAsia" w:ascii="宋体" w:hAnsi="宋体"/>
          <w:color w:val="auto"/>
          <w:szCs w:val="21"/>
        </w:rPr>
        <w:t>供应商名称（盖单位章）：</w:t>
      </w:r>
    </w:p>
    <w:p>
      <w:pPr>
        <w:adjustRightInd w:val="0"/>
        <w:snapToGrid w:val="0"/>
        <w:spacing w:line="480" w:lineRule="auto"/>
        <w:ind w:right="420"/>
        <w:rPr>
          <w:rFonts w:ascii="宋体" w:hAnsi="宋体"/>
          <w:color w:val="auto"/>
          <w:szCs w:val="21"/>
        </w:rPr>
      </w:pPr>
      <w:r>
        <w:rPr>
          <w:rFonts w:hint="eastAsia" w:ascii="宋体" w:hAnsi="宋体"/>
          <w:color w:val="auto"/>
          <w:szCs w:val="21"/>
        </w:rPr>
        <w:t>法定代表人（签字）：</w:t>
      </w:r>
    </w:p>
    <w:p>
      <w:pPr>
        <w:adjustRightInd w:val="0"/>
        <w:snapToGrid w:val="0"/>
        <w:spacing w:line="480" w:lineRule="auto"/>
        <w:ind w:right="420"/>
        <w:rPr>
          <w:rFonts w:ascii="宋体" w:hAnsi="宋体"/>
          <w:color w:val="auto"/>
          <w:szCs w:val="21"/>
        </w:rPr>
      </w:pPr>
      <w:r>
        <w:rPr>
          <w:rFonts w:hint="eastAsia" w:ascii="宋体" w:hAnsi="宋体"/>
          <w:color w:val="auto"/>
          <w:szCs w:val="21"/>
        </w:rPr>
        <w:t>委托代理人（签字）：</w:t>
      </w:r>
    </w:p>
    <w:p>
      <w:pPr>
        <w:adjustRightInd w:val="0"/>
        <w:snapToGrid w:val="0"/>
        <w:spacing w:line="480" w:lineRule="auto"/>
        <w:ind w:right="24"/>
        <w:rPr>
          <w:rFonts w:ascii="宋体" w:hAnsi="宋体"/>
          <w:color w:val="auto"/>
          <w:szCs w:val="21"/>
        </w:rPr>
      </w:pPr>
      <w:r>
        <w:rPr>
          <w:rFonts w:hint="eastAsia" w:ascii="宋体" w:hAnsi="宋体"/>
          <w:color w:val="auto"/>
          <w:szCs w:val="21"/>
        </w:rPr>
        <w:t>日期：     年   月   日</w:t>
      </w:r>
    </w:p>
    <w:p>
      <w:pPr>
        <w:spacing w:line="360" w:lineRule="exact"/>
        <w:rPr>
          <w:rFonts w:ascii="宋体"/>
          <w:b/>
          <w:color w:val="auto"/>
        </w:rPr>
      </w:pPr>
    </w:p>
    <w:p>
      <w:pPr>
        <w:spacing w:line="360" w:lineRule="exact"/>
        <w:rPr>
          <w:rFonts w:ascii="宋体"/>
          <w:b/>
          <w:color w:val="auto"/>
        </w:rPr>
      </w:pPr>
    </w:p>
    <w:p>
      <w:pPr>
        <w:rPr>
          <w:rFonts w:ascii="黑体" w:hAnsi="黑体" w:eastAsia="黑体"/>
          <w:color w:val="auto"/>
          <w:szCs w:val="21"/>
        </w:rPr>
      </w:pPr>
      <w:r>
        <w:rPr>
          <w:rFonts w:hint="eastAsia" w:ascii="黑体" w:hAnsi="黑体" w:eastAsia="黑体"/>
          <w:color w:val="auto"/>
          <w:szCs w:val="21"/>
        </w:rPr>
        <w:br w:type="page"/>
      </w:r>
    </w:p>
    <w:p>
      <w:pPr>
        <w:adjustRightInd w:val="0"/>
        <w:snapToGrid w:val="0"/>
        <w:spacing w:line="360" w:lineRule="auto"/>
        <w:outlineLvl w:val="1"/>
        <w:rPr>
          <w:rFonts w:ascii="黑体" w:hAnsi="黑体" w:eastAsia="黑体"/>
          <w:b/>
          <w:color w:val="auto"/>
          <w:sz w:val="32"/>
          <w:szCs w:val="32"/>
        </w:rPr>
      </w:pPr>
      <w:r>
        <w:rPr>
          <w:rFonts w:hint="eastAsia" w:ascii="黑体" w:hAnsi="黑体" w:eastAsia="黑体"/>
          <w:color w:val="auto"/>
          <w:szCs w:val="21"/>
        </w:rPr>
        <w:t xml:space="preserve">附件3 </w:t>
      </w:r>
    </w:p>
    <w:p>
      <w:pPr>
        <w:adjustRightInd w:val="0"/>
        <w:snapToGrid w:val="0"/>
        <w:spacing w:line="360" w:lineRule="auto"/>
        <w:jc w:val="center"/>
        <w:outlineLvl w:val="1"/>
        <w:rPr>
          <w:rFonts w:ascii="黑体" w:hAnsi="宋体" w:eastAsia="黑体"/>
          <w:b/>
          <w:bCs/>
          <w:color w:val="auto"/>
          <w:sz w:val="32"/>
          <w:szCs w:val="32"/>
        </w:rPr>
      </w:pPr>
      <w:r>
        <w:rPr>
          <w:rFonts w:hint="eastAsia" w:ascii="黑体" w:eastAsia="黑体"/>
          <w:b/>
          <w:color w:val="auto"/>
          <w:sz w:val="32"/>
          <w:szCs w:val="32"/>
        </w:rPr>
        <w:t>二、</w:t>
      </w:r>
      <w:r>
        <w:rPr>
          <w:rFonts w:hint="eastAsia" w:ascii="黑体" w:hAnsi="宋体" w:eastAsia="黑体"/>
          <w:b/>
          <w:color w:val="auto"/>
          <w:sz w:val="32"/>
          <w:szCs w:val="32"/>
        </w:rPr>
        <w:t>供应商</w:t>
      </w:r>
      <w:r>
        <w:rPr>
          <w:rFonts w:hint="eastAsia" w:ascii="黑体" w:hAnsi="宋体" w:eastAsia="黑体"/>
          <w:b/>
          <w:bCs/>
          <w:color w:val="auto"/>
          <w:sz w:val="32"/>
          <w:szCs w:val="32"/>
        </w:rPr>
        <w:t>的资格证明资料</w:t>
      </w:r>
    </w:p>
    <w:p>
      <w:pPr>
        <w:spacing w:line="480" w:lineRule="exact"/>
        <w:rPr>
          <w:rFonts w:ascii="黑体" w:hAnsi="黑体" w:eastAsia="黑体"/>
          <w:color w:val="auto"/>
          <w:sz w:val="30"/>
          <w:szCs w:val="30"/>
        </w:rPr>
      </w:pPr>
      <w:r>
        <w:rPr>
          <w:rFonts w:hint="eastAsia" w:ascii="黑体" w:hAnsi="黑体" w:eastAsia="黑体"/>
          <w:color w:val="auto"/>
          <w:sz w:val="30"/>
          <w:szCs w:val="30"/>
        </w:rPr>
        <w:t xml:space="preserve">                       供应商基本情况表</w:t>
      </w:r>
    </w:p>
    <w:p>
      <w:pPr>
        <w:spacing w:line="480" w:lineRule="exact"/>
        <w:rPr>
          <w:rFonts w:ascii="黑体" w:hAnsi="黑体" w:eastAsia="黑体"/>
          <w:color w:val="auto"/>
          <w:sz w:val="30"/>
          <w:szCs w:val="30"/>
        </w:rPr>
      </w:pPr>
    </w:p>
    <w:p>
      <w:pPr>
        <w:adjustRightInd w:val="0"/>
        <w:snapToGrid w:val="0"/>
        <w:spacing w:line="360" w:lineRule="auto"/>
        <w:rPr>
          <w:rFonts w:ascii="宋体" w:hAnsi="宋体"/>
          <w:color w:val="auto"/>
          <w:szCs w:val="21"/>
        </w:rPr>
      </w:pPr>
      <w:r>
        <w:rPr>
          <w:rFonts w:hint="eastAsia" w:ascii="宋体" w:hAnsi="宋体"/>
          <w:color w:val="auto"/>
          <w:szCs w:val="21"/>
        </w:rPr>
        <w:t>供应商单位盖章</w:t>
      </w:r>
    </w:p>
    <w:tbl>
      <w:tblPr>
        <w:tblStyle w:val="23"/>
        <w:tblpPr w:leftFromText="180" w:rightFromText="180" w:vertAnchor="text" w:horzAnchor="page" w:tblpX="1302" w:tblpY="422"/>
        <w:tblOverlap w:val="never"/>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95"/>
        <w:gridCol w:w="596"/>
        <w:gridCol w:w="402"/>
        <w:gridCol w:w="1263"/>
        <w:gridCol w:w="943"/>
        <w:gridCol w:w="648"/>
        <w:gridCol w:w="328"/>
        <w:gridCol w:w="1199"/>
        <w:gridCol w:w="1470"/>
        <w:gridCol w:w="211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918" w:type="pct"/>
            <w:gridSpan w:val="3"/>
            <w:tcBorders>
              <w:top w:val="double" w:color="auto" w:sz="4"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供应商</w:t>
            </w:r>
            <w:r>
              <w:rPr>
                <w:rFonts w:ascii="宋体" w:hAnsi="宋体"/>
                <w:color w:val="auto"/>
                <w:szCs w:val="21"/>
              </w:rPr>
              <w:t>名称</w:t>
            </w:r>
          </w:p>
        </w:tc>
        <w:tc>
          <w:tcPr>
            <w:tcW w:w="2244" w:type="pct"/>
            <w:gridSpan w:val="5"/>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753" w:type="pct"/>
            <w:tcBorders>
              <w:top w:val="double" w:color="auto" w:sz="4"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ascii="宋体" w:hAnsi="宋体"/>
                <w:color w:val="auto"/>
                <w:szCs w:val="21"/>
              </w:rPr>
              <w:t>法定代表人</w:t>
            </w:r>
          </w:p>
        </w:tc>
        <w:tc>
          <w:tcPr>
            <w:tcW w:w="1083" w:type="pct"/>
            <w:tcBorders>
              <w:top w:val="double" w:color="auto" w:sz="4"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918" w:type="pct"/>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委托代理</w:t>
            </w:r>
            <w:r>
              <w:rPr>
                <w:rFonts w:ascii="宋体" w:hAnsi="宋体"/>
                <w:color w:val="auto"/>
                <w:szCs w:val="21"/>
              </w:rPr>
              <w:t>人</w:t>
            </w:r>
          </w:p>
        </w:tc>
        <w:tc>
          <w:tcPr>
            <w:tcW w:w="2244" w:type="pct"/>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753" w:type="pct"/>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ascii="宋体" w:hAnsi="宋体"/>
                <w:color w:val="auto"/>
                <w:szCs w:val="21"/>
              </w:rPr>
              <w:t>邮政编码</w:t>
            </w:r>
          </w:p>
        </w:tc>
        <w:tc>
          <w:tcPr>
            <w:tcW w:w="1083" w:type="pct"/>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918" w:type="pct"/>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2244" w:type="pct"/>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753" w:type="pct"/>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电子邮箱</w:t>
            </w:r>
          </w:p>
        </w:tc>
        <w:tc>
          <w:tcPr>
            <w:tcW w:w="1083" w:type="pct"/>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918" w:type="pct"/>
            <w:gridSpan w:val="3"/>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上年营业收入</w:t>
            </w:r>
          </w:p>
        </w:tc>
        <w:tc>
          <w:tcPr>
            <w:tcW w:w="2244" w:type="pct"/>
            <w:gridSpan w:val="5"/>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753" w:type="pct"/>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员工总人数</w:t>
            </w:r>
          </w:p>
        </w:tc>
        <w:tc>
          <w:tcPr>
            <w:tcW w:w="1083" w:type="pct"/>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07" w:type="pct"/>
            <w:vMerge w:val="restart"/>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营业执照</w:t>
            </w:r>
          </w:p>
        </w:tc>
        <w:tc>
          <w:tcPr>
            <w:tcW w:w="1158" w:type="pct"/>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注册号码</w:t>
            </w:r>
          </w:p>
        </w:tc>
        <w:tc>
          <w:tcPr>
            <w:tcW w:w="815" w:type="pct"/>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781" w:type="pct"/>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宋体" w:hAnsi="宋体"/>
                <w:color w:val="auto"/>
                <w:szCs w:val="21"/>
              </w:rPr>
            </w:pPr>
            <w:r>
              <w:rPr>
                <w:rFonts w:hint="eastAsia" w:ascii="宋体" w:hAnsi="宋体"/>
                <w:color w:val="auto"/>
                <w:szCs w:val="21"/>
              </w:rPr>
              <w:t>注册地址</w:t>
            </w:r>
          </w:p>
        </w:tc>
        <w:tc>
          <w:tcPr>
            <w:tcW w:w="1836" w:type="pct"/>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07" w:type="pct"/>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1158" w:type="pct"/>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发证机关</w:t>
            </w:r>
          </w:p>
        </w:tc>
        <w:tc>
          <w:tcPr>
            <w:tcW w:w="815" w:type="pct"/>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781" w:type="pct"/>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ind w:firstLine="105" w:firstLineChars="50"/>
              <w:jc w:val="center"/>
              <w:rPr>
                <w:rFonts w:ascii="宋体" w:hAnsi="宋体"/>
                <w:color w:val="auto"/>
                <w:szCs w:val="21"/>
              </w:rPr>
            </w:pPr>
            <w:r>
              <w:rPr>
                <w:rFonts w:hint="eastAsia" w:ascii="宋体" w:hAnsi="宋体"/>
                <w:color w:val="auto"/>
                <w:szCs w:val="21"/>
              </w:rPr>
              <w:t>发证日期</w:t>
            </w:r>
          </w:p>
        </w:tc>
        <w:tc>
          <w:tcPr>
            <w:tcW w:w="1836" w:type="pct"/>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07" w:type="pct"/>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1158" w:type="pct"/>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营业范围（主营）</w:t>
            </w:r>
          </w:p>
        </w:tc>
        <w:tc>
          <w:tcPr>
            <w:tcW w:w="3434" w:type="pct"/>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407" w:type="pct"/>
            <w:vMerge w:val="continue"/>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1158" w:type="pct"/>
            <w:gridSpan w:val="3"/>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营业范围（兼营）</w:t>
            </w:r>
          </w:p>
        </w:tc>
        <w:tc>
          <w:tcPr>
            <w:tcW w:w="3434" w:type="pct"/>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ind w:firstLine="105" w:firstLineChars="50"/>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565" w:type="pct"/>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基本账户开户行及账号</w:t>
            </w:r>
          </w:p>
        </w:tc>
        <w:tc>
          <w:tcPr>
            <w:tcW w:w="3434" w:type="pct"/>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565" w:type="pct"/>
            <w:gridSpan w:val="4"/>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税务登记机关</w:t>
            </w:r>
          </w:p>
        </w:tc>
        <w:tc>
          <w:tcPr>
            <w:tcW w:w="3434" w:type="pct"/>
            <w:gridSpan w:val="6"/>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2048" w:type="pct"/>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ascii="宋体" w:hAnsi="宋体"/>
                <w:color w:val="auto"/>
                <w:szCs w:val="21"/>
              </w:rPr>
              <w:t>资质</w:t>
            </w:r>
            <w:r>
              <w:rPr>
                <w:rFonts w:hint="eastAsia" w:ascii="宋体" w:hAnsi="宋体"/>
                <w:color w:val="auto"/>
                <w:szCs w:val="21"/>
              </w:rPr>
              <w:t>名称</w:t>
            </w:r>
          </w:p>
        </w:tc>
        <w:tc>
          <w:tcPr>
            <w:tcW w:w="500" w:type="pct"/>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ascii="宋体" w:hAnsi="宋体"/>
                <w:color w:val="auto"/>
                <w:szCs w:val="21"/>
              </w:rPr>
              <w:t>等级</w:t>
            </w:r>
          </w:p>
        </w:tc>
        <w:tc>
          <w:tcPr>
            <w:tcW w:w="614" w:type="pct"/>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发证机关</w:t>
            </w:r>
          </w:p>
        </w:tc>
        <w:tc>
          <w:tcPr>
            <w:tcW w:w="1836" w:type="pct"/>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r>
              <w:rPr>
                <w:rFonts w:hint="eastAsia" w:ascii="宋体" w:hAnsi="宋体"/>
                <w:color w:val="auto"/>
                <w:szCs w:val="21"/>
              </w:rPr>
              <w:t>有效期</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2048" w:type="pct"/>
            <w:gridSpan w:val="5"/>
            <w:tcBorders>
              <w:top w:val="single" w:color="auto" w:sz="6" w:space="0"/>
              <w:left w:val="double" w:color="auto" w:sz="4"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500" w:type="pct"/>
            <w:gridSpan w:val="2"/>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614" w:type="pct"/>
            <w:tcBorders>
              <w:top w:val="single" w:color="auto" w:sz="6" w:space="0"/>
              <w:left w:val="single" w:color="auto" w:sz="6" w:space="0"/>
              <w:bottom w:val="single" w:color="auto" w:sz="6" w:space="0"/>
              <w:right w:val="single" w:color="auto" w:sz="6" w:space="0"/>
            </w:tcBorders>
            <w:vAlign w:val="center"/>
          </w:tcPr>
          <w:p>
            <w:pPr>
              <w:topLinePunct/>
              <w:spacing w:line="440" w:lineRule="exact"/>
              <w:jc w:val="center"/>
              <w:rPr>
                <w:rFonts w:ascii="宋体" w:hAnsi="宋体"/>
                <w:color w:val="auto"/>
                <w:szCs w:val="21"/>
              </w:rPr>
            </w:pPr>
          </w:p>
        </w:tc>
        <w:tc>
          <w:tcPr>
            <w:tcW w:w="1836" w:type="pct"/>
            <w:gridSpan w:val="2"/>
            <w:tcBorders>
              <w:top w:val="single" w:color="auto" w:sz="6" w:space="0"/>
              <w:left w:val="single" w:color="auto" w:sz="6" w:space="0"/>
              <w:bottom w:val="single" w:color="auto" w:sz="6" w:space="0"/>
              <w:right w:val="double" w:color="auto" w:sz="4" w:space="0"/>
            </w:tcBorders>
            <w:vAlign w:val="center"/>
          </w:tcPr>
          <w:p>
            <w:pPr>
              <w:topLinePunct/>
              <w:spacing w:line="440" w:lineRule="exact"/>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77" w:hRule="atLeast"/>
        </w:trPr>
        <w:tc>
          <w:tcPr>
            <w:tcW w:w="712" w:type="pct"/>
            <w:gridSpan w:val="2"/>
            <w:tcBorders>
              <w:top w:val="single" w:color="auto" w:sz="6" w:space="0"/>
              <w:left w:val="double" w:color="auto" w:sz="4" w:space="0"/>
              <w:bottom w:val="double" w:color="auto" w:sz="4" w:space="0"/>
              <w:right w:val="single" w:color="auto" w:sz="6" w:space="0"/>
            </w:tcBorders>
            <w:vAlign w:val="center"/>
          </w:tcPr>
          <w:p>
            <w:pPr>
              <w:topLinePunct/>
              <w:spacing w:line="440" w:lineRule="exact"/>
              <w:jc w:val="center"/>
              <w:rPr>
                <w:rFonts w:ascii="宋体" w:hAnsi="宋体"/>
                <w:color w:val="auto"/>
                <w:szCs w:val="21"/>
              </w:rPr>
            </w:pPr>
            <w:r>
              <w:rPr>
                <w:rFonts w:ascii="宋体" w:hAnsi="宋体"/>
                <w:color w:val="auto"/>
                <w:szCs w:val="21"/>
              </w:rPr>
              <w:t>备注</w:t>
            </w:r>
          </w:p>
        </w:tc>
        <w:tc>
          <w:tcPr>
            <w:tcW w:w="4287" w:type="pct"/>
            <w:gridSpan w:val="8"/>
            <w:tcBorders>
              <w:top w:val="single" w:color="auto" w:sz="6" w:space="0"/>
              <w:left w:val="single" w:color="auto" w:sz="6" w:space="0"/>
              <w:bottom w:val="double" w:color="auto" w:sz="4" w:space="0"/>
              <w:right w:val="double" w:color="auto" w:sz="4" w:space="0"/>
            </w:tcBorders>
            <w:vAlign w:val="center"/>
          </w:tcPr>
          <w:p>
            <w:pPr>
              <w:topLinePunct/>
              <w:spacing w:line="440" w:lineRule="exact"/>
              <w:rPr>
                <w:rFonts w:ascii="黑体" w:hAnsi="宋体" w:eastAsia="黑体"/>
                <w:color w:val="auto"/>
                <w:szCs w:val="21"/>
              </w:rPr>
            </w:pPr>
            <w:r>
              <w:rPr>
                <w:rFonts w:hint="eastAsia" w:ascii="宋体" w:hAnsi="宋体" w:eastAsia="宋体" w:cs="宋体"/>
                <w:color w:val="auto"/>
                <w:szCs w:val="21"/>
              </w:rPr>
              <w:t>附《营业执照》或《事业单位法人证书》（副本）复印件</w:t>
            </w:r>
          </w:p>
        </w:tc>
      </w:tr>
    </w:tbl>
    <w:p>
      <w:pPr>
        <w:spacing w:line="480" w:lineRule="exact"/>
        <w:rPr>
          <w:rFonts w:ascii="黑体" w:eastAsia="黑体"/>
          <w:color w:val="auto"/>
          <w:sz w:val="30"/>
          <w:szCs w:val="30"/>
        </w:rPr>
      </w:pPr>
    </w:p>
    <w:p>
      <w:pPr>
        <w:rPr>
          <w:rFonts w:hint="eastAsia" w:ascii="黑体" w:eastAsia="黑体"/>
          <w:color w:val="auto"/>
          <w:szCs w:val="21"/>
        </w:rPr>
      </w:pPr>
      <w:r>
        <w:rPr>
          <w:rFonts w:hint="eastAsia" w:ascii="黑体" w:eastAsia="黑体"/>
          <w:color w:val="auto"/>
          <w:szCs w:val="21"/>
        </w:rPr>
        <w:br w:type="page"/>
      </w:r>
    </w:p>
    <w:p>
      <w:pPr>
        <w:spacing w:line="480" w:lineRule="exact"/>
        <w:rPr>
          <w:rFonts w:ascii="黑体" w:eastAsia="黑体"/>
          <w:color w:val="auto"/>
          <w:sz w:val="30"/>
          <w:szCs w:val="30"/>
        </w:rPr>
      </w:pPr>
      <w:r>
        <w:rPr>
          <w:rFonts w:hint="eastAsia" w:ascii="黑体" w:eastAsia="黑体"/>
          <w:color w:val="auto"/>
          <w:szCs w:val="21"/>
        </w:rPr>
        <w:t xml:space="preserve">附件4 </w:t>
      </w:r>
    </w:p>
    <w:p>
      <w:pPr>
        <w:spacing w:line="480" w:lineRule="exact"/>
        <w:ind w:firstLine="2400" w:firstLineChars="800"/>
        <w:rPr>
          <w:rFonts w:ascii="黑体" w:eastAsia="黑体"/>
          <w:color w:val="auto"/>
          <w:sz w:val="30"/>
          <w:szCs w:val="30"/>
        </w:rPr>
      </w:pPr>
      <w:r>
        <w:rPr>
          <w:rFonts w:hint="eastAsia" w:ascii="黑体" w:eastAsia="黑体"/>
          <w:color w:val="auto"/>
          <w:sz w:val="30"/>
          <w:szCs w:val="30"/>
        </w:rPr>
        <w:t>磋商文件规定的基本资格条件证明资料</w:t>
      </w:r>
    </w:p>
    <w:p>
      <w:pPr>
        <w:spacing w:line="480" w:lineRule="exact"/>
        <w:rPr>
          <w:rFonts w:ascii="黑体" w:hAnsi="宋体" w:eastAsia="黑体"/>
          <w:color w:val="auto"/>
          <w:szCs w:val="21"/>
        </w:rPr>
      </w:pPr>
    </w:p>
    <w:p>
      <w:pPr>
        <w:spacing w:line="480" w:lineRule="exact"/>
        <w:rPr>
          <w:rFonts w:ascii="黑体" w:hAnsi="宋体" w:eastAsia="黑体"/>
          <w:color w:val="auto"/>
          <w:szCs w:val="21"/>
        </w:rPr>
      </w:pPr>
      <w:r>
        <w:rPr>
          <w:rFonts w:hint="eastAsia" w:ascii="黑体" w:hAnsi="宋体" w:eastAsia="黑体"/>
          <w:color w:val="auto"/>
          <w:szCs w:val="21"/>
        </w:rPr>
        <w:t>备注：</w:t>
      </w:r>
    </w:p>
    <w:p>
      <w:pPr>
        <w:spacing w:line="480" w:lineRule="exact"/>
        <w:ind w:firstLine="525" w:firstLineChars="250"/>
        <w:rPr>
          <w:rFonts w:ascii="宋体" w:hAnsi="宋体"/>
          <w:color w:val="auto"/>
          <w:szCs w:val="21"/>
        </w:rPr>
      </w:pPr>
      <w:r>
        <w:rPr>
          <w:rFonts w:hint="eastAsia" w:ascii="宋体" w:hAnsi="宋体"/>
          <w:color w:val="auto"/>
          <w:szCs w:val="21"/>
        </w:rPr>
        <w:t>1、依法缴纳税收和社会保险费的证明资料：</w:t>
      </w:r>
    </w:p>
    <w:p>
      <w:pPr>
        <w:spacing w:line="480" w:lineRule="exact"/>
        <w:ind w:firstLine="525" w:firstLineChars="250"/>
        <w:rPr>
          <w:rFonts w:ascii="宋体" w:hAnsi="宋体"/>
          <w:color w:val="auto"/>
          <w:szCs w:val="21"/>
        </w:rPr>
      </w:pPr>
      <w:r>
        <w:rPr>
          <w:rFonts w:hint="eastAsia" w:ascii="宋体" w:hAnsi="宋体"/>
          <w:color w:val="auto"/>
          <w:szCs w:val="21"/>
        </w:rPr>
        <w:t>(1)缴纳税收证明资料:《税务登记证》复印件，或者</w:t>
      </w:r>
      <w:r>
        <w:rPr>
          <w:rFonts w:hint="eastAsia" w:ascii="宋体" w:hAnsi="宋体"/>
          <w:color w:val="auto"/>
          <w:szCs w:val="21"/>
          <w:lang w:eastAsia="zh-CN"/>
        </w:rPr>
        <w:t>近三个月内任意一个月</w:t>
      </w:r>
      <w:r>
        <w:rPr>
          <w:rFonts w:hint="eastAsia" w:ascii="宋体" w:hAnsi="宋体"/>
          <w:color w:val="auto"/>
          <w:szCs w:val="21"/>
        </w:rPr>
        <w:t>依法缴纳税收的证明（纳税凭证复印件），或者委托他人缴纳的委托代办协议和</w:t>
      </w:r>
      <w:r>
        <w:rPr>
          <w:rFonts w:hint="eastAsia" w:ascii="宋体" w:hAnsi="宋体"/>
          <w:color w:val="auto"/>
          <w:szCs w:val="21"/>
          <w:lang w:eastAsia="zh-CN"/>
        </w:rPr>
        <w:t>近三个月内任意一个月</w:t>
      </w:r>
      <w:r>
        <w:rPr>
          <w:rFonts w:hint="eastAsia" w:ascii="宋体" w:hAnsi="宋体"/>
          <w:color w:val="auto"/>
          <w:szCs w:val="21"/>
        </w:rPr>
        <w:t>的缴纳证明（收据复印件），或者法定征收机关出具的依法免缴税收的证明原件。</w:t>
      </w:r>
    </w:p>
    <w:p>
      <w:pPr>
        <w:spacing w:line="480" w:lineRule="exact"/>
        <w:ind w:firstLine="525" w:firstLineChars="250"/>
        <w:rPr>
          <w:rFonts w:ascii="宋体" w:hAnsi="宋体"/>
          <w:color w:val="auto"/>
          <w:szCs w:val="21"/>
        </w:rPr>
      </w:pPr>
      <w:r>
        <w:rPr>
          <w:rFonts w:hint="eastAsia" w:ascii="宋体" w:hAnsi="宋体"/>
          <w:color w:val="auto"/>
          <w:szCs w:val="21"/>
        </w:rPr>
        <w:t>（2）缴纳社会保险证明资料：《社会保险登记证》复印件，或者</w:t>
      </w:r>
      <w:r>
        <w:rPr>
          <w:rFonts w:hint="eastAsia" w:ascii="宋体" w:hAnsi="宋体"/>
          <w:color w:val="auto"/>
          <w:szCs w:val="21"/>
          <w:lang w:eastAsia="zh-CN"/>
        </w:rPr>
        <w:t>近三个月内任意一个月</w:t>
      </w:r>
      <w:r>
        <w:rPr>
          <w:rFonts w:hint="eastAsia" w:ascii="宋体" w:hAnsi="宋体"/>
          <w:color w:val="auto"/>
          <w:szCs w:val="21"/>
        </w:rPr>
        <w:t>依法缴纳社会保险的证明（缴费凭证复印件），或者委托他人缴纳的委托代办协议和</w:t>
      </w:r>
      <w:r>
        <w:rPr>
          <w:rFonts w:hint="eastAsia" w:ascii="宋体" w:hAnsi="宋体"/>
          <w:color w:val="auto"/>
          <w:szCs w:val="21"/>
          <w:lang w:eastAsia="zh-CN"/>
        </w:rPr>
        <w:t>近三个月内任意一个月</w:t>
      </w:r>
      <w:r>
        <w:rPr>
          <w:rFonts w:hint="eastAsia" w:ascii="宋体" w:hAnsi="宋体"/>
          <w:color w:val="auto"/>
          <w:szCs w:val="21"/>
        </w:rPr>
        <w:t>的缴纳证明（收据复印件），或者法定征收机关出具的依法免缴保险费的证明原件。</w:t>
      </w:r>
    </w:p>
    <w:p>
      <w:pPr>
        <w:spacing w:line="480" w:lineRule="exact"/>
        <w:ind w:firstLine="525" w:firstLineChars="250"/>
        <w:rPr>
          <w:rFonts w:ascii="宋体" w:hAnsi="宋体"/>
          <w:color w:val="auto"/>
          <w:szCs w:val="21"/>
        </w:rPr>
      </w:pPr>
      <w:r>
        <w:rPr>
          <w:rFonts w:hint="eastAsia" w:ascii="宋体" w:hAnsi="宋体"/>
          <w:color w:val="auto"/>
          <w:szCs w:val="21"/>
        </w:rPr>
        <w:t>2、提供</w:t>
      </w:r>
      <w:r>
        <w:rPr>
          <w:rFonts w:hint="eastAsia" w:ascii="宋体" w:hAnsi="宋体"/>
          <w:color w:val="auto"/>
          <w:szCs w:val="21"/>
          <w:lang w:eastAsia="zh-CN"/>
        </w:rPr>
        <w:t>2021</w:t>
      </w:r>
      <w:r>
        <w:rPr>
          <w:rFonts w:hint="eastAsia" w:ascii="宋体" w:hAnsi="宋体"/>
          <w:color w:val="auto"/>
          <w:szCs w:val="21"/>
        </w:rPr>
        <w:t>年度经会计师事务所审计的财务报告复印件（至少包含资产负债表、利润表和现金流量表），或提供银行资信证明。</w:t>
      </w:r>
    </w:p>
    <w:p>
      <w:pPr>
        <w:spacing w:line="480" w:lineRule="exact"/>
        <w:ind w:firstLine="525" w:firstLineChars="250"/>
        <w:rPr>
          <w:rFonts w:ascii="宋体" w:hAnsi="宋体"/>
          <w:color w:val="auto"/>
          <w:szCs w:val="21"/>
        </w:rPr>
      </w:pPr>
      <w:r>
        <w:rPr>
          <w:rFonts w:hint="eastAsia" w:ascii="宋体" w:hAnsi="宋体"/>
          <w:color w:val="auto"/>
          <w:szCs w:val="21"/>
        </w:rPr>
        <w:t>3、提供第二章 磋商须知第3.1款供应商基本资格条件：法律、行政法规规定的其他条件。</w:t>
      </w:r>
    </w:p>
    <w:p>
      <w:pPr>
        <w:spacing w:line="480" w:lineRule="exact"/>
        <w:ind w:firstLine="525" w:firstLineChars="250"/>
        <w:rPr>
          <w:rFonts w:hint="eastAsia" w:ascii="宋体" w:hAnsi="宋体"/>
          <w:color w:val="auto"/>
          <w:szCs w:val="21"/>
        </w:rPr>
      </w:pPr>
      <w:r>
        <w:rPr>
          <w:rFonts w:hint="eastAsia" w:ascii="宋体" w:hAnsi="宋体"/>
          <w:color w:val="auto"/>
          <w:szCs w:val="21"/>
        </w:rPr>
        <w:t>4、“近三个月”是指</w:t>
      </w:r>
      <w:r>
        <w:rPr>
          <w:rFonts w:hint="eastAsia" w:ascii="宋体" w:hAnsi="宋体"/>
          <w:color w:val="auto"/>
          <w:szCs w:val="21"/>
          <w:lang w:eastAsia="zh-CN"/>
        </w:rPr>
        <w:t>2022年10月至2022年12月</w:t>
      </w:r>
      <w:r>
        <w:rPr>
          <w:rFonts w:hint="eastAsia" w:ascii="宋体" w:hAnsi="宋体"/>
          <w:color w:val="auto"/>
          <w:szCs w:val="21"/>
        </w:rPr>
        <w:t>。</w:t>
      </w:r>
    </w:p>
    <w:p>
      <w:pPr>
        <w:spacing w:line="480" w:lineRule="exact"/>
        <w:ind w:firstLine="527" w:firstLineChars="250"/>
        <w:rPr>
          <w:rFonts w:hint="eastAsia" w:ascii="宋体" w:hAnsi="宋体"/>
          <w:b/>
          <w:bCs/>
          <w:color w:val="auto"/>
          <w:szCs w:val="21"/>
        </w:rPr>
      </w:pPr>
      <w:r>
        <w:rPr>
          <w:rFonts w:hint="eastAsia" w:ascii="宋体" w:hAnsi="宋体"/>
          <w:b/>
          <w:bCs/>
          <w:color w:val="auto"/>
          <w:szCs w:val="21"/>
          <w:lang w:val="en-US" w:eastAsia="zh-CN"/>
        </w:rPr>
        <w:t>注：根据长财采购【2022】10号文件规定，供应商凭《湖南省政府采购供应商资格承诺函》(格式见磋商文件)参与政府采购活动，无需提供财务状况报告、依法缴纳税收和社会保障资金的相关材料、参加政府采购活动前3年内在经营活动中没有重大违法记录的书面声明。</w:t>
      </w:r>
    </w:p>
    <w:p>
      <w:pPr>
        <w:spacing w:line="480" w:lineRule="exact"/>
        <w:ind w:firstLine="527" w:firstLineChars="250"/>
        <w:rPr>
          <w:rFonts w:hint="eastAsia" w:ascii="宋体" w:hAnsi="宋体"/>
          <w:b/>
          <w:bCs/>
          <w:color w:val="auto"/>
          <w:szCs w:val="21"/>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rPr>
          <w:rFonts w:ascii="黑体" w:eastAsia="黑体"/>
          <w:color w:val="auto"/>
          <w:sz w:val="30"/>
          <w:szCs w:val="30"/>
        </w:rPr>
      </w:pPr>
      <w:r>
        <w:rPr>
          <w:rFonts w:ascii="黑体" w:eastAsia="黑体"/>
          <w:color w:val="auto"/>
          <w:sz w:val="30"/>
          <w:szCs w:val="30"/>
        </w:rPr>
        <w:br w:type="page"/>
      </w:r>
    </w:p>
    <w:p>
      <w:pPr>
        <w:spacing w:line="480" w:lineRule="exact"/>
        <w:jc w:val="center"/>
        <w:rPr>
          <w:rFonts w:hint="eastAsia" w:ascii="宋体" w:hAnsi="宋体" w:eastAsia="宋体" w:cs="宋体"/>
          <w:sz w:val="30"/>
          <w:szCs w:val="30"/>
        </w:rPr>
      </w:pPr>
      <w:r>
        <w:rPr>
          <w:rFonts w:hint="eastAsia" w:ascii="宋体" w:hAnsi="宋体" w:eastAsia="宋体" w:cs="宋体"/>
          <w:sz w:val="44"/>
          <w:szCs w:val="44"/>
        </w:rPr>
        <w:t>湖南省政府采购供应商资格承诺函</w:t>
      </w:r>
    </w:p>
    <w:p>
      <w:pPr>
        <w:spacing w:line="480" w:lineRule="exact"/>
        <w:ind w:firstLine="600" w:firstLineChars="200"/>
        <w:rPr>
          <w:rFonts w:hint="eastAsia" w:ascii="宋体" w:hAnsi="宋体" w:eastAsia="宋体" w:cs="宋体"/>
          <w:sz w:val="30"/>
          <w:szCs w:val="30"/>
        </w:rPr>
      </w:pP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按照《政府采购促进中小企业发展管理办法》(财库[2020] 46号),本公司企业规模为:大型</w:t>
      </w:r>
      <w:r>
        <w:rPr>
          <w:rFonts w:hint="eastAsia" w:ascii="宋体" w:hAnsi="宋体" w:eastAsia="宋体" w:cs="宋体"/>
          <w:sz w:val="24"/>
          <w:szCs w:val="24"/>
        </w:rPr>
        <w:sym w:font="Wingdings" w:char="00A8"/>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中型</w:t>
      </w:r>
      <w:r>
        <w:rPr>
          <w:rFonts w:hint="eastAsia" w:ascii="宋体" w:hAnsi="宋体" w:eastAsia="宋体" w:cs="宋体"/>
          <w:sz w:val="24"/>
          <w:szCs w:val="24"/>
        </w:rPr>
        <w:sym w:font="Wingdings" w:char="00A8"/>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小型</w:t>
      </w:r>
      <w:r>
        <w:rPr>
          <w:rFonts w:hint="eastAsia" w:ascii="宋体" w:hAnsi="宋体" w:eastAsia="宋体" w:cs="宋体"/>
          <w:sz w:val="24"/>
          <w:szCs w:val="24"/>
        </w:rPr>
        <w:sym w:font="Wingdings" w:char="00A8"/>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微型</w:t>
      </w:r>
      <w:r>
        <w:rPr>
          <w:rFonts w:hint="eastAsia" w:ascii="宋体" w:hAnsi="宋体" w:eastAsia="宋体" w:cs="宋体"/>
          <w:sz w:val="24"/>
          <w:szCs w:val="24"/>
        </w:rPr>
        <w:sym w:font="Wingdings" w:char="00A8"/>
      </w:r>
    </w:p>
    <w:p>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sym w:font="Wingdings" w:char="00A8"/>
      </w:r>
      <w:r>
        <w:rPr>
          <w:rFonts w:hint="eastAsia" w:ascii="宋体" w:hAnsi="宋体" w:eastAsia="宋体" w:cs="宋体"/>
          <w:sz w:val="24"/>
          <w:szCs w:val="24"/>
        </w:rPr>
        <w:t>本公司自愿入驻湖南省政府采购电子卖场，遵守《湖南省政府采购电子卖场管理办法》(湘财购[ 2019] 27号)，如违反承诺，同意金融机构将增信保证划缴国库(非电子卖场采购活动项目不需勾选)。</w:t>
      </w:r>
    </w:p>
    <w:p>
      <w:pPr>
        <w:spacing w:line="480" w:lineRule="exact"/>
        <w:rPr>
          <w:rFonts w:hint="eastAsia" w:ascii="宋体" w:hAnsi="宋体" w:eastAsia="宋体" w:cs="宋体"/>
          <w:sz w:val="24"/>
          <w:szCs w:val="24"/>
        </w:rPr>
      </w:pPr>
    </w:p>
    <w:p>
      <w:pPr>
        <w:spacing w:line="480" w:lineRule="exact"/>
        <w:rPr>
          <w:rFonts w:hint="eastAsia" w:ascii="宋体" w:hAnsi="宋体" w:eastAsia="宋体" w:cs="宋体"/>
          <w:sz w:val="24"/>
          <w:szCs w:val="24"/>
        </w:rPr>
      </w:pPr>
    </w:p>
    <w:p>
      <w:pPr>
        <w:spacing w:line="480" w:lineRule="exact"/>
        <w:jc w:val="right"/>
        <w:rPr>
          <w:rFonts w:hint="eastAsia" w:ascii="宋体" w:hAnsi="宋体" w:eastAsia="宋体" w:cs="宋体"/>
          <w:sz w:val="24"/>
          <w:szCs w:val="24"/>
        </w:rPr>
      </w:pPr>
      <w:r>
        <w:rPr>
          <w:rFonts w:hint="eastAsia" w:ascii="宋体" w:hAnsi="宋体" w:eastAsia="宋体" w:cs="宋体"/>
          <w:sz w:val="24"/>
          <w:szCs w:val="24"/>
        </w:rPr>
        <w:t>公司(单位)名称: (盖章)</w:t>
      </w:r>
    </w:p>
    <w:p>
      <w:pPr>
        <w:spacing w:line="480" w:lineRule="exact"/>
        <w:ind w:firstLine="720" w:firstLineChars="300"/>
        <w:jc w:val="right"/>
        <w:rPr>
          <w:rFonts w:hint="eastAsia" w:ascii="宋体" w:hAnsi="宋体" w:eastAsia="宋体" w:cs="宋体"/>
          <w:sz w:val="24"/>
          <w:szCs w:val="24"/>
        </w:rPr>
      </w:pP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机构代码</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注册登记机构</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成立日期：</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有效期</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注册资本</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经济行业</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rPr>
        <w:t>经济性质</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法定代表人(负责人)姓名(签字)、身份证号、手机号:</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授权代表人姓名(签字)</w:t>
      </w:r>
      <w:r>
        <w:rPr>
          <w:rFonts w:hint="eastAsia" w:ascii="宋体" w:hAnsi="宋体" w:eastAsia="宋体" w:cs="宋体"/>
          <w:sz w:val="24"/>
          <w:szCs w:val="24"/>
          <w:lang w:eastAsia="zh-CN"/>
        </w:rPr>
        <w:t>、</w:t>
      </w:r>
      <w:r>
        <w:rPr>
          <w:rFonts w:hint="eastAsia" w:ascii="宋体" w:hAnsi="宋体" w:eastAsia="宋体" w:cs="宋体"/>
          <w:sz w:val="24"/>
          <w:szCs w:val="24"/>
        </w:rPr>
        <w:t>身份证号、手机号:</w:t>
      </w:r>
    </w:p>
    <w:p>
      <w:pPr>
        <w:pStyle w:val="21"/>
      </w:pPr>
    </w:p>
    <w:p>
      <w:pPr>
        <w:spacing w:line="480" w:lineRule="exact"/>
        <w:rPr>
          <w:rFonts w:ascii="黑体" w:eastAsia="黑体"/>
          <w:color w:val="auto"/>
          <w:sz w:val="30"/>
          <w:szCs w:val="30"/>
        </w:rPr>
      </w:pPr>
    </w:p>
    <w:p>
      <w:pPr>
        <w:spacing w:line="480" w:lineRule="exact"/>
        <w:rPr>
          <w:rFonts w:ascii="黑体" w:eastAsia="黑体"/>
          <w:color w:val="auto"/>
          <w:sz w:val="30"/>
          <w:szCs w:val="30"/>
        </w:rPr>
      </w:pPr>
      <w:r>
        <w:rPr>
          <w:rFonts w:hint="eastAsia" w:ascii="黑体" w:eastAsia="黑体"/>
          <w:color w:val="auto"/>
          <w:sz w:val="30"/>
          <w:szCs w:val="30"/>
        </w:rPr>
        <w:br w:type="page"/>
      </w:r>
      <w:r>
        <w:rPr>
          <w:rFonts w:hint="eastAsia" w:ascii="黑体" w:eastAsia="黑体"/>
          <w:color w:val="auto"/>
          <w:szCs w:val="21"/>
        </w:rPr>
        <w:t xml:space="preserve">附件5 </w:t>
      </w:r>
    </w:p>
    <w:p>
      <w:pPr>
        <w:spacing w:line="480" w:lineRule="exact"/>
        <w:jc w:val="center"/>
        <w:rPr>
          <w:rFonts w:ascii="黑体" w:eastAsia="黑体"/>
          <w:color w:val="auto"/>
          <w:sz w:val="30"/>
          <w:szCs w:val="30"/>
        </w:rPr>
      </w:pPr>
      <w:r>
        <w:rPr>
          <w:rFonts w:hint="eastAsia" w:ascii="黑体" w:eastAsia="黑体"/>
          <w:color w:val="auto"/>
          <w:sz w:val="30"/>
          <w:szCs w:val="30"/>
        </w:rPr>
        <w:t>磋商文件规定的特定资格条件证明资料</w:t>
      </w:r>
    </w:p>
    <w:p>
      <w:pPr>
        <w:spacing w:line="480" w:lineRule="exact"/>
        <w:rPr>
          <w:rFonts w:ascii="宋体" w:hAnsi="宋体"/>
          <w:color w:val="auto"/>
          <w:szCs w:val="21"/>
        </w:rPr>
      </w:pPr>
    </w:p>
    <w:p>
      <w:pPr>
        <w:pStyle w:val="53"/>
        <w:rPr>
          <w:rStyle w:val="25"/>
          <w:rFonts w:ascii="宋体" w:hAnsi="宋体" w:eastAsia="宋体" w:cs="Times New Roman"/>
          <w:sz w:val="21"/>
          <w:szCs w:val="21"/>
        </w:rPr>
      </w:pPr>
      <w:r>
        <w:rPr>
          <w:rStyle w:val="25"/>
          <w:rFonts w:hint="eastAsia" w:ascii="宋体" w:hAnsi="宋体" w:eastAsia="宋体" w:cs="Times New Roman"/>
          <w:sz w:val="21"/>
          <w:szCs w:val="21"/>
        </w:rPr>
        <w:t>备注：提供投标人特定资格条件证明资料的</w:t>
      </w:r>
      <w:r>
        <w:rPr>
          <w:rStyle w:val="25"/>
          <w:rFonts w:hint="eastAsia" w:ascii="宋体" w:hAnsi="宋体" w:cs="Times New Roman"/>
          <w:sz w:val="21"/>
          <w:szCs w:val="21"/>
          <w:lang w:val="en-US" w:eastAsia="zh-CN"/>
        </w:rPr>
        <w:t>复印件</w:t>
      </w:r>
      <w:r>
        <w:rPr>
          <w:rStyle w:val="25"/>
          <w:rFonts w:hint="eastAsia" w:ascii="宋体" w:hAnsi="宋体" w:eastAsia="宋体" w:cs="Times New Roman"/>
          <w:sz w:val="21"/>
          <w:szCs w:val="21"/>
        </w:rPr>
        <w:t>。</w:t>
      </w:r>
    </w:p>
    <w:p>
      <w:pPr>
        <w:snapToGrid w:val="0"/>
        <w:spacing w:line="360" w:lineRule="auto"/>
        <w:ind w:right="24"/>
        <w:jc w:val="center"/>
        <w:rPr>
          <w:rFonts w:ascii="Calibri" w:hAnsi="Calibri"/>
          <w:b/>
          <w:color w:val="000000"/>
          <w:kern w:val="0"/>
          <w:szCs w:val="20"/>
          <w:highlight w:val="yellow"/>
        </w:rPr>
      </w:pPr>
    </w:p>
    <w:p>
      <w:pPr>
        <w:tabs>
          <w:tab w:val="left" w:pos="3600"/>
        </w:tabs>
        <w:adjustRightInd w:val="0"/>
        <w:snapToGrid w:val="0"/>
        <w:spacing w:line="360" w:lineRule="auto"/>
        <w:ind w:firstLine="586" w:firstLineChars="200"/>
        <w:jc w:val="center"/>
        <w:rPr>
          <w:rFonts w:hint="eastAsia" w:ascii="宋体" w:hAnsi="宋体" w:cs="宋体"/>
          <w:b/>
          <w:bCs/>
          <w:color w:val="auto"/>
          <w:spacing w:val="6"/>
          <w:kern w:val="0"/>
          <w:sz w:val="28"/>
          <w:szCs w:val="28"/>
        </w:rPr>
      </w:pPr>
      <w:r>
        <w:rPr>
          <w:rFonts w:hint="eastAsia" w:ascii="宋体" w:hAnsi="宋体" w:cs="宋体"/>
          <w:b/>
          <w:bCs/>
          <w:color w:val="auto"/>
          <w:spacing w:val="6"/>
          <w:kern w:val="0"/>
          <w:sz w:val="28"/>
          <w:szCs w:val="28"/>
        </w:rPr>
        <w:t>中小企业声明函（工程、服务）</w:t>
      </w:r>
    </w:p>
    <w:p>
      <w:pPr>
        <w:adjustRightInd w:val="0"/>
        <w:snapToGrid w:val="0"/>
        <w:spacing w:line="360" w:lineRule="auto"/>
        <w:ind w:firstLine="420" w:firstLineChars="200"/>
        <w:rPr>
          <w:rFonts w:ascii="宋体" w:hAnsi="宋体" w:cs="宋体"/>
          <w:color w:val="auto"/>
          <w:szCs w:val="21"/>
        </w:rPr>
      </w:pPr>
      <w:r>
        <w:rPr>
          <w:rFonts w:ascii="宋体" w:hAnsi="宋体" w:cs="宋体"/>
          <w:color w:val="auto"/>
          <w:szCs w:val="21"/>
        </w:rPr>
        <w:t xml:space="preserve"> 本公司郑重声明，根据《政府采购促进中小企业发展管理办法》（财库﹝2020﹞46号）的规定，本公司参加</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长沙市望城区妇幼保健计划生育服务中心</w:t>
      </w:r>
      <w:r>
        <w:rPr>
          <w:rFonts w:hint="eastAsia" w:ascii="宋体" w:hAnsi="宋体" w:cs="宋体"/>
          <w:color w:val="auto"/>
          <w:szCs w:val="21"/>
          <w:u w:val="single"/>
        </w:rPr>
        <w:t xml:space="preserve"> </w:t>
      </w:r>
      <w:r>
        <w:rPr>
          <w:rFonts w:ascii="宋体" w:hAnsi="宋体" w:cs="宋体"/>
          <w:color w:val="auto"/>
          <w:szCs w:val="21"/>
        </w:rPr>
        <w:t>的</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委托第三方基因检测采购</w:t>
      </w:r>
      <w:r>
        <w:rPr>
          <w:rFonts w:hint="eastAsia" w:ascii="宋体" w:hAnsi="宋体" w:cs="宋体"/>
          <w:color w:val="auto"/>
          <w:szCs w:val="21"/>
          <w:u w:val="single"/>
        </w:rPr>
        <w:t xml:space="preserve">  </w:t>
      </w:r>
      <w:r>
        <w:rPr>
          <w:rFonts w:ascii="宋体" w:hAnsi="宋体" w:cs="宋体"/>
          <w:color w:val="auto"/>
          <w:szCs w:val="21"/>
        </w:rPr>
        <w:t>采购活动，服务全部由符合政策要求的中小企业承接。相关企业的具体情况如下：</w:t>
      </w:r>
    </w:p>
    <w:p>
      <w:pPr>
        <w:numPr>
          <w:ilvl w:val="0"/>
          <w:numId w:val="4"/>
        </w:numPr>
        <w:adjustRightInd w:val="0"/>
        <w:snapToGrid w:val="0"/>
        <w:spacing w:line="360" w:lineRule="auto"/>
        <w:ind w:left="0"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委托第三方基因检测采购 </w:t>
      </w:r>
      <w:r>
        <w:rPr>
          <w:rFonts w:ascii="宋体" w:hAnsi="宋体" w:cs="宋体"/>
          <w:color w:val="auto"/>
          <w:szCs w:val="21"/>
        </w:rPr>
        <w:t>，属于</w:t>
      </w:r>
      <w:r>
        <w:rPr>
          <w:rFonts w:hint="eastAsia" w:ascii="宋体" w:hAnsi="宋体" w:cs="宋体"/>
          <w:color w:val="auto"/>
          <w:szCs w:val="21"/>
          <w:u w:val="single"/>
          <w:lang w:val="en-US" w:eastAsia="zh-CN"/>
        </w:rPr>
        <w:t xml:space="preserve">  其他未列明行业 </w:t>
      </w:r>
      <w:r>
        <w:rPr>
          <w:rFonts w:ascii="宋体" w:hAnsi="宋体" w:cs="宋体"/>
          <w:color w:val="auto"/>
          <w:szCs w:val="21"/>
        </w:rPr>
        <w:t>；承接企业为</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 ，属于</w:t>
      </w:r>
      <w:r>
        <w:rPr>
          <w:rFonts w:hint="eastAsia" w:ascii="宋体" w:hAnsi="宋体" w:cs="宋体"/>
          <w:color w:val="auto"/>
          <w:szCs w:val="21"/>
          <w:u w:val="single"/>
          <w:lang w:val="en-US" w:eastAsia="zh-CN"/>
        </w:rPr>
        <w:t xml:space="preserve">       </w:t>
      </w:r>
      <w:r>
        <w:rPr>
          <w:rFonts w:ascii="宋体" w:hAnsi="宋体" w:cs="宋体"/>
          <w:color w:val="auto"/>
          <w:szCs w:val="21"/>
          <w:u w:val="single"/>
        </w:rPr>
        <w:t>（中型企业、 小型企业、微型企业）</w:t>
      </w:r>
      <w:r>
        <w:rPr>
          <w:rFonts w:ascii="宋体" w:hAnsi="宋体" w:cs="宋体"/>
          <w:color w:val="auto"/>
          <w:szCs w:val="21"/>
        </w:rPr>
        <w:t>；</w:t>
      </w:r>
    </w:p>
    <w:p>
      <w:pPr>
        <w:adjustRightInd w:val="0"/>
        <w:snapToGrid w:val="0"/>
        <w:spacing w:line="360" w:lineRule="auto"/>
        <w:ind w:left="600" w:firstLine="420" w:firstLineChars="200"/>
        <w:rPr>
          <w:rFonts w:ascii="宋体" w:hAnsi="宋体" w:cs="宋体"/>
          <w:color w:val="auto"/>
          <w:szCs w:val="21"/>
        </w:rPr>
      </w:pPr>
      <w:r>
        <w:rPr>
          <w:rFonts w:ascii="宋体" w:hAnsi="宋体" w:cs="宋体"/>
          <w:color w:val="auto"/>
          <w:szCs w:val="21"/>
        </w:rPr>
        <w:t xml:space="preserve"> …… </w:t>
      </w:r>
    </w:p>
    <w:p>
      <w:pPr>
        <w:adjustRightInd w:val="0"/>
        <w:snapToGrid w:val="0"/>
        <w:spacing w:line="360" w:lineRule="auto"/>
        <w:ind w:left="420" w:leftChars="200" w:firstLine="420" w:firstLineChars="200"/>
        <w:rPr>
          <w:rFonts w:ascii="宋体" w:hAnsi="宋体" w:cs="宋体"/>
          <w:color w:val="auto"/>
          <w:szCs w:val="21"/>
        </w:rPr>
      </w:pPr>
      <w:r>
        <w:rPr>
          <w:rFonts w:ascii="宋体" w:hAnsi="宋体" w:cs="宋体"/>
          <w:color w:val="auto"/>
          <w:szCs w:val="21"/>
        </w:rPr>
        <w:t>以上企业，不属于大企业的分支机构，不存在控股股东为大企业的情形，也不存在与大企业的负责人为同一人的情形。</w:t>
      </w:r>
    </w:p>
    <w:p>
      <w:pPr>
        <w:adjustRightInd w:val="0"/>
        <w:snapToGrid w:val="0"/>
        <w:spacing w:line="360" w:lineRule="auto"/>
        <w:ind w:left="420" w:leftChars="200" w:firstLine="420" w:firstLineChars="200"/>
        <w:rPr>
          <w:rFonts w:ascii="宋体" w:hAnsi="宋体" w:cs="宋体"/>
          <w:color w:val="auto"/>
          <w:szCs w:val="21"/>
        </w:rPr>
      </w:pPr>
      <w:r>
        <w:rPr>
          <w:rFonts w:ascii="宋体" w:hAnsi="宋体" w:cs="宋体"/>
          <w:color w:val="auto"/>
          <w:szCs w:val="21"/>
        </w:rPr>
        <w:t xml:space="preserve">本企业对上述声明内容的真实性负责。如有虚假，将依法承担相应责任。 </w:t>
      </w:r>
    </w:p>
    <w:p>
      <w:pPr>
        <w:pStyle w:val="21"/>
        <w:rPr>
          <w:rFonts w:ascii="宋体" w:hAnsi="宋体" w:cs="宋体"/>
          <w:color w:val="auto"/>
          <w:szCs w:val="21"/>
        </w:rPr>
      </w:pPr>
    </w:p>
    <w:p>
      <w:pPr>
        <w:pStyle w:val="21"/>
        <w:ind w:left="0" w:leftChars="0" w:firstLine="0" w:firstLineChars="0"/>
        <w:rPr>
          <w:rFonts w:ascii="宋体" w:hAnsi="宋体" w:cs="宋体"/>
          <w:color w:val="auto"/>
          <w:szCs w:val="21"/>
        </w:rPr>
      </w:pPr>
    </w:p>
    <w:p>
      <w:pPr>
        <w:adjustRightInd w:val="0"/>
        <w:snapToGrid w:val="0"/>
        <w:spacing w:line="360" w:lineRule="auto"/>
        <w:ind w:firstLine="5250" w:firstLineChars="2500"/>
        <w:rPr>
          <w:rFonts w:ascii="宋体" w:hAnsi="宋体" w:cs="宋体"/>
          <w:color w:val="auto"/>
          <w:szCs w:val="21"/>
        </w:rPr>
      </w:pPr>
      <w:r>
        <w:rPr>
          <w:rFonts w:ascii="宋体" w:hAnsi="宋体" w:cs="宋体"/>
          <w:color w:val="auto"/>
          <w:szCs w:val="21"/>
        </w:rPr>
        <w:t xml:space="preserve">企业名称（盖章）： </w:t>
      </w:r>
    </w:p>
    <w:p>
      <w:pPr>
        <w:adjustRightInd w:val="0"/>
        <w:snapToGrid w:val="0"/>
        <w:spacing w:line="360" w:lineRule="auto"/>
        <w:ind w:firstLine="5250" w:firstLineChars="2500"/>
        <w:rPr>
          <w:rFonts w:ascii="宋体" w:hAnsi="宋体" w:cs="宋体"/>
          <w:color w:val="auto"/>
          <w:szCs w:val="21"/>
        </w:rPr>
      </w:pPr>
      <w:r>
        <w:rPr>
          <w:rFonts w:ascii="宋体" w:hAnsi="宋体" w:cs="宋体"/>
          <w:color w:val="auto"/>
          <w:szCs w:val="21"/>
        </w:rPr>
        <w:t xml:space="preserve">日 期： </w:t>
      </w:r>
    </w:p>
    <w:p>
      <w:pPr>
        <w:adjustRightInd w:val="0"/>
        <w:snapToGrid w:val="0"/>
        <w:spacing w:line="360" w:lineRule="auto"/>
        <w:ind w:firstLine="420" w:firstLineChars="200"/>
        <w:rPr>
          <w:rFonts w:ascii="宋体" w:hAnsi="宋体" w:cs="宋体"/>
          <w:color w:val="auto"/>
          <w:szCs w:val="21"/>
        </w:rPr>
      </w:pPr>
    </w:p>
    <w:p>
      <w:pPr>
        <w:adjustRightInd w:val="0"/>
        <w:snapToGrid w:val="0"/>
        <w:spacing w:line="360" w:lineRule="auto"/>
        <w:rPr>
          <w:rFonts w:ascii="宋体" w:hAnsi="宋体" w:cs="宋体"/>
          <w:color w:val="auto"/>
          <w:szCs w:val="21"/>
        </w:rPr>
      </w:pPr>
    </w:p>
    <w:p>
      <w:pPr>
        <w:adjustRightInd w:val="0"/>
        <w:snapToGrid w:val="0"/>
        <w:spacing w:line="360" w:lineRule="auto"/>
        <w:ind w:left="420" w:leftChars="200" w:firstLine="420" w:firstLineChars="200"/>
        <w:rPr>
          <w:rFonts w:ascii="宋体" w:hAnsi="宋体" w:cs="宋体"/>
          <w:color w:val="auto"/>
          <w:szCs w:val="21"/>
          <w:lang w:val="en-US" w:eastAsia="zh-CN"/>
        </w:rPr>
      </w:pPr>
      <w:r>
        <w:rPr>
          <w:rFonts w:hint="eastAsia" w:ascii="宋体" w:hAnsi="宋体" w:cs="宋体"/>
          <w:color w:val="auto"/>
          <w:szCs w:val="21"/>
          <w:lang w:val="en-US" w:eastAsia="zh-CN"/>
        </w:rPr>
        <w:t>注：1、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pPr>
        <w:adjustRightInd w:val="0"/>
        <w:snapToGrid w:val="0"/>
        <w:spacing w:line="360" w:lineRule="auto"/>
        <w:ind w:left="420" w:leftChars="200" w:firstLine="420" w:firstLineChars="200"/>
        <w:rPr>
          <w:rFonts w:ascii="宋体" w:hAnsi="宋体" w:cs="宋体"/>
          <w:color w:val="auto"/>
          <w:szCs w:val="21"/>
          <w:lang w:val="en-US" w:eastAsia="zh-CN"/>
        </w:rPr>
      </w:pPr>
      <w:r>
        <w:rPr>
          <w:rFonts w:hint="eastAsia" w:ascii="宋体" w:hAnsi="宋体" w:cs="宋体"/>
          <w:color w:val="auto"/>
          <w:szCs w:val="21"/>
          <w:lang w:val="en-US" w:eastAsia="zh-CN"/>
        </w:rPr>
        <w:t>2、从业人员、营业收入、资产总额填报上一年度数据，无上一年度数据的新成立企业可不填报资产总额。</w:t>
      </w:r>
    </w:p>
    <w:p>
      <w:pPr>
        <w:adjustRightInd w:val="0"/>
        <w:snapToGrid w:val="0"/>
        <w:spacing w:line="360" w:lineRule="auto"/>
        <w:ind w:left="420" w:leftChars="200" w:firstLine="420" w:firstLineChars="200"/>
        <w:rPr>
          <w:rFonts w:ascii="宋体" w:hAnsi="宋体" w:cs="宋体"/>
          <w:color w:val="auto"/>
          <w:szCs w:val="21"/>
        </w:rPr>
      </w:pPr>
      <w:r>
        <w:rPr>
          <w:rFonts w:hint="eastAsia" w:ascii="宋体" w:hAnsi="宋体" w:cs="宋体"/>
          <w:color w:val="auto"/>
          <w:szCs w:val="21"/>
          <w:lang w:val="en-US" w:eastAsia="zh-CN"/>
        </w:rPr>
        <w:t>3、在工程采购项目中，工程由中小企业承建，即工程施工单位为中小企业；在服务采购项目中，服务由中小企业承接，即提供服务的人员为中小企业依照《中华人民共和国劳动合同法》订立劳动合同的从业人员。</w:t>
      </w:r>
    </w:p>
    <w:p>
      <w:pPr>
        <w:pStyle w:val="33"/>
        <w:rPr>
          <w:rFonts w:ascii="宋体" w:hAnsi="宋体" w:cs="宋体"/>
          <w:color w:val="auto"/>
        </w:rPr>
      </w:pPr>
    </w:p>
    <w:p>
      <w:pPr>
        <w:rPr>
          <w:rFonts w:ascii="宋体" w:hAnsi="宋体" w:cs="宋体"/>
          <w:color w:val="auto"/>
          <w:sz w:val="30"/>
          <w:szCs w:val="30"/>
        </w:rPr>
      </w:pPr>
    </w:p>
    <w:p>
      <w:pPr>
        <w:rPr>
          <w:rFonts w:ascii="宋体" w:hAnsi="宋体" w:cs="宋体"/>
          <w:color w:val="auto"/>
          <w:sz w:val="30"/>
          <w:szCs w:val="30"/>
        </w:rPr>
        <w:sectPr>
          <w:pgSz w:w="11905" w:h="16838"/>
          <w:pgMar w:top="1134" w:right="1179" w:bottom="1134" w:left="1179" w:header="850" w:footer="992" w:gutter="0"/>
          <w:pgNumType w:fmt="decimal"/>
          <w:cols w:space="720" w:num="1"/>
          <w:docGrid w:type="lines" w:linePitch="317" w:charSpace="0"/>
        </w:sectPr>
      </w:pPr>
    </w:p>
    <w:p>
      <w:pPr>
        <w:spacing w:line="480" w:lineRule="exact"/>
        <w:rPr>
          <w:rFonts w:ascii="黑体" w:eastAsia="黑体"/>
          <w:color w:val="auto"/>
          <w:sz w:val="30"/>
          <w:szCs w:val="30"/>
          <w:highlight w:val="yellow"/>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pacing w:line="480" w:lineRule="exact"/>
        <w:rPr>
          <w:rFonts w:ascii="黑体" w:eastAsia="黑体"/>
          <w:color w:val="auto"/>
          <w:sz w:val="30"/>
          <w:szCs w:val="30"/>
        </w:rPr>
      </w:pPr>
    </w:p>
    <w:p>
      <w:pPr>
        <w:sectPr>
          <w:pgSz w:w="11905" w:h="16838"/>
          <w:pgMar w:top="1134" w:right="1179" w:bottom="1134" w:left="1179" w:header="850" w:footer="992" w:gutter="0"/>
          <w:pgNumType w:fmt="decimal"/>
          <w:cols w:space="720" w:num="1"/>
          <w:docGrid w:type="lines" w:linePitch="317" w:charSpace="0"/>
        </w:sectPr>
      </w:pPr>
      <w:r>
        <w:rPr>
          <w:rFonts w:hint="eastAsia" w:ascii="黑体" w:eastAsia="黑体"/>
          <w:color w:val="auto"/>
          <w:szCs w:val="21"/>
        </w:rPr>
        <w:drawing>
          <wp:inline distT="0" distB="0" distL="114300" distR="114300">
            <wp:extent cx="5843270" cy="4338955"/>
            <wp:effectExtent l="0" t="0" r="5080" b="4445"/>
            <wp:docPr id="8" name="图片 8" descr="中小微划分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中小微划分表"/>
                    <pic:cNvPicPr>
                      <a:picLocks noChangeAspect="1"/>
                    </pic:cNvPicPr>
                  </pic:nvPicPr>
                  <pic:blipFill>
                    <a:blip r:embed="rId20"/>
                    <a:stretch>
                      <a:fillRect/>
                    </a:stretch>
                  </pic:blipFill>
                  <pic:spPr>
                    <a:xfrm>
                      <a:off x="0" y="0"/>
                      <a:ext cx="5843270" cy="4338955"/>
                    </a:xfrm>
                    <a:prstGeom prst="rect">
                      <a:avLst/>
                    </a:prstGeom>
                  </pic:spPr>
                </pic:pic>
              </a:graphicData>
            </a:graphic>
          </wp:inline>
        </w:drawing>
      </w:r>
      <w:r>
        <w:rPr>
          <w:rFonts w:ascii="黑体" w:eastAsia="黑体"/>
          <w:b/>
          <w:color w:val="auto"/>
          <w:szCs w:val="21"/>
        </w:rPr>
        <w:br w:type="page"/>
      </w:r>
    </w:p>
    <w:p>
      <w:pPr>
        <w:adjustRightInd w:val="0"/>
        <w:snapToGrid w:val="0"/>
        <w:spacing w:line="360" w:lineRule="auto"/>
        <w:rPr>
          <w:rFonts w:ascii="黑体" w:eastAsia="黑体"/>
          <w:b w:val="0"/>
          <w:bCs/>
          <w:color w:val="auto"/>
          <w:sz w:val="30"/>
          <w:szCs w:val="30"/>
        </w:rPr>
      </w:pPr>
      <w:r>
        <w:rPr>
          <w:rFonts w:hint="eastAsia" w:ascii="黑体" w:eastAsia="黑体"/>
          <w:b w:val="0"/>
          <w:bCs/>
          <w:color w:val="auto"/>
          <w:szCs w:val="21"/>
        </w:rPr>
        <w:t xml:space="preserve">附件6 </w:t>
      </w:r>
    </w:p>
    <w:p>
      <w:pPr>
        <w:adjustRightInd w:val="0"/>
        <w:snapToGrid w:val="0"/>
        <w:spacing w:line="360" w:lineRule="auto"/>
        <w:ind w:firstLine="3313" w:firstLineChars="1100"/>
        <w:rPr>
          <w:rFonts w:ascii="黑体" w:eastAsia="黑体"/>
          <w:b/>
          <w:color w:val="auto"/>
          <w:sz w:val="30"/>
          <w:szCs w:val="30"/>
        </w:rPr>
      </w:pPr>
      <w:r>
        <w:rPr>
          <w:rFonts w:hint="eastAsia" w:ascii="黑体" w:eastAsia="黑体"/>
          <w:b/>
          <w:color w:val="auto"/>
          <w:sz w:val="30"/>
          <w:szCs w:val="30"/>
        </w:rPr>
        <w:t xml:space="preserve"> 其他证明资料或说明</w:t>
      </w:r>
    </w:p>
    <w:p>
      <w:pPr>
        <w:adjustRightInd w:val="0"/>
        <w:snapToGrid w:val="0"/>
        <w:spacing w:line="360" w:lineRule="auto"/>
        <w:rPr>
          <w:rFonts w:ascii="黑体" w:eastAsia="黑体"/>
          <w:color w:val="auto"/>
          <w:szCs w:val="21"/>
        </w:rPr>
      </w:pPr>
    </w:p>
    <w:p>
      <w:pPr>
        <w:adjustRightInd w:val="0"/>
        <w:snapToGrid w:val="0"/>
        <w:spacing w:line="360" w:lineRule="auto"/>
        <w:ind w:firstLine="2100" w:firstLineChars="1000"/>
        <w:rPr>
          <w:rFonts w:ascii="宋体" w:hAnsi="宋体"/>
          <w:color w:val="auto"/>
          <w:szCs w:val="21"/>
        </w:rPr>
      </w:pPr>
      <w:r>
        <w:rPr>
          <w:rFonts w:hint="eastAsia" w:ascii="宋体" w:hAnsi="宋体"/>
          <w:color w:val="auto"/>
          <w:szCs w:val="21"/>
        </w:rPr>
        <w:t>提供磋商文件或评分标准需要提供的相关证明文件复印件</w:t>
      </w:r>
    </w:p>
    <w:p>
      <w:pPr>
        <w:adjustRightInd w:val="0"/>
        <w:snapToGrid w:val="0"/>
        <w:spacing w:line="360" w:lineRule="auto"/>
        <w:jc w:val="center"/>
        <w:rPr>
          <w:rFonts w:ascii="黑体" w:eastAsia="黑体"/>
          <w:b/>
          <w:color w:val="auto"/>
          <w:sz w:val="32"/>
          <w:szCs w:val="32"/>
        </w:rPr>
      </w:pPr>
    </w:p>
    <w:p>
      <w:pPr>
        <w:pStyle w:val="15"/>
        <w:rPr>
          <w:rFonts w:ascii="黑体" w:eastAsia="黑体"/>
          <w:b/>
          <w:color w:val="auto"/>
          <w:sz w:val="32"/>
          <w:szCs w:val="32"/>
        </w:rPr>
      </w:pPr>
    </w:p>
    <w:p>
      <w:pPr>
        <w:pStyle w:val="15"/>
        <w:rPr>
          <w:rFonts w:ascii="黑体" w:eastAsia="黑体"/>
          <w:b/>
          <w:color w:val="auto"/>
          <w:sz w:val="32"/>
          <w:szCs w:val="32"/>
        </w:rPr>
      </w:pPr>
    </w:p>
    <w:p>
      <w:pPr>
        <w:adjustRightInd w:val="0"/>
        <w:snapToGrid w:val="0"/>
        <w:spacing w:line="360" w:lineRule="auto"/>
        <w:jc w:val="center"/>
        <w:outlineLvl w:val="0"/>
        <w:rPr>
          <w:rFonts w:hint="eastAsia" w:ascii="黑体" w:hAnsi="黑体" w:eastAsia="黑体"/>
          <w:b/>
          <w:color w:val="auto"/>
          <w:sz w:val="32"/>
          <w:szCs w:val="32"/>
        </w:rPr>
        <w:sectPr>
          <w:pgSz w:w="11905" w:h="16838"/>
          <w:pgMar w:top="1134" w:right="1179" w:bottom="1134" w:left="1179" w:header="850" w:footer="992" w:gutter="0"/>
          <w:pgNumType w:fmt="decimal"/>
          <w:cols w:space="720" w:num="1"/>
          <w:docGrid w:type="lines" w:linePitch="317" w:charSpace="0"/>
        </w:sectPr>
      </w:pPr>
    </w:p>
    <w:p>
      <w:pPr>
        <w:adjustRightInd w:val="0"/>
        <w:snapToGrid w:val="0"/>
        <w:spacing w:line="360" w:lineRule="auto"/>
        <w:jc w:val="center"/>
        <w:outlineLvl w:val="0"/>
        <w:rPr>
          <w:rFonts w:ascii="黑体" w:hAnsi="黑体" w:eastAsia="黑体"/>
          <w:b/>
          <w:bCs/>
          <w:color w:val="auto"/>
          <w:sz w:val="32"/>
          <w:szCs w:val="32"/>
        </w:rPr>
      </w:pPr>
      <w:r>
        <w:rPr>
          <w:rFonts w:hint="eastAsia" w:ascii="黑体" w:hAnsi="黑体" w:eastAsia="黑体"/>
          <w:b/>
          <w:color w:val="auto"/>
          <w:sz w:val="32"/>
          <w:szCs w:val="32"/>
        </w:rPr>
        <w:t>三、联合体协议(格式)</w:t>
      </w:r>
    </w:p>
    <w:p>
      <w:pPr>
        <w:adjustRightInd w:val="0"/>
        <w:snapToGrid w:val="0"/>
        <w:spacing w:line="360" w:lineRule="auto"/>
        <w:jc w:val="center"/>
        <w:rPr>
          <w:rFonts w:hint="eastAsia" w:ascii="宋体" w:hAnsi="宋体"/>
          <w:color w:val="auto"/>
          <w:sz w:val="24"/>
          <w:szCs w:val="21"/>
        </w:rPr>
      </w:pPr>
      <w:r>
        <w:rPr>
          <w:rFonts w:hint="eastAsia" w:ascii="宋体" w:hAnsi="宋体"/>
          <w:color w:val="auto"/>
          <w:sz w:val="24"/>
          <w:szCs w:val="21"/>
        </w:rPr>
        <w:t>（本项目不适用）</w:t>
      </w:r>
    </w:p>
    <w:p>
      <w:pPr>
        <w:pStyle w:val="15"/>
      </w:pPr>
    </w:p>
    <w:p>
      <w:pPr>
        <w:pStyle w:val="15"/>
      </w:pPr>
    </w:p>
    <w:p>
      <w:pPr>
        <w:pStyle w:val="15"/>
      </w:pPr>
    </w:p>
    <w:p>
      <w:pPr>
        <w:pStyle w:val="15"/>
      </w:pPr>
    </w:p>
    <w:p>
      <w:pPr>
        <w:adjustRightInd w:val="0"/>
        <w:snapToGrid w:val="0"/>
        <w:spacing w:line="360" w:lineRule="auto"/>
        <w:jc w:val="center"/>
        <w:outlineLvl w:val="1"/>
        <w:rPr>
          <w:rFonts w:ascii="黑体" w:eastAsia="黑体"/>
          <w:b/>
          <w:color w:val="auto"/>
          <w:sz w:val="32"/>
          <w:szCs w:val="32"/>
        </w:rPr>
      </w:pPr>
      <w:r>
        <w:rPr>
          <w:rFonts w:hint="eastAsia" w:ascii="黑体" w:eastAsia="黑体"/>
          <w:b/>
          <w:color w:val="auto"/>
          <w:sz w:val="32"/>
          <w:szCs w:val="32"/>
        </w:rPr>
        <w:t>四、服务方案说明</w:t>
      </w:r>
    </w:p>
    <w:p>
      <w:pPr>
        <w:adjustRightInd w:val="0"/>
        <w:snapToGrid w:val="0"/>
        <w:rPr>
          <w:rFonts w:ascii="宋体" w:hAnsi="宋体"/>
          <w:color w:val="auto"/>
          <w:szCs w:val="21"/>
        </w:rPr>
      </w:pPr>
    </w:p>
    <w:p>
      <w:pPr>
        <w:adjustRightInd w:val="0"/>
        <w:snapToGrid w:val="0"/>
        <w:spacing w:line="360" w:lineRule="auto"/>
        <w:rPr>
          <w:rFonts w:ascii="FangSong_GB2312" w:hAnsi="宋体" w:eastAsia="FangSong_GB2312"/>
          <w:color w:val="auto"/>
          <w:szCs w:val="21"/>
        </w:rPr>
      </w:pPr>
      <w:r>
        <w:rPr>
          <w:rFonts w:hint="eastAsia" w:ascii="FangSong_GB2312" w:hAnsi="宋体" w:eastAsia="FangSong_GB2312"/>
          <w:color w:val="auto"/>
          <w:szCs w:val="21"/>
        </w:rPr>
        <w:t xml:space="preserve">服务类项目供应商应根据第四章规定和评审标准要求编写项目实施服务方案。格式自拟。 </w:t>
      </w:r>
    </w:p>
    <w:p>
      <w:pPr>
        <w:adjustRightInd w:val="0"/>
        <w:snapToGrid w:val="0"/>
        <w:rPr>
          <w:rFonts w:ascii="宋体" w:hAnsi="宋体"/>
          <w:color w:val="auto"/>
          <w:szCs w:val="21"/>
        </w:rPr>
      </w:pPr>
    </w:p>
    <w:p>
      <w:pPr>
        <w:adjustRightInd w:val="0"/>
        <w:snapToGrid w:val="0"/>
        <w:rPr>
          <w:rFonts w:ascii="宋体" w:hAnsi="宋体"/>
          <w:color w:val="auto"/>
          <w:szCs w:val="21"/>
        </w:rPr>
      </w:pPr>
    </w:p>
    <w:p>
      <w:pPr>
        <w:adjustRightInd w:val="0"/>
        <w:snapToGrid w:val="0"/>
        <w:rPr>
          <w:rFonts w:ascii="宋体" w:hAnsi="宋体"/>
          <w:color w:val="auto"/>
          <w:szCs w:val="21"/>
        </w:rPr>
      </w:pPr>
    </w:p>
    <w:p>
      <w:pPr>
        <w:adjustRightInd w:val="0"/>
        <w:snapToGrid w:val="0"/>
        <w:rPr>
          <w:rFonts w:ascii="宋体" w:hAnsi="宋体"/>
          <w:color w:val="auto"/>
          <w:szCs w:val="21"/>
        </w:rPr>
      </w:pPr>
    </w:p>
    <w:p>
      <w:pPr>
        <w:adjustRightInd w:val="0"/>
        <w:snapToGrid w:val="0"/>
        <w:rPr>
          <w:rFonts w:ascii="宋体" w:hAnsi="宋体"/>
          <w:color w:val="auto"/>
          <w:szCs w:val="21"/>
        </w:rPr>
      </w:pPr>
    </w:p>
    <w:p>
      <w:pPr>
        <w:adjustRightInd w:val="0"/>
        <w:snapToGrid w:val="0"/>
        <w:rPr>
          <w:rFonts w:ascii="宋体" w:hAnsi="宋体"/>
          <w:color w:val="auto"/>
          <w:szCs w:val="21"/>
        </w:rPr>
      </w:pPr>
    </w:p>
    <w:p>
      <w:pPr>
        <w:adjustRightInd w:val="0"/>
        <w:snapToGrid w:val="0"/>
        <w:rPr>
          <w:rFonts w:ascii="宋体" w:hAnsi="宋体"/>
          <w:color w:val="auto"/>
          <w:szCs w:val="21"/>
        </w:rPr>
      </w:pPr>
    </w:p>
    <w:p>
      <w:pPr>
        <w:adjustRightInd w:val="0"/>
        <w:snapToGrid w:val="0"/>
        <w:rPr>
          <w:rFonts w:ascii="宋体" w:hAnsi="宋体"/>
          <w:color w:val="auto"/>
          <w:szCs w:val="21"/>
        </w:rPr>
      </w:pPr>
    </w:p>
    <w:p>
      <w:pPr>
        <w:pStyle w:val="11"/>
        <w:adjustRightInd w:val="0"/>
        <w:snapToGrid w:val="0"/>
        <w:spacing w:line="360" w:lineRule="auto"/>
        <w:rPr>
          <w:rFonts w:ascii="宋体" w:hAnsi="宋体"/>
          <w:bCs/>
          <w:color w:val="auto"/>
          <w:sz w:val="21"/>
          <w:szCs w:val="21"/>
        </w:rPr>
      </w:pPr>
      <w:r>
        <w:rPr>
          <w:rFonts w:hint="eastAsia" w:ascii="宋体" w:hAnsi="宋体"/>
          <w:color w:val="auto"/>
          <w:sz w:val="21"/>
          <w:szCs w:val="21"/>
        </w:rPr>
        <w:t>供应商名称：</w:t>
      </w:r>
    </w:p>
    <w:p>
      <w:pPr>
        <w:adjustRightInd w:val="0"/>
        <w:snapToGrid w:val="0"/>
        <w:spacing w:line="360" w:lineRule="auto"/>
        <w:rPr>
          <w:rFonts w:ascii="宋体" w:hAnsi="宋体"/>
          <w:color w:val="auto"/>
          <w:szCs w:val="21"/>
        </w:rPr>
      </w:pPr>
      <w:r>
        <w:rPr>
          <w:rFonts w:hint="eastAsia" w:ascii="宋体" w:hAnsi="宋体"/>
          <w:color w:val="auto"/>
          <w:szCs w:val="21"/>
        </w:rPr>
        <w:t>法定代表人或其委托代理人(签字)：</w:t>
      </w:r>
    </w:p>
    <w:p>
      <w:pPr>
        <w:spacing w:line="360" w:lineRule="exact"/>
        <w:rPr>
          <w:rFonts w:ascii="宋体"/>
          <w:color w:val="auto"/>
        </w:rPr>
      </w:pPr>
      <w:r>
        <w:rPr>
          <w:rFonts w:hint="eastAsia" w:ascii="宋体" w:hAnsi="宋体"/>
          <w:color w:val="auto"/>
          <w:szCs w:val="21"/>
        </w:rPr>
        <w:t>日期：  年  月  日</w:t>
      </w:r>
    </w:p>
    <w:p>
      <w:pPr>
        <w:adjustRightInd w:val="0"/>
        <w:snapToGrid w:val="0"/>
        <w:spacing w:line="360" w:lineRule="auto"/>
        <w:rPr>
          <w:rFonts w:ascii="宋体" w:hAnsi="宋体"/>
          <w:color w:val="auto"/>
          <w:szCs w:val="21"/>
        </w:rPr>
      </w:pPr>
    </w:p>
    <w:p>
      <w:pPr>
        <w:adjustRightInd w:val="0"/>
        <w:snapToGrid w:val="0"/>
        <w:rPr>
          <w:rFonts w:ascii="宋体" w:hAnsi="宋体"/>
          <w:color w:val="auto"/>
          <w:szCs w:val="21"/>
        </w:rPr>
      </w:pPr>
    </w:p>
    <w:p>
      <w:pPr>
        <w:adjustRightInd w:val="0"/>
        <w:snapToGrid w:val="0"/>
        <w:rPr>
          <w:rFonts w:ascii="宋体" w:hAnsi="宋体"/>
          <w:color w:val="auto"/>
          <w:szCs w:val="21"/>
        </w:rPr>
      </w:pPr>
    </w:p>
    <w:p>
      <w:pPr>
        <w:adjustRightInd w:val="0"/>
        <w:snapToGrid w:val="0"/>
        <w:rPr>
          <w:rFonts w:hint="eastAsia" w:ascii="黑体" w:eastAsia="黑体"/>
          <w:color w:val="auto"/>
          <w:szCs w:val="21"/>
        </w:rPr>
        <w:sectPr>
          <w:pgSz w:w="11905" w:h="16838"/>
          <w:pgMar w:top="1134" w:right="1179" w:bottom="1134" w:left="1179" w:header="850" w:footer="992" w:gutter="0"/>
          <w:pgNumType w:fmt="decimal"/>
          <w:cols w:space="720" w:num="1"/>
          <w:docGrid w:type="lines" w:linePitch="317" w:charSpace="0"/>
        </w:sectPr>
      </w:pPr>
    </w:p>
    <w:p>
      <w:pPr>
        <w:adjustRightInd w:val="0"/>
        <w:snapToGrid w:val="0"/>
        <w:rPr>
          <w:rFonts w:ascii="宋体" w:hAnsi="宋体"/>
          <w:color w:val="auto"/>
          <w:sz w:val="30"/>
          <w:szCs w:val="30"/>
        </w:rPr>
      </w:pPr>
      <w:r>
        <w:rPr>
          <w:rFonts w:hint="eastAsia" w:ascii="黑体" w:eastAsia="黑体"/>
          <w:color w:val="auto"/>
          <w:szCs w:val="21"/>
        </w:rPr>
        <w:t>附件7：</w:t>
      </w:r>
    </w:p>
    <w:p>
      <w:pPr>
        <w:spacing w:line="360" w:lineRule="atLeast"/>
        <w:jc w:val="center"/>
        <w:rPr>
          <w:rFonts w:ascii="宋体"/>
          <w:color w:val="auto"/>
          <w:sz w:val="28"/>
          <w:szCs w:val="28"/>
        </w:rPr>
      </w:pPr>
      <w:r>
        <w:rPr>
          <w:rFonts w:hint="eastAsia" w:ascii="黑体" w:eastAsia="黑体"/>
          <w:color w:val="auto"/>
          <w:sz w:val="30"/>
          <w:szCs w:val="30"/>
        </w:rPr>
        <w:t>主要人员简历表</w:t>
      </w:r>
    </w:p>
    <w:tbl>
      <w:tblPr>
        <w:tblStyle w:val="23"/>
        <w:tblW w:w="4998"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444"/>
        <w:gridCol w:w="886"/>
        <w:gridCol w:w="2832"/>
        <w:gridCol w:w="455"/>
        <w:gridCol w:w="1610"/>
        <w:gridCol w:w="621"/>
        <w:gridCol w:w="191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98" w:hRule="exact"/>
        </w:trPr>
        <w:tc>
          <w:tcPr>
            <w:tcW w:w="1194" w:type="pct"/>
            <w:gridSpan w:val="2"/>
            <w:vAlign w:val="center"/>
          </w:tcPr>
          <w:p>
            <w:pPr>
              <w:spacing w:line="360" w:lineRule="atLeast"/>
              <w:jc w:val="center"/>
              <w:rPr>
                <w:rFonts w:ascii="宋体"/>
                <w:color w:val="auto"/>
              </w:rPr>
            </w:pPr>
            <w:r>
              <w:rPr>
                <w:rFonts w:hint="eastAsia" w:ascii="宋体"/>
                <w:color w:val="auto"/>
              </w:rPr>
              <w:t>姓名</w:t>
            </w:r>
          </w:p>
        </w:tc>
        <w:tc>
          <w:tcPr>
            <w:tcW w:w="1451" w:type="pct"/>
            <w:vAlign w:val="center"/>
          </w:tcPr>
          <w:p>
            <w:pPr>
              <w:spacing w:line="360" w:lineRule="atLeast"/>
              <w:jc w:val="center"/>
              <w:rPr>
                <w:rFonts w:ascii="宋体"/>
                <w:color w:val="auto"/>
              </w:rPr>
            </w:pPr>
          </w:p>
        </w:tc>
        <w:tc>
          <w:tcPr>
            <w:tcW w:w="1376" w:type="pct"/>
            <w:gridSpan w:val="3"/>
            <w:vAlign w:val="center"/>
          </w:tcPr>
          <w:p>
            <w:pPr>
              <w:spacing w:line="360" w:lineRule="atLeast"/>
              <w:jc w:val="center"/>
              <w:rPr>
                <w:rFonts w:ascii="宋体"/>
                <w:color w:val="auto"/>
              </w:rPr>
            </w:pPr>
            <w:r>
              <w:rPr>
                <w:rFonts w:hint="eastAsia" w:ascii="宋体"/>
                <w:color w:val="auto"/>
              </w:rPr>
              <w:t>性别</w:t>
            </w:r>
          </w:p>
        </w:tc>
        <w:tc>
          <w:tcPr>
            <w:tcW w:w="977" w:type="pct"/>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19" w:hRule="exact"/>
        </w:trPr>
        <w:tc>
          <w:tcPr>
            <w:tcW w:w="1194" w:type="pct"/>
            <w:gridSpan w:val="2"/>
            <w:vAlign w:val="center"/>
          </w:tcPr>
          <w:p>
            <w:pPr>
              <w:spacing w:line="360" w:lineRule="atLeast"/>
              <w:jc w:val="center"/>
              <w:rPr>
                <w:rFonts w:ascii="宋体"/>
                <w:color w:val="auto"/>
              </w:rPr>
            </w:pPr>
            <w:r>
              <w:rPr>
                <w:rFonts w:hint="eastAsia" w:ascii="宋体"/>
                <w:color w:val="auto"/>
              </w:rPr>
              <w:t>职务</w:t>
            </w:r>
          </w:p>
        </w:tc>
        <w:tc>
          <w:tcPr>
            <w:tcW w:w="1451" w:type="pct"/>
            <w:vAlign w:val="center"/>
          </w:tcPr>
          <w:p>
            <w:pPr>
              <w:spacing w:line="360" w:lineRule="atLeast"/>
              <w:jc w:val="center"/>
              <w:rPr>
                <w:rFonts w:ascii="宋体"/>
                <w:color w:val="auto"/>
              </w:rPr>
            </w:pPr>
          </w:p>
        </w:tc>
        <w:tc>
          <w:tcPr>
            <w:tcW w:w="1376" w:type="pct"/>
            <w:gridSpan w:val="3"/>
            <w:vAlign w:val="center"/>
          </w:tcPr>
          <w:p>
            <w:pPr>
              <w:spacing w:line="360" w:lineRule="atLeast"/>
              <w:jc w:val="center"/>
              <w:rPr>
                <w:rFonts w:ascii="宋体"/>
                <w:color w:val="auto"/>
              </w:rPr>
            </w:pPr>
            <w:r>
              <w:rPr>
                <w:rFonts w:hint="eastAsia" w:ascii="宋体"/>
                <w:color w:val="auto"/>
              </w:rPr>
              <w:t>职称</w:t>
            </w:r>
          </w:p>
        </w:tc>
        <w:tc>
          <w:tcPr>
            <w:tcW w:w="977" w:type="pct"/>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27" w:hRule="exact"/>
        </w:trPr>
        <w:tc>
          <w:tcPr>
            <w:tcW w:w="1194" w:type="pct"/>
            <w:gridSpan w:val="2"/>
            <w:vAlign w:val="center"/>
          </w:tcPr>
          <w:p>
            <w:pPr>
              <w:spacing w:line="360" w:lineRule="atLeast"/>
              <w:jc w:val="center"/>
              <w:rPr>
                <w:rFonts w:ascii="宋体"/>
                <w:color w:val="auto"/>
              </w:rPr>
            </w:pPr>
            <w:r>
              <w:rPr>
                <w:rFonts w:hint="eastAsia" w:ascii="宋体"/>
                <w:color w:val="auto"/>
              </w:rPr>
              <w:t>毕业学校、专业</w:t>
            </w:r>
          </w:p>
        </w:tc>
        <w:tc>
          <w:tcPr>
            <w:tcW w:w="3805" w:type="pct"/>
            <w:gridSpan w:val="5"/>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9" w:hRule="exact"/>
        </w:trPr>
        <w:tc>
          <w:tcPr>
            <w:tcW w:w="1194" w:type="pct"/>
            <w:gridSpan w:val="2"/>
            <w:vAlign w:val="center"/>
          </w:tcPr>
          <w:p>
            <w:pPr>
              <w:spacing w:line="360" w:lineRule="atLeast"/>
              <w:jc w:val="center"/>
              <w:rPr>
                <w:rFonts w:ascii="宋体"/>
                <w:color w:val="auto"/>
              </w:rPr>
            </w:pPr>
            <w:r>
              <w:rPr>
                <w:rFonts w:hint="eastAsia" w:ascii="宋体"/>
                <w:color w:val="auto"/>
              </w:rPr>
              <w:t>身份证号</w:t>
            </w:r>
          </w:p>
        </w:tc>
        <w:tc>
          <w:tcPr>
            <w:tcW w:w="1451" w:type="pct"/>
            <w:vAlign w:val="center"/>
          </w:tcPr>
          <w:p>
            <w:pPr>
              <w:spacing w:line="360" w:lineRule="atLeast"/>
              <w:jc w:val="center"/>
              <w:rPr>
                <w:rFonts w:ascii="宋体"/>
                <w:color w:val="auto"/>
              </w:rPr>
            </w:pPr>
          </w:p>
        </w:tc>
        <w:tc>
          <w:tcPr>
            <w:tcW w:w="1376" w:type="pct"/>
            <w:gridSpan w:val="3"/>
            <w:vAlign w:val="center"/>
          </w:tcPr>
          <w:p>
            <w:pPr>
              <w:spacing w:line="360" w:lineRule="atLeast"/>
              <w:jc w:val="center"/>
              <w:rPr>
                <w:rFonts w:ascii="宋体"/>
                <w:color w:val="auto"/>
              </w:rPr>
            </w:pPr>
            <w:r>
              <w:rPr>
                <w:rFonts w:hint="eastAsia" w:ascii="宋体"/>
                <w:color w:val="auto"/>
              </w:rPr>
              <w:t>拟在本合同任职</w:t>
            </w:r>
          </w:p>
        </w:tc>
        <w:tc>
          <w:tcPr>
            <w:tcW w:w="977" w:type="pct"/>
            <w:vAlign w:val="center"/>
          </w:tcPr>
          <w:p>
            <w:pPr>
              <w:spacing w:line="360" w:lineRule="atLeast"/>
              <w:ind w:right="-105" w:rightChars="-50"/>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79" w:hRule="exact"/>
        </w:trPr>
        <w:tc>
          <w:tcPr>
            <w:tcW w:w="1194" w:type="pct"/>
            <w:gridSpan w:val="2"/>
            <w:vAlign w:val="center"/>
          </w:tcPr>
          <w:p>
            <w:pPr>
              <w:spacing w:line="360" w:lineRule="atLeast"/>
              <w:jc w:val="center"/>
              <w:rPr>
                <w:rFonts w:ascii="宋体"/>
                <w:color w:val="auto"/>
              </w:rPr>
            </w:pPr>
            <w:r>
              <w:rPr>
                <w:rFonts w:hint="eastAsia" w:ascii="宋体"/>
                <w:color w:val="auto"/>
              </w:rPr>
              <w:t>执业资格证</w:t>
            </w:r>
          </w:p>
        </w:tc>
        <w:tc>
          <w:tcPr>
            <w:tcW w:w="1451" w:type="pct"/>
            <w:vAlign w:val="center"/>
          </w:tcPr>
          <w:p>
            <w:pPr>
              <w:spacing w:line="360" w:lineRule="atLeast"/>
              <w:jc w:val="center"/>
              <w:rPr>
                <w:rFonts w:ascii="宋体"/>
                <w:color w:val="auto"/>
              </w:rPr>
            </w:pPr>
          </w:p>
        </w:tc>
        <w:tc>
          <w:tcPr>
            <w:tcW w:w="1376" w:type="pct"/>
            <w:gridSpan w:val="3"/>
            <w:vAlign w:val="center"/>
          </w:tcPr>
          <w:p>
            <w:pPr>
              <w:spacing w:line="360" w:lineRule="atLeast"/>
              <w:jc w:val="center"/>
              <w:rPr>
                <w:rFonts w:ascii="宋体"/>
                <w:color w:val="auto"/>
              </w:rPr>
            </w:pPr>
            <w:r>
              <w:rPr>
                <w:rFonts w:hint="eastAsia" w:ascii="宋体"/>
                <w:color w:val="auto"/>
              </w:rPr>
              <w:t>执业资格证书号</w:t>
            </w:r>
          </w:p>
        </w:tc>
        <w:tc>
          <w:tcPr>
            <w:tcW w:w="977" w:type="pct"/>
            <w:vAlign w:val="center"/>
          </w:tcPr>
          <w:p>
            <w:pP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05" w:hRule="exact"/>
        </w:trPr>
        <w:tc>
          <w:tcPr>
            <w:tcW w:w="5000" w:type="pct"/>
            <w:gridSpan w:val="7"/>
            <w:vAlign w:val="center"/>
          </w:tcPr>
          <w:p>
            <w:pPr>
              <w:spacing w:line="360" w:lineRule="atLeast"/>
              <w:rPr>
                <w:rFonts w:ascii="宋体"/>
                <w:color w:val="auto"/>
              </w:rPr>
            </w:pPr>
            <w:r>
              <w:rPr>
                <w:rFonts w:hint="eastAsia" w:ascii="宋体"/>
                <w:color w:val="auto"/>
              </w:rPr>
              <w:t>近三年承担项目情况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r>
              <w:rPr>
                <w:rFonts w:hint="eastAsia" w:ascii="宋体"/>
                <w:color w:val="auto"/>
              </w:rPr>
              <w:t>时间</w:t>
            </w:r>
          </w:p>
        </w:tc>
        <w:tc>
          <w:tcPr>
            <w:tcW w:w="2138" w:type="pct"/>
            <w:gridSpan w:val="3"/>
            <w:vAlign w:val="center"/>
          </w:tcPr>
          <w:p>
            <w:pPr>
              <w:spacing w:line="360" w:lineRule="atLeast"/>
              <w:jc w:val="center"/>
              <w:rPr>
                <w:rFonts w:ascii="宋体"/>
                <w:color w:val="auto"/>
              </w:rPr>
            </w:pPr>
            <w:r>
              <w:rPr>
                <w:rFonts w:hint="eastAsia" w:ascii="宋体"/>
                <w:color w:val="auto"/>
              </w:rPr>
              <w:t>类似项目名称</w:t>
            </w:r>
          </w:p>
        </w:tc>
        <w:tc>
          <w:tcPr>
            <w:tcW w:w="825" w:type="pct"/>
            <w:vAlign w:val="center"/>
          </w:tcPr>
          <w:p>
            <w:pPr>
              <w:spacing w:line="360" w:lineRule="atLeast"/>
              <w:jc w:val="center"/>
              <w:rPr>
                <w:rFonts w:ascii="宋体"/>
                <w:color w:val="auto"/>
              </w:rPr>
            </w:pPr>
            <w:r>
              <w:rPr>
                <w:rFonts w:hint="eastAsia" w:ascii="宋体"/>
                <w:color w:val="auto"/>
              </w:rPr>
              <w:t>担任职务</w:t>
            </w:r>
          </w:p>
        </w:tc>
        <w:tc>
          <w:tcPr>
            <w:tcW w:w="1295" w:type="pct"/>
            <w:gridSpan w:val="2"/>
            <w:vAlign w:val="center"/>
          </w:tcPr>
          <w:p>
            <w:pPr>
              <w:spacing w:line="360" w:lineRule="atLeast"/>
              <w:jc w:val="center"/>
              <w:rPr>
                <w:rFonts w:ascii="宋体"/>
                <w:color w:val="auto"/>
              </w:rPr>
            </w:pPr>
            <w:r>
              <w:rPr>
                <w:rFonts w:hint="eastAsia" w:ascii="宋体"/>
                <w:color w:val="auto"/>
              </w:rPr>
              <w:t>项目单位名称及电话</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5" w:hRule="exact"/>
        </w:trPr>
        <w:tc>
          <w:tcPr>
            <w:tcW w:w="740" w:type="pct"/>
            <w:vAlign w:val="center"/>
          </w:tcPr>
          <w:p>
            <w:pPr>
              <w:spacing w:line="360" w:lineRule="atLeast"/>
              <w:jc w:val="center"/>
              <w:rPr>
                <w:rFonts w:ascii="宋体"/>
                <w:color w:val="auto"/>
              </w:rPr>
            </w:pPr>
          </w:p>
        </w:tc>
        <w:tc>
          <w:tcPr>
            <w:tcW w:w="2138" w:type="pct"/>
            <w:gridSpan w:val="3"/>
            <w:vAlign w:val="center"/>
          </w:tcPr>
          <w:p>
            <w:pPr>
              <w:spacing w:line="360" w:lineRule="atLeast"/>
              <w:jc w:val="center"/>
              <w:rPr>
                <w:rFonts w:ascii="宋体"/>
                <w:color w:val="auto"/>
              </w:rPr>
            </w:pPr>
          </w:p>
        </w:tc>
        <w:tc>
          <w:tcPr>
            <w:tcW w:w="825" w:type="pct"/>
            <w:vAlign w:val="center"/>
          </w:tcPr>
          <w:p>
            <w:pPr>
              <w:spacing w:line="360" w:lineRule="atLeast"/>
              <w:jc w:val="center"/>
              <w:rPr>
                <w:rFonts w:ascii="宋体"/>
                <w:color w:val="auto"/>
              </w:rPr>
            </w:pPr>
          </w:p>
        </w:tc>
        <w:tc>
          <w:tcPr>
            <w:tcW w:w="1295" w:type="pct"/>
            <w:gridSpan w:val="2"/>
            <w:vAlign w:val="center"/>
          </w:tcPr>
          <w:p>
            <w:pPr>
              <w:spacing w:line="360" w:lineRule="atLeast"/>
              <w:jc w:val="center"/>
              <w:rPr>
                <w:rFonts w:ascii="宋体"/>
                <w:color w:val="auto"/>
              </w:rPr>
            </w:pPr>
          </w:p>
        </w:tc>
      </w:tr>
    </w:tbl>
    <w:p>
      <w:pPr>
        <w:spacing w:line="360" w:lineRule="atLeast"/>
        <w:rPr>
          <w:rFonts w:hint="eastAsia" w:ascii="宋体" w:hAnsi="宋体" w:eastAsia="宋体" w:cs="宋体"/>
          <w:color w:val="auto"/>
        </w:rPr>
      </w:pPr>
      <w:r>
        <w:rPr>
          <w:rFonts w:hint="eastAsia" w:ascii="宋体" w:hAnsi="宋体" w:eastAsia="宋体" w:cs="宋体"/>
          <w:color w:val="auto"/>
          <w:szCs w:val="21"/>
        </w:rPr>
        <w:t>说明</w:t>
      </w:r>
      <w:r>
        <w:rPr>
          <w:rFonts w:hint="eastAsia" w:ascii="宋体" w:hAnsi="宋体" w:eastAsia="宋体" w:cs="宋体"/>
          <w:color w:val="auto"/>
        </w:rPr>
        <w:t>：</w:t>
      </w:r>
      <w:r>
        <w:rPr>
          <w:rFonts w:hint="eastAsia" w:ascii="宋体" w:hAnsi="宋体" w:eastAsia="宋体" w:cs="宋体"/>
          <w:color w:val="auto"/>
          <w:szCs w:val="21"/>
        </w:rPr>
        <w:t>主要人员证书、</w:t>
      </w:r>
      <w:r>
        <w:rPr>
          <w:rFonts w:hint="eastAsia" w:ascii="宋体" w:hAnsi="宋体" w:eastAsia="宋体" w:cs="宋体"/>
          <w:color w:val="auto"/>
        </w:rPr>
        <w:t>类似项目证明资料等按第二章第42.1款或第四章要求提供。</w:t>
      </w:r>
    </w:p>
    <w:p>
      <w:pPr>
        <w:adjustRightInd w:val="0"/>
        <w:snapToGrid w:val="0"/>
        <w:spacing w:line="360" w:lineRule="auto"/>
        <w:rPr>
          <w:rFonts w:ascii="宋体" w:hAnsi="宋体"/>
          <w:color w:val="auto"/>
          <w:szCs w:val="21"/>
        </w:rPr>
      </w:pPr>
    </w:p>
    <w:p>
      <w:pPr>
        <w:rPr>
          <w:rFonts w:ascii="宋体" w:hAnsi="宋体"/>
          <w:color w:val="auto"/>
          <w:szCs w:val="21"/>
        </w:rPr>
      </w:pPr>
    </w:p>
    <w:p>
      <w:pPr>
        <w:pStyle w:val="11"/>
        <w:adjustRightInd w:val="0"/>
        <w:snapToGrid w:val="0"/>
        <w:spacing w:line="360" w:lineRule="auto"/>
        <w:rPr>
          <w:rFonts w:ascii="宋体" w:hAnsi="宋体"/>
          <w:bCs/>
          <w:color w:val="auto"/>
          <w:sz w:val="21"/>
          <w:szCs w:val="21"/>
        </w:rPr>
      </w:pPr>
      <w:r>
        <w:rPr>
          <w:rFonts w:hint="eastAsia" w:ascii="宋体" w:hAnsi="宋体"/>
          <w:color w:val="auto"/>
          <w:sz w:val="21"/>
          <w:szCs w:val="21"/>
        </w:rPr>
        <w:t>供应商名称：</w:t>
      </w:r>
    </w:p>
    <w:p>
      <w:pPr>
        <w:adjustRightInd w:val="0"/>
        <w:snapToGrid w:val="0"/>
        <w:spacing w:line="360" w:lineRule="auto"/>
        <w:rPr>
          <w:rFonts w:ascii="宋体" w:hAnsi="宋体"/>
          <w:color w:val="auto"/>
          <w:szCs w:val="21"/>
        </w:rPr>
      </w:pPr>
      <w:r>
        <w:rPr>
          <w:rFonts w:hint="eastAsia" w:ascii="宋体" w:hAnsi="宋体"/>
          <w:color w:val="auto"/>
          <w:szCs w:val="21"/>
        </w:rPr>
        <w:t>法定代表人或其委托代理人(签字)：</w:t>
      </w:r>
    </w:p>
    <w:p>
      <w:pPr>
        <w:spacing w:line="360" w:lineRule="exact"/>
        <w:rPr>
          <w:rFonts w:ascii="宋体"/>
          <w:color w:val="auto"/>
        </w:rPr>
      </w:pPr>
      <w:r>
        <w:rPr>
          <w:rFonts w:hint="eastAsia" w:ascii="宋体" w:hAnsi="宋体"/>
          <w:color w:val="auto"/>
          <w:szCs w:val="21"/>
        </w:rPr>
        <w:t>日期：  年  月  日</w:t>
      </w:r>
    </w:p>
    <w:p>
      <w:pPr>
        <w:adjustRightInd w:val="0"/>
        <w:snapToGrid w:val="0"/>
        <w:spacing w:line="360" w:lineRule="auto"/>
        <w:rPr>
          <w:rFonts w:ascii="FangSong_GB2312" w:hAnsi="宋体" w:eastAsia="FangSong_GB2312"/>
          <w:bCs/>
          <w:color w:val="auto"/>
          <w:szCs w:val="21"/>
        </w:rPr>
      </w:pPr>
    </w:p>
    <w:p>
      <w:pPr>
        <w:adjustRightInd w:val="0"/>
        <w:snapToGrid w:val="0"/>
        <w:spacing w:line="360" w:lineRule="auto"/>
        <w:rPr>
          <w:rFonts w:ascii="FangSong_GB2312" w:hAnsi="宋体" w:eastAsia="FangSong_GB2312"/>
          <w:bCs/>
          <w:color w:val="auto"/>
          <w:szCs w:val="21"/>
        </w:rPr>
      </w:pPr>
    </w:p>
    <w:p>
      <w:pPr>
        <w:adjustRightInd w:val="0"/>
        <w:snapToGrid w:val="0"/>
        <w:spacing w:line="360" w:lineRule="auto"/>
        <w:rPr>
          <w:rFonts w:ascii="FangSong_GB2312" w:hAnsi="宋体" w:eastAsia="FangSong_GB2312"/>
          <w:bCs/>
          <w:color w:val="auto"/>
          <w:szCs w:val="21"/>
        </w:rPr>
      </w:pPr>
    </w:p>
    <w:p>
      <w:pPr>
        <w:adjustRightInd w:val="0"/>
        <w:snapToGrid w:val="0"/>
        <w:spacing w:line="360" w:lineRule="auto"/>
        <w:jc w:val="center"/>
        <w:outlineLvl w:val="1"/>
        <w:rPr>
          <w:rFonts w:ascii="黑体" w:eastAsia="黑体"/>
          <w:b/>
          <w:color w:val="auto"/>
          <w:sz w:val="30"/>
          <w:szCs w:val="30"/>
        </w:rPr>
      </w:pPr>
    </w:p>
    <w:p>
      <w:pPr>
        <w:adjustRightInd w:val="0"/>
        <w:snapToGrid w:val="0"/>
        <w:spacing w:line="360" w:lineRule="auto"/>
        <w:jc w:val="center"/>
        <w:outlineLvl w:val="1"/>
        <w:rPr>
          <w:rFonts w:ascii="黑体" w:eastAsia="黑体"/>
          <w:b/>
          <w:color w:val="auto"/>
          <w:sz w:val="30"/>
          <w:szCs w:val="30"/>
        </w:rPr>
      </w:pPr>
    </w:p>
    <w:p>
      <w:pPr>
        <w:adjustRightInd w:val="0"/>
        <w:snapToGrid w:val="0"/>
        <w:spacing w:line="360" w:lineRule="auto"/>
        <w:jc w:val="center"/>
        <w:outlineLvl w:val="1"/>
        <w:rPr>
          <w:rFonts w:ascii="黑体" w:hAnsi="宋体" w:eastAsia="黑体"/>
          <w:b/>
          <w:color w:val="auto"/>
          <w:sz w:val="30"/>
          <w:szCs w:val="30"/>
        </w:rPr>
      </w:pPr>
      <w:r>
        <w:rPr>
          <w:rFonts w:hint="eastAsia" w:ascii="黑体" w:eastAsia="黑体"/>
          <w:b/>
          <w:color w:val="auto"/>
          <w:sz w:val="30"/>
          <w:szCs w:val="30"/>
        </w:rPr>
        <w:t>五、</w:t>
      </w:r>
      <w:r>
        <w:rPr>
          <w:rFonts w:hint="eastAsia" w:ascii="黑体" w:hAnsi="宋体" w:eastAsia="黑体"/>
          <w:b/>
          <w:color w:val="auto"/>
          <w:sz w:val="30"/>
          <w:szCs w:val="30"/>
        </w:rPr>
        <w:t>技术/</w:t>
      </w:r>
      <w:r>
        <w:rPr>
          <w:rFonts w:hint="eastAsia" w:ascii="黑体" w:eastAsia="黑体"/>
          <w:b/>
          <w:color w:val="auto"/>
          <w:sz w:val="30"/>
          <w:szCs w:val="30"/>
        </w:rPr>
        <w:t>商务</w:t>
      </w:r>
      <w:r>
        <w:rPr>
          <w:rFonts w:hint="eastAsia" w:ascii="黑体" w:hAnsi="宋体" w:eastAsia="黑体"/>
          <w:b/>
          <w:color w:val="auto"/>
          <w:sz w:val="30"/>
          <w:szCs w:val="30"/>
        </w:rPr>
        <w:t>响应与偏离表</w:t>
      </w:r>
    </w:p>
    <w:p>
      <w:pPr>
        <w:adjustRightInd w:val="0"/>
        <w:snapToGrid w:val="0"/>
        <w:ind w:left="-88" w:leftChars="-42" w:firstLine="315" w:firstLineChars="150"/>
        <w:rPr>
          <w:rFonts w:ascii="宋体" w:hAnsi="宋体"/>
          <w:color w:val="auto"/>
          <w:szCs w:val="21"/>
          <w:u w:val="single"/>
        </w:rPr>
      </w:pPr>
    </w:p>
    <w:tbl>
      <w:tblPr>
        <w:tblStyle w:val="23"/>
        <w:tblW w:w="4986"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28" w:type="dxa"/>
          <w:bottom w:w="0" w:type="dxa"/>
          <w:right w:w="28" w:type="dxa"/>
        </w:tblCellMar>
      </w:tblPr>
      <w:tblGrid>
        <w:gridCol w:w="692"/>
        <w:gridCol w:w="1845"/>
        <w:gridCol w:w="2135"/>
        <w:gridCol w:w="2852"/>
        <w:gridCol w:w="1330"/>
        <w:gridCol w:w="72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937" w:hRule="atLeast"/>
          <w:jc w:val="center"/>
        </w:trPr>
        <w:tc>
          <w:tcPr>
            <w:tcW w:w="361" w:type="pct"/>
            <w:vAlign w:val="center"/>
          </w:tcPr>
          <w:p>
            <w:pPr>
              <w:adjustRightInd w:val="0"/>
              <w:snapToGrid w:val="0"/>
              <w:ind w:left="-88" w:leftChars="-42"/>
              <w:jc w:val="center"/>
              <w:rPr>
                <w:rFonts w:ascii="宋体" w:hAnsi="宋体"/>
                <w:bCs/>
                <w:color w:val="auto"/>
                <w:szCs w:val="21"/>
              </w:rPr>
            </w:pPr>
            <w:r>
              <w:rPr>
                <w:rFonts w:hint="eastAsia" w:ascii="宋体" w:hAnsi="宋体"/>
                <w:bCs/>
                <w:color w:val="auto"/>
                <w:szCs w:val="21"/>
              </w:rPr>
              <w:t>序号</w:t>
            </w:r>
          </w:p>
        </w:tc>
        <w:tc>
          <w:tcPr>
            <w:tcW w:w="963" w:type="pct"/>
            <w:vAlign w:val="center"/>
          </w:tcPr>
          <w:p>
            <w:pPr>
              <w:adjustRightInd w:val="0"/>
              <w:snapToGrid w:val="0"/>
              <w:ind w:left="-88" w:leftChars="-42"/>
              <w:jc w:val="center"/>
              <w:rPr>
                <w:rFonts w:ascii="宋体" w:hAnsi="宋体"/>
                <w:color w:val="auto"/>
                <w:szCs w:val="21"/>
              </w:rPr>
            </w:pPr>
            <w:r>
              <w:rPr>
                <w:rFonts w:hint="eastAsia" w:ascii="宋体" w:hAnsi="宋体"/>
                <w:color w:val="auto"/>
                <w:szCs w:val="21"/>
              </w:rPr>
              <w:t>磋商文件条目号</w:t>
            </w:r>
          </w:p>
        </w:tc>
        <w:tc>
          <w:tcPr>
            <w:tcW w:w="1114" w:type="pct"/>
            <w:vAlign w:val="center"/>
          </w:tcPr>
          <w:p>
            <w:pPr>
              <w:adjustRightInd w:val="0"/>
              <w:snapToGrid w:val="0"/>
              <w:ind w:left="-88" w:leftChars="-42"/>
              <w:jc w:val="center"/>
              <w:rPr>
                <w:rFonts w:ascii="宋体" w:hAnsi="宋体"/>
                <w:color w:val="auto"/>
                <w:szCs w:val="21"/>
              </w:rPr>
            </w:pPr>
            <w:r>
              <w:rPr>
                <w:rFonts w:hint="eastAsia" w:ascii="宋体" w:hAnsi="宋体"/>
                <w:color w:val="auto"/>
                <w:szCs w:val="21"/>
              </w:rPr>
              <w:t>采购规格/商务条款</w:t>
            </w:r>
          </w:p>
        </w:tc>
        <w:tc>
          <w:tcPr>
            <w:tcW w:w="1488" w:type="pct"/>
            <w:vAlign w:val="center"/>
          </w:tcPr>
          <w:p>
            <w:pPr>
              <w:adjustRightInd w:val="0"/>
              <w:snapToGrid w:val="0"/>
              <w:ind w:left="-88" w:leftChars="-42"/>
              <w:jc w:val="center"/>
              <w:rPr>
                <w:rFonts w:ascii="宋体" w:hAnsi="宋体"/>
                <w:color w:val="auto"/>
                <w:szCs w:val="21"/>
              </w:rPr>
            </w:pPr>
            <w:r>
              <w:rPr>
                <w:rFonts w:hint="eastAsia" w:ascii="宋体" w:hAnsi="宋体"/>
                <w:color w:val="auto"/>
                <w:szCs w:val="21"/>
              </w:rPr>
              <w:t>响应文件的规格/商务条款</w:t>
            </w:r>
          </w:p>
        </w:tc>
        <w:tc>
          <w:tcPr>
            <w:tcW w:w="694" w:type="pct"/>
            <w:vAlign w:val="center"/>
          </w:tcPr>
          <w:p>
            <w:pPr>
              <w:adjustRightInd w:val="0"/>
              <w:snapToGrid w:val="0"/>
              <w:ind w:left="-88" w:leftChars="-42"/>
              <w:jc w:val="center"/>
              <w:rPr>
                <w:rFonts w:ascii="宋体" w:hAnsi="宋体"/>
                <w:color w:val="auto"/>
                <w:szCs w:val="21"/>
              </w:rPr>
            </w:pPr>
            <w:r>
              <w:rPr>
                <w:rFonts w:hint="eastAsia" w:ascii="宋体" w:hAnsi="宋体"/>
                <w:color w:val="auto"/>
                <w:szCs w:val="21"/>
              </w:rPr>
              <w:t>响应与偏离</w:t>
            </w:r>
          </w:p>
        </w:tc>
        <w:tc>
          <w:tcPr>
            <w:tcW w:w="377" w:type="pct"/>
            <w:vAlign w:val="center"/>
          </w:tcPr>
          <w:p>
            <w:pPr>
              <w:adjustRightInd w:val="0"/>
              <w:snapToGrid w:val="0"/>
              <w:ind w:left="-88" w:leftChars="-42"/>
              <w:jc w:val="center"/>
              <w:rPr>
                <w:rFonts w:ascii="宋体" w:hAnsi="宋体"/>
                <w:color w:val="auto"/>
                <w:szCs w:val="21"/>
              </w:rPr>
            </w:pPr>
            <w:r>
              <w:rPr>
                <w:rFonts w:hint="eastAsia" w:ascii="宋体" w:hAnsi="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361" w:type="pct"/>
          </w:tcPr>
          <w:p>
            <w:pPr>
              <w:adjustRightInd w:val="0"/>
              <w:snapToGrid w:val="0"/>
              <w:ind w:left="-88" w:leftChars="-42"/>
              <w:jc w:val="center"/>
              <w:rPr>
                <w:rFonts w:ascii="宋体" w:hAnsi="宋体"/>
                <w:color w:val="auto"/>
                <w:szCs w:val="21"/>
              </w:rPr>
            </w:pPr>
          </w:p>
        </w:tc>
        <w:tc>
          <w:tcPr>
            <w:tcW w:w="963" w:type="pct"/>
            <w:vAlign w:val="center"/>
          </w:tcPr>
          <w:p>
            <w:pPr>
              <w:adjustRightInd w:val="0"/>
              <w:snapToGrid w:val="0"/>
              <w:ind w:left="-88" w:leftChars="-42"/>
              <w:jc w:val="center"/>
              <w:rPr>
                <w:rFonts w:ascii="宋体" w:hAnsi="宋体"/>
                <w:color w:val="auto"/>
                <w:szCs w:val="21"/>
              </w:rPr>
            </w:pPr>
          </w:p>
        </w:tc>
        <w:tc>
          <w:tcPr>
            <w:tcW w:w="1114" w:type="pct"/>
            <w:vAlign w:val="center"/>
          </w:tcPr>
          <w:p>
            <w:pPr>
              <w:adjustRightInd w:val="0"/>
              <w:snapToGrid w:val="0"/>
              <w:ind w:left="-88" w:leftChars="-42"/>
              <w:jc w:val="center"/>
              <w:rPr>
                <w:rFonts w:ascii="宋体" w:hAnsi="宋体"/>
                <w:color w:val="auto"/>
                <w:szCs w:val="21"/>
              </w:rPr>
            </w:pPr>
          </w:p>
        </w:tc>
        <w:tc>
          <w:tcPr>
            <w:tcW w:w="1488" w:type="pct"/>
            <w:vAlign w:val="center"/>
          </w:tcPr>
          <w:p>
            <w:pPr>
              <w:adjustRightInd w:val="0"/>
              <w:snapToGrid w:val="0"/>
              <w:ind w:left="-88" w:leftChars="-42"/>
              <w:jc w:val="center"/>
              <w:rPr>
                <w:rFonts w:ascii="宋体" w:hAnsi="宋体"/>
                <w:color w:val="auto"/>
                <w:szCs w:val="21"/>
              </w:rPr>
            </w:pPr>
          </w:p>
        </w:tc>
        <w:tc>
          <w:tcPr>
            <w:tcW w:w="694" w:type="pct"/>
            <w:vAlign w:val="center"/>
          </w:tcPr>
          <w:p>
            <w:pPr>
              <w:adjustRightInd w:val="0"/>
              <w:snapToGrid w:val="0"/>
              <w:ind w:left="-88" w:leftChars="-42"/>
              <w:jc w:val="center"/>
              <w:rPr>
                <w:rFonts w:ascii="宋体" w:hAnsi="宋体"/>
                <w:color w:val="auto"/>
                <w:szCs w:val="21"/>
              </w:rPr>
            </w:pPr>
          </w:p>
        </w:tc>
        <w:tc>
          <w:tcPr>
            <w:tcW w:w="377" w:type="pct"/>
            <w:vAlign w:val="center"/>
          </w:tcPr>
          <w:p>
            <w:pPr>
              <w:adjustRightInd w:val="0"/>
              <w:snapToGrid w:val="0"/>
              <w:ind w:left="-88" w:leftChars="-42"/>
              <w:jc w:val="center"/>
              <w:rPr>
                <w:rFonts w:ascii="宋体" w:hAnsi="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361" w:type="pct"/>
          </w:tcPr>
          <w:p>
            <w:pPr>
              <w:adjustRightInd w:val="0"/>
              <w:snapToGrid w:val="0"/>
              <w:ind w:left="-88" w:leftChars="-42"/>
              <w:jc w:val="center"/>
              <w:rPr>
                <w:rFonts w:ascii="宋体" w:hAnsi="宋体"/>
                <w:color w:val="auto"/>
                <w:szCs w:val="21"/>
              </w:rPr>
            </w:pPr>
          </w:p>
        </w:tc>
        <w:tc>
          <w:tcPr>
            <w:tcW w:w="963" w:type="pct"/>
            <w:vAlign w:val="center"/>
          </w:tcPr>
          <w:p>
            <w:pPr>
              <w:adjustRightInd w:val="0"/>
              <w:snapToGrid w:val="0"/>
              <w:ind w:left="-88" w:leftChars="-42"/>
              <w:jc w:val="center"/>
              <w:rPr>
                <w:rFonts w:ascii="宋体" w:hAnsi="宋体"/>
                <w:color w:val="auto"/>
                <w:szCs w:val="21"/>
              </w:rPr>
            </w:pPr>
          </w:p>
        </w:tc>
        <w:tc>
          <w:tcPr>
            <w:tcW w:w="1114" w:type="pct"/>
            <w:vAlign w:val="center"/>
          </w:tcPr>
          <w:p>
            <w:pPr>
              <w:adjustRightInd w:val="0"/>
              <w:snapToGrid w:val="0"/>
              <w:ind w:left="-88" w:leftChars="-42"/>
              <w:jc w:val="center"/>
              <w:rPr>
                <w:rFonts w:ascii="宋体" w:hAnsi="宋体"/>
                <w:color w:val="auto"/>
                <w:szCs w:val="21"/>
              </w:rPr>
            </w:pPr>
          </w:p>
        </w:tc>
        <w:tc>
          <w:tcPr>
            <w:tcW w:w="1488" w:type="pct"/>
            <w:vAlign w:val="center"/>
          </w:tcPr>
          <w:p>
            <w:pPr>
              <w:adjustRightInd w:val="0"/>
              <w:snapToGrid w:val="0"/>
              <w:ind w:left="-88" w:leftChars="-42"/>
              <w:jc w:val="center"/>
              <w:rPr>
                <w:rFonts w:ascii="宋体" w:hAnsi="宋体"/>
                <w:color w:val="auto"/>
                <w:szCs w:val="21"/>
              </w:rPr>
            </w:pPr>
          </w:p>
        </w:tc>
        <w:tc>
          <w:tcPr>
            <w:tcW w:w="694" w:type="pct"/>
            <w:vAlign w:val="center"/>
          </w:tcPr>
          <w:p>
            <w:pPr>
              <w:adjustRightInd w:val="0"/>
              <w:snapToGrid w:val="0"/>
              <w:ind w:left="-88" w:leftChars="-42"/>
              <w:jc w:val="center"/>
              <w:rPr>
                <w:rFonts w:ascii="宋体" w:hAnsi="宋体"/>
                <w:color w:val="auto"/>
                <w:szCs w:val="21"/>
              </w:rPr>
            </w:pPr>
          </w:p>
        </w:tc>
        <w:tc>
          <w:tcPr>
            <w:tcW w:w="377" w:type="pct"/>
            <w:vAlign w:val="center"/>
          </w:tcPr>
          <w:p>
            <w:pPr>
              <w:adjustRightInd w:val="0"/>
              <w:snapToGrid w:val="0"/>
              <w:ind w:left="-88" w:leftChars="-42"/>
              <w:jc w:val="center"/>
              <w:rPr>
                <w:rFonts w:ascii="宋体" w:hAnsi="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361" w:type="pct"/>
          </w:tcPr>
          <w:p>
            <w:pPr>
              <w:adjustRightInd w:val="0"/>
              <w:snapToGrid w:val="0"/>
              <w:ind w:left="-88" w:leftChars="-42"/>
              <w:jc w:val="center"/>
              <w:rPr>
                <w:rFonts w:ascii="宋体" w:hAnsi="宋体"/>
                <w:color w:val="auto"/>
                <w:szCs w:val="21"/>
              </w:rPr>
            </w:pPr>
          </w:p>
        </w:tc>
        <w:tc>
          <w:tcPr>
            <w:tcW w:w="963" w:type="pct"/>
            <w:vAlign w:val="center"/>
          </w:tcPr>
          <w:p>
            <w:pPr>
              <w:adjustRightInd w:val="0"/>
              <w:snapToGrid w:val="0"/>
              <w:ind w:left="-88" w:leftChars="-42"/>
              <w:jc w:val="center"/>
              <w:rPr>
                <w:rFonts w:ascii="宋体" w:hAnsi="宋体"/>
                <w:color w:val="auto"/>
                <w:szCs w:val="21"/>
              </w:rPr>
            </w:pPr>
          </w:p>
        </w:tc>
        <w:tc>
          <w:tcPr>
            <w:tcW w:w="1114" w:type="pct"/>
            <w:vAlign w:val="center"/>
          </w:tcPr>
          <w:p>
            <w:pPr>
              <w:adjustRightInd w:val="0"/>
              <w:snapToGrid w:val="0"/>
              <w:ind w:left="-88" w:leftChars="-42"/>
              <w:jc w:val="center"/>
              <w:rPr>
                <w:rFonts w:ascii="宋体" w:hAnsi="宋体"/>
                <w:color w:val="auto"/>
                <w:szCs w:val="21"/>
              </w:rPr>
            </w:pPr>
          </w:p>
        </w:tc>
        <w:tc>
          <w:tcPr>
            <w:tcW w:w="1488" w:type="pct"/>
            <w:vAlign w:val="center"/>
          </w:tcPr>
          <w:p>
            <w:pPr>
              <w:adjustRightInd w:val="0"/>
              <w:snapToGrid w:val="0"/>
              <w:ind w:left="-88" w:leftChars="-42"/>
              <w:jc w:val="center"/>
              <w:rPr>
                <w:rFonts w:ascii="宋体" w:hAnsi="宋体"/>
                <w:color w:val="auto"/>
                <w:szCs w:val="21"/>
              </w:rPr>
            </w:pPr>
          </w:p>
        </w:tc>
        <w:tc>
          <w:tcPr>
            <w:tcW w:w="694" w:type="pct"/>
            <w:vAlign w:val="center"/>
          </w:tcPr>
          <w:p>
            <w:pPr>
              <w:adjustRightInd w:val="0"/>
              <w:snapToGrid w:val="0"/>
              <w:ind w:left="-88" w:leftChars="-42"/>
              <w:jc w:val="center"/>
              <w:rPr>
                <w:rFonts w:ascii="宋体" w:hAnsi="宋体"/>
                <w:color w:val="auto"/>
                <w:szCs w:val="21"/>
              </w:rPr>
            </w:pPr>
          </w:p>
        </w:tc>
        <w:tc>
          <w:tcPr>
            <w:tcW w:w="377" w:type="pct"/>
            <w:vAlign w:val="center"/>
          </w:tcPr>
          <w:p>
            <w:pPr>
              <w:adjustRightInd w:val="0"/>
              <w:snapToGrid w:val="0"/>
              <w:ind w:left="-88" w:leftChars="-42"/>
              <w:jc w:val="center"/>
              <w:rPr>
                <w:rFonts w:ascii="宋体" w:hAnsi="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912" w:hRule="atLeast"/>
          <w:jc w:val="center"/>
        </w:trPr>
        <w:tc>
          <w:tcPr>
            <w:tcW w:w="361" w:type="pct"/>
          </w:tcPr>
          <w:p>
            <w:pPr>
              <w:adjustRightInd w:val="0"/>
              <w:snapToGrid w:val="0"/>
              <w:ind w:left="-88" w:leftChars="-42"/>
              <w:jc w:val="center"/>
              <w:rPr>
                <w:rFonts w:ascii="宋体" w:hAnsi="宋体"/>
                <w:color w:val="auto"/>
                <w:szCs w:val="21"/>
              </w:rPr>
            </w:pPr>
          </w:p>
        </w:tc>
        <w:tc>
          <w:tcPr>
            <w:tcW w:w="963" w:type="pct"/>
            <w:vAlign w:val="center"/>
          </w:tcPr>
          <w:p>
            <w:pPr>
              <w:adjustRightInd w:val="0"/>
              <w:snapToGrid w:val="0"/>
              <w:ind w:left="-88" w:leftChars="-42"/>
              <w:jc w:val="center"/>
              <w:rPr>
                <w:rFonts w:ascii="宋体" w:hAnsi="宋体"/>
                <w:color w:val="auto"/>
                <w:szCs w:val="21"/>
              </w:rPr>
            </w:pPr>
          </w:p>
        </w:tc>
        <w:tc>
          <w:tcPr>
            <w:tcW w:w="1114" w:type="pct"/>
            <w:vAlign w:val="center"/>
          </w:tcPr>
          <w:p>
            <w:pPr>
              <w:adjustRightInd w:val="0"/>
              <w:snapToGrid w:val="0"/>
              <w:ind w:left="-88" w:leftChars="-42"/>
              <w:jc w:val="center"/>
              <w:rPr>
                <w:rFonts w:ascii="宋体" w:hAnsi="宋体"/>
                <w:color w:val="auto"/>
                <w:szCs w:val="21"/>
              </w:rPr>
            </w:pPr>
          </w:p>
        </w:tc>
        <w:tc>
          <w:tcPr>
            <w:tcW w:w="1488" w:type="pct"/>
            <w:vAlign w:val="center"/>
          </w:tcPr>
          <w:p>
            <w:pPr>
              <w:adjustRightInd w:val="0"/>
              <w:snapToGrid w:val="0"/>
              <w:ind w:left="-88" w:leftChars="-42"/>
              <w:jc w:val="center"/>
              <w:rPr>
                <w:rFonts w:ascii="宋体" w:hAnsi="宋体"/>
                <w:color w:val="auto"/>
                <w:szCs w:val="21"/>
              </w:rPr>
            </w:pPr>
          </w:p>
        </w:tc>
        <w:tc>
          <w:tcPr>
            <w:tcW w:w="694" w:type="pct"/>
            <w:vAlign w:val="center"/>
          </w:tcPr>
          <w:p>
            <w:pPr>
              <w:adjustRightInd w:val="0"/>
              <w:snapToGrid w:val="0"/>
              <w:ind w:left="-88" w:leftChars="-42"/>
              <w:jc w:val="center"/>
              <w:rPr>
                <w:rFonts w:ascii="宋体" w:hAnsi="宋体"/>
                <w:color w:val="auto"/>
                <w:szCs w:val="21"/>
              </w:rPr>
            </w:pPr>
          </w:p>
        </w:tc>
        <w:tc>
          <w:tcPr>
            <w:tcW w:w="377" w:type="pct"/>
            <w:vAlign w:val="center"/>
          </w:tcPr>
          <w:p>
            <w:pPr>
              <w:adjustRightInd w:val="0"/>
              <w:snapToGrid w:val="0"/>
              <w:ind w:left="-88" w:leftChars="-42"/>
              <w:jc w:val="center"/>
              <w:rPr>
                <w:rFonts w:ascii="宋体" w:hAnsi="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965" w:hRule="atLeast"/>
          <w:jc w:val="center"/>
        </w:trPr>
        <w:tc>
          <w:tcPr>
            <w:tcW w:w="361" w:type="pct"/>
          </w:tcPr>
          <w:p>
            <w:pPr>
              <w:adjustRightInd w:val="0"/>
              <w:snapToGrid w:val="0"/>
              <w:ind w:left="-88" w:leftChars="-42"/>
              <w:jc w:val="center"/>
              <w:rPr>
                <w:rFonts w:ascii="宋体" w:hAnsi="宋体"/>
                <w:color w:val="auto"/>
                <w:szCs w:val="21"/>
              </w:rPr>
            </w:pPr>
          </w:p>
        </w:tc>
        <w:tc>
          <w:tcPr>
            <w:tcW w:w="963" w:type="pct"/>
            <w:vAlign w:val="center"/>
          </w:tcPr>
          <w:p>
            <w:pPr>
              <w:adjustRightInd w:val="0"/>
              <w:snapToGrid w:val="0"/>
              <w:ind w:left="-88" w:leftChars="-42"/>
              <w:jc w:val="center"/>
              <w:rPr>
                <w:rFonts w:ascii="宋体" w:hAnsi="宋体"/>
                <w:color w:val="auto"/>
                <w:szCs w:val="21"/>
              </w:rPr>
            </w:pPr>
          </w:p>
        </w:tc>
        <w:tc>
          <w:tcPr>
            <w:tcW w:w="1114" w:type="pct"/>
            <w:vAlign w:val="center"/>
          </w:tcPr>
          <w:p>
            <w:pPr>
              <w:adjustRightInd w:val="0"/>
              <w:snapToGrid w:val="0"/>
              <w:ind w:left="-88" w:leftChars="-42"/>
              <w:jc w:val="center"/>
              <w:rPr>
                <w:rFonts w:ascii="宋体" w:hAnsi="宋体"/>
                <w:color w:val="auto"/>
                <w:szCs w:val="21"/>
              </w:rPr>
            </w:pPr>
          </w:p>
        </w:tc>
        <w:tc>
          <w:tcPr>
            <w:tcW w:w="1488" w:type="pct"/>
            <w:vAlign w:val="center"/>
          </w:tcPr>
          <w:p>
            <w:pPr>
              <w:adjustRightInd w:val="0"/>
              <w:snapToGrid w:val="0"/>
              <w:ind w:left="-88" w:leftChars="-42"/>
              <w:jc w:val="center"/>
              <w:rPr>
                <w:rFonts w:ascii="宋体" w:hAnsi="宋体"/>
                <w:color w:val="auto"/>
                <w:szCs w:val="21"/>
              </w:rPr>
            </w:pPr>
          </w:p>
        </w:tc>
        <w:tc>
          <w:tcPr>
            <w:tcW w:w="694" w:type="pct"/>
            <w:vAlign w:val="center"/>
          </w:tcPr>
          <w:p>
            <w:pPr>
              <w:adjustRightInd w:val="0"/>
              <w:snapToGrid w:val="0"/>
              <w:ind w:left="-88" w:leftChars="-42"/>
              <w:jc w:val="center"/>
              <w:rPr>
                <w:rFonts w:ascii="宋体" w:hAnsi="宋体"/>
                <w:color w:val="auto"/>
                <w:szCs w:val="21"/>
              </w:rPr>
            </w:pPr>
          </w:p>
        </w:tc>
        <w:tc>
          <w:tcPr>
            <w:tcW w:w="377" w:type="pct"/>
            <w:vAlign w:val="center"/>
          </w:tcPr>
          <w:p>
            <w:pPr>
              <w:adjustRightInd w:val="0"/>
              <w:snapToGrid w:val="0"/>
              <w:ind w:left="-88" w:leftChars="-42"/>
              <w:jc w:val="center"/>
              <w:rPr>
                <w:rFonts w:ascii="宋体" w:hAnsi="宋体"/>
                <w:color w:val="auto"/>
                <w:szCs w:val="21"/>
              </w:rPr>
            </w:pPr>
          </w:p>
        </w:tc>
      </w:tr>
    </w:tbl>
    <w:p>
      <w:pPr>
        <w:adjustRightInd w:val="0"/>
        <w:snapToGrid w:val="0"/>
        <w:spacing w:line="360" w:lineRule="auto"/>
        <w:ind w:left="-88" w:leftChars="-42"/>
        <w:rPr>
          <w:rFonts w:hint="eastAsia" w:ascii="宋体" w:hAnsi="宋体" w:eastAsia="宋体" w:cs="宋体"/>
          <w:color w:val="auto"/>
          <w:szCs w:val="21"/>
        </w:rPr>
      </w:pPr>
      <w:r>
        <w:rPr>
          <w:rFonts w:hint="eastAsia" w:ascii="宋体" w:hAnsi="宋体" w:eastAsia="宋体" w:cs="宋体"/>
          <w:color w:val="auto"/>
          <w:szCs w:val="21"/>
        </w:rPr>
        <w:t>说明：1、“响应与偏离”应注明“响应”或“偏离”。</w:t>
      </w:r>
    </w:p>
    <w:p>
      <w:pPr>
        <w:adjustRightInd w:val="0"/>
        <w:snapToGrid w:val="0"/>
        <w:spacing w:line="360" w:lineRule="auto"/>
        <w:rPr>
          <w:rFonts w:ascii="FangSong_GB2312" w:hAnsi="宋体" w:eastAsia="FangSong_GB2312"/>
          <w:color w:val="auto"/>
          <w:szCs w:val="21"/>
        </w:rPr>
      </w:pPr>
      <w:r>
        <w:rPr>
          <w:rFonts w:hint="eastAsia" w:ascii="宋体" w:hAnsi="宋体" w:eastAsia="宋体" w:cs="宋体"/>
          <w:color w:val="auto"/>
          <w:szCs w:val="21"/>
        </w:rPr>
        <w:t>2、属磋商文件规定可能变动的内容在“说明”栏中注明。</w:t>
      </w:r>
    </w:p>
    <w:p>
      <w:pPr>
        <w:pStyle w:val="11"/>
        <w:adjustRightInd w:val="0"/>
        <w:snapToGrid w:val="0"/>
        <w:spacing w:line="360" w:lineRule="auto"/>
        <w:rPr>
          <w:rFonts w:ascii="宋体" w:hAnsi="宋体"/>
          <w:color w:val="auto"/>
          <w:sz w:val="21"/>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pStyle w:val="11"/>
        <w:adjustRightInd w:val="0"/>
        <w:snapToGrid w:val="0"/>
        <w:spacing w:line="360" w:lineRule="auto"/>
        <w:rPr>
          <w:rFonts w:ascii="宋体" w:hAnsi="宋体"/>
          <w:bCs/>
          <w:color w:val="auto"/>
          <w:sz w:val="21"/>
          <w:szCs w:val="21"/>
        </w:rPr>
      </w:pPr>
      <w:r>
        <w:rPr>
          <w:rFonts w:hint="eastAsia" w:ascii="宋体" w:hAnsi="宋体"/>
          <w:color w:val="auto"/>
          <w:sz w:val="21"/>
          <w:szCs w:val="21"/>
        </w:rPr>
        <w:t>供应商名称：</w:t>
      </w:r>
    </w:p>
    <w:p>
      <w:pPr>
        <w:adjustRightInd w:val="0"/>
        <w:snapToGrid w:val="0"/>
        <w:spacing w:line="360" w:lineRule="auto"/>
        <w:rPr>
          <w:rFonts w:ascii="宋体" w:hAnsi="宋体"/>
          <w:color w:val="auto"/>
          <w:szCs w:val="21"/>
        </w:rPr>
      </w:pPr>
      <w:r>
        <w:rPr>
          <w:rFonts w:hint="eastAsia" w:ascii="宋体" w:hAnsi="宋体"/>
          <w:color w:val="auto"/>
          <w:szCs w:val="21"/>
        </w:rPr>
        <w:t>法定代表人或其委托代理人(签字)：</w:t>
      </w:r>
    </w:p>
    <w:p>
      <w:pPr>
        <w:adjustRightInd w:val="0"/>
        <w:snapToGrid w:val="0"/>
        <w:spacing w:line="360" w:lineRule="auto"/>
        <w:rPr>
          <w:rFonts w:ascii="宋体" w:hAnsi="宋体"/>
          <w:color w:val="auto"/>
          <w:szCs w:val="21"/>
        </w:rPr>
      </w:pPr>
      <w:r>
        <w:rPr>
          <w:rFonts w:hint="eastAsia" w:ascii="宋体" w:hAnsi="宋体"/>
          <w:color w:val="auto"/>
          <w:szCs w:val="21"/>
        </w:rPr>
        <w:t>日        期：  年  月  日</w:t>
      </w:r>
    </w:p>
    <w:p>
      <w:pPr>
        <w:adjustRightInd w:val="0"/>
        <w:snapToGrid w:val="0"/>
        <w:spacing w:line="360" w:lineRule="auto"/>
        <w:rPr>
          <w:rFonts w:ascii="宋体" w:hAnsi="宋体"/>
          <w:color w:val="auto"/>
          <w:szCs w:val="21"/>
        </w:rPr>
      </w:pPr>
    </w:p>
    <w:p>
      <w:pPr>
        <w:tabs>
          <w:tab w:val="left" w:pos="3600"/>
        </w:tabs>
        <w:adjustRightInd w:val="0"/>
        <w:snapToGrid w:val="0"/>
        <w:jc w:val="center"/>
        <w:rPr>
          <w:rFonts w:ascii="黑体" w:eastAsia="黑体"/>
          <w:b/>
          <w:color w:val="auto"/>
          <w:sz w:val="32"/>
          <w:szCs w:val="32"/>
        </w:rPr>
      </w:pPr>
    </w:p>
    <w:p>
      <w:pPr>
        <w:tabs>
          <w:tab w:val="left" w:pos="3600"/>
        </w:tabs>
        <w:adjustRightInd w:val="0"/>
        <w:snapToGrid w:val="0"/>
        <w:jc w:val="center"/>
        <w:rPr>
          <w:rFonts w:ascii="黑体" w:eastAsia="黑体"/>
          <w:b/>
          <w:color w:val="auto"/>
          <w:sz w:val="32"/>
          <w:szCs w:val="32"/>
        </w:rPr>
      </w:pPr>
    </w:p>
    <w:p>
      <w:pPr>
        <w:tabs>
          <w:tab w:val="left" w:pos="3600"/>
        </w:tabs>
        <w:adjustRightInd w:val="0"/>
        <w:snapToGrid w:val="0"/>
        <w:jc w:val="center"/>
        <w:rPr>
          <w:rFonts w:ascii="黑体" w:eastAsia="黑体"/>
          <w:b/>
          <w:color w:val="auto"/>
          <w:sz w:val="32"/>
          <w:szCs w:val="32"/>
        </w:rPr>
      </w:pPr>
    </w:p>
    <w:p>
      <w:pPr>
        <w:tabs>
          <w:tab w:val="left" w:pos="3600"/>
        </w:tabs>
        <w:adjustRightInd w:val="0"/>
        <w:snapToGrid w:val="0"/>
        <w:jc w:val="center"/>
        <w:rPr>
          <w:rFonts w:ascii="黑体" w:eastAsia="黑体"/>
          <w:b/>
          <w:color w:val="auto"/>
          <w:sz w:val="32"/>
          <w:szCs w:val="32"/>
        </w:rPr>
      </w:pPr>
    </w:p>
    <w:p>
      <w:pPr>
        <w:tabs>
          <w:tab w:val="left" w:pos="3600"/>
        </w:tabs>
        <w:adjustRightInd w:val="0"/>
        <w:snapToGrid w:val="0"/>
        <w:jc w:val="center"/>
        <w:rPr>
          <w:rFonts w:ascii="黑体" w:eastAsia="黑体"/>
          <w:b/>
          <w:color w:val="auto"/>
          <w:sz w:val="32"/>
          <w:szCs w:val="32"/>
        </w:rPr>
      </w:pPr>
    </w:p>
    <w:p>
      <w:pPr>
        <w:tabs>
          <w:tab w:val="left" w:pos="3600"/>
        </w:tabs>
        <w:adjustRightInd w:val="0"/>
        <w:snapToGrid w:val="0"/>
        <w:jc w:val="center"/>
        <w:rPr>
          <w:rFonts w:ascii="黑体" w:eastAsia="黑体"/>
          <w:b/>
          <w:color w:val="auto"/>
          <w:sz w:val="32"/>
          <w:szCs w:val="32"/>
        </w:rPr>
      </w:pPr>
    </w:p>
    <w:p>
      <w:pPr>
        <w:tabs>
          <w:tab w:val="left" w:pos="3600"/>
        </w:tabs>
        <w:adjustRightInd w:val="0"/>
        <w:snapToGrid w:val="0"/>
        <w:jc w:val="center"/>
        <w:outlineLvl w:val="1"/>
        <w:rPr>
          <w:rFonts w:ascii="黑体" w:eastAsia="黑体"/>
          <w:b/>
          <w:color w:val="auto"/>
          <w:sz w:val="30"/>
          <w:szCs w:val="30"/>
        </w:rPr>
        <w:sectPr>
          <w:pgSz w:w="11905" w:h="16838"/>
          <w:pgMar w:top="1134" w:right="1179" w:bottom="1134" w:left="1179" w:header="850" w:footer="992" w:gutter="0"/>
          <w:pgNumType w:fmt="decimal"/>
          <w:cols w:space="720" w:num="1"/>
          <w:docGrid w:type="lines" w:linePitch="317" w:charSpace="0"/>
        </w:sectPr>
      </w:pPr>
    </w:p>
    <w:p>
      <w:pPr>
        <w:numPr>
          <w:ilvl w:val="0"/>
          <w:numId w:val="5"/>
        </w:numPr>
        <w:tabs>
          <w:tab w:val="left" w:pos="3600"/>
        </w:tabs>
        <w:adjustRightInd w:val="0"/>
        <w:snapToGrid w:val="0"/>
        <w:spacing w:line="360" w:lineRule="auto"/>
        <w:ind w:firstLine="602" w:firstLineChars="200"/>
        <w:jc w:val="center"/>
        <w:outlineLvl w:val="1"/>
        <w:rPr>
          <w:rFonts w:ascii="黑体" w:hAnsi="宋体" w:eastAsia="黑体"/>
          <w:b/>
          <w:color w:val="auto"/>
          <w:sz w:val="30"/>
          <w:szCs w:val="30"/>
        </w:rPr>
      </w:pPr>
      <w:r>
        <w:rPr>
          <w:rFonts w:hint="eastAsia" w:ascii="黑体" w:hAnsi="宋体" w:eastAsia="黑体"/>
          <w:b/>
          <w:color w:val="auto"/>
          <w:sz w:val="30"/>
          <w:szCs w:val="30"/>
        </w:rPr>
        <w:t>提供享受政府采购政策的证明材料</w:t>
      </w:r>
    </w:p>
    <w:p>
      <w:pPr>
        <w:tabs>
          <w:tab w:val="left" w:pos="3600"/>
        </w:tabs>
        <w:adjustRightInd w:val="0"/>
        <w:snapToGrid w:val="0"/>
        <w:outlineLvl w:val="1"/>
        <w:rPr>
          <w:color w:val="auto"/>
        </w:rPr>
      </w:pPr>
      <w:r>
        <w:rPr>
          <w:rFonts w:hint="eastAsia" w:ascii="黑体" w:eastAsia="黑体"/>
          <w:color w:val="auto"/>
          <w:szCs w:val="21"/>
        </w:rPr>
        <w:t>附件8-1：</w:t>
      </w:r>
    </w:p>
    <w:p>
      <w:pPr>
        <w:tabs>
          <w:tab w:val="left" w:pos="3600"/>
        </w:tabs>
        <w:adjustRightInd w:val="0"/>
        <w:snapToGrid w:val="0"/>
        <w:spacing w:line="360" w:lineRule="auto"/>
        <w:ind w:firstLine="586" w:firstLineChars="200"/>
        <w:jc w:val="center"/>
        <w:rPr>
          <w:rFonts w:hint="eastAsia" w:ascii="宋体" w:hAnsi="宋体" w:cs="宋体"/>
          <w:b/>
          <w:bCs/>
          <w:color w:val="auto"/>
          <w:spacing w:val="6"/>
          <w:kern w:val="0"/>
          <w:sz w:val="28"/>
          <w:szCs w:val="28"/>
        </w:rPr>
      </w:pPr>
      <w:r>
        <w:rPr>
          <w:rFonts w:hint="eastAsia" w:ascii="宋体" w:hAnsi="宋体" w:cs="宋体"/>
          <w:b/>
          <w:bCs/>
          <w:color w:val="auto"/>
          <w:spacing w:val="6"/>
          <w:kern w:val="0"/>
          <w:sz w:val="28"/>
          <w:szCs w:val="28"/>
        </w:rPr>
        <w:t>中小企业声明函（工程、服务）</w:t>
      </w:r>
    </w:p>
    <w:p>
      <w:pPr>
        <w:adjustRightInd w:val="0"/>
        <w:snapToGrid w:val="0"/>
        <w:spacing w:line="360" w:lineRule="auto"/>
        <w:ind w:firstLine="420" w:firstLineChars="200"/>
        <w:rPr>
          <w:rFonts w:ascii="宋体" w:hAnsi="宋体" w:cs="宋体"/>
          <w:color w:val="auto"/>
          <w:szCs w:val="21"/>
        </w:rPr>
      </w:pPr>
      <w:r>
        <w:rPr>
          <w:rFonts w:ascii="宋体" w:hAnsi="宋体" w:cs="宋体"/>
          <w:color w:val="auto"/>
          <w:szCs w:val="21"/>
        </w:rPr>
        <w:t xml:space="preserve"> 本公司郑重声明，根据《政府采购促进中小企业发展管理办法》（财库﹝2020﹞46号）的规定，本公司参加</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长沙市望城区妇幼保健计划生育服务中心</w:t>
      </w:r>
      <w:r>
        <w:rPr>
          <w:rFonts w:hint="eastAsia" w:ascii="宋体" w:hAnsi="宋体" w:cs="宋体"/>
          <w:color w:val="auto"/>
          <w:szCs w:val="21"/>
          <w:u w:val="single"/>
        </w:rPr>
        <w:t xml:space="preserve"> </w:t>
      </w:r>
      <w:r>
        <w:rPr>
          <w:rFonts w:ascii="宋体" w:hAnsi="宋体" w:cs="宋体"/>
          <w:color w:val="auto"/>
          <w:szCs w:val="21"/>
        </w:rPr>
        <w:t>的</w:t>
      </w:r>
      <w:r>
        <w:rPr>
          <w:rFonts w:hint="eastAsia" w:ascii="宋体" w:hAnsi="宋体" w:cs="宋体"/>
          <w:color w:val="auto"/>
          <w:szCs w:val="21"/>
          <w:u w:val="single"/>
        </w:rPr>
        <w:t xml:space="preserve">  </w:t>
      </w:r>
      <w:r>
        <w:rPr>
          <w:rFonts w:hint="eastAsia" w:ascii="宋体" w:hAnsi="宋体" w:cs="宋体"/>
          <w:color w:val="auto"/>
          <w:szCs w:val="21"/>
          <w:u w:val="single"/>
          <w:lang w:eastAsia="zh-CN"/>
        </w:rPr>
        <w:t>委托第三方基因检测采购</w:t>
      </w:r>
      <w:r>
        <w:rPr>
          <w:rFonts w:hint="eastAsia" w:ascii="宋体" w:hAnsi="宋体" w:cs="宋体"/>
          <w:color w:val="auto"/>
          <w:szCs w:val="21"/>
          <w:u w:val="single"/>
        </w:rPr>
        <w:t xml:space="preserve">  </w:t>
      </w:r>
      <w:r>
        <w:rPr>
          <w:rFonts w:ascii="宋体" w:hAnsi="宋体" w:cs="宋体"/>
          <w:color w:val="auto"/>
          <w:szCs w:val="21"/>
        </w:rPr>
        <w:t>采购活动，服务全部由符合政策要求的中小企业承接。相关企业的具体情况如下：</w:t>
      </w:r>
    </w:p>
    <w:p>
      <w:pPr>
        <w:numPr>
          <w:ilvl w:val="0"/>
          <w:numId w:val="4"/>
        </w:numPr>
        <w:adjustRightInd w:val="0"/>
        <w:snapToGrid w:val="0"/>
        <w:spacing w:line="360" w:lineRule="auto"/>
        <w:ind w:left="0"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委托第三方基因检测采购 </w:t>
      </w:r>
      <w:r>
        <w:rPr>
          <w:rFonts w:ascii="宋体" w:hAnsi="宋体" w:cs="宋体"/>
          <w:color w:val="auto"/>
          <w:szCs w:val="21"/>
        </w:rPr>
        <w:t>，属于</w:t>
      </w:r>
      <w:r>
        <w:rPr>
          <w:rFonts w:hint="eastAsia" w:ascii="宋体" w:hAnsi="宋体" w:cs="宋体"/>
          <w:color w:val="auto"/>
          <w:szCs w:val="21"/>
          <w:u w:val="single"/>
          <w:lang w:val="en-US" w:eastAsia="zh-CN"/>
        </w:rPr>
        <w:t xml:space="preserve">  其他未列明行业 </w:t>
      </w:r>
      <w:r>
        <w:rPr>
          <w:rFonts w:ascii="宋体" w:hAnsi="宋体" w:cs="宋体"/>
          <w:color w:val="auto"/>
          <w:szCs w:val="21"/>
        </w:rPr>
        <w:t>；承接企业为</w:t>
      </w:r>
      <w:r>
        <w:rPr>
          <w:rFonts w:ascii="宋体" w:hAnsi="宋体" w:cs="宋体"/>
          <w:color w:val="auto"/>
          <w:szCs w:val="21"/>
          <w:u w:val="single"/>
        </w:rPr>
        <w:t>（企业名称）</w:t>
      </w:r>
      <w:r>
        <w:rPr>
          <w:rFonts w:ascii="宋体" w:hAnsi="宋体" w:cs="宋体"/>
          <w:color w:val="auto"/>
          <w:szCs w:val="21"/>
        </w:rPr>
        <w:t>，从业人员</w:t>
      </w:r>
      <w:r>
        <w:rPr>
          <w:rFonts w:hint="eastAsia" w:ascii="宋体" w:hAnsi="宋体" w:cs="宋体"/>
          <w:color w:val="auto"/>
          <w:szCs w:val="21"/>
          <w:u w:val="single"/>
        </w:rPr>
        <w:t xml:space="preserve">    </w:t>
      </w:r>
      <w:r>
        <w:rPr>
          <w:rFonts w:ascii="宋体" w:hAnsi="宋体" w:cs="宋体"/>
          <w:color w:val="auto"/>
          <w:szCs w:val="21"/>
        </w:rPr>
        <w:t>人，营业收入为</w:t>
      </w:r>
      <w:r>
        <w:rPr>
          <w:rFonts w:hint="eastAsia" w:ascii="宋体" w:hAnsi="宋体" w:cs="宋体"/>
          <w:color w:val="auto"/>
          <w:szCs w:val="21"/>
          <w:u w:val="single"/>
        </w:rPr>
        <w:t xml:space="preserve">    </w:t>
      </w:r>
      <w:r>
        <w:rPr>
          <w:rFonts w:ascii="宋体" w:hAnsi="宋体" w:cs="宋体"/>
          <w:color w:val="auto"/>
          <w:szCs w:val="21"/>
        </w:rPr>
        <w:t>万元，资产总额为</w:t>
      </w:r>
      <w:r>
        <w:rPr>
          <w:rFonts w:hint="eastAsia" w:ascii="宋体" w:hAnsi="宋体" w:cs="宋体"/>
          <w:color w:val="auto"/>
          <w:szCs w:val="21"/>
          <w:u w:val="single"/>
        </w:rPr>
        <w:t xml:space="preserve">   </w:t>
      </w:r>
      <w:r>
        <w:rPr>
          <w:rFonts w:ascii="宋体" w:hAnsi="宋体" w:cs="宋体"/>
          <w:color w:val="auto"/>
          <w:szCs w:val="21"/>
        </w:rPr>
        <w:t>万元 ，属于</w:t>
      </w:r>
      <w:r>
        <w:rPr>
          <w:rFonts w:hint="eastAsia" w:ascii="宋体" w:hAnsi="宋体" w:cs="宋体"/>
          <w:color w:val="auto"/>
          <w:szCs w:val="21"/>
          <w:u w:val="single"/>
          <w:lang w:val="en-US" w:eastAsia="zh-CN"/>
        </w:rPr>
        <w:t xml:space="preserve">       </w:t>
      </w:r>
      <w:r>
        <w:rPr>
          <w:rFonts w:ascii="宋体" w:hAnsi="宋体" w:cs="宋体"/>
          <w:color w:val="auto"/>
          <w:szCs w:val="21"/>
          <w:u w:val="single"/>
        </w:rPr>
        <w:t>（中型企业、 小型企业、微型企业）</w:t>
      </w:r>
      <w:r>
        <w:rPr>
          <w:rFonts w:ascii="宋体" w:hAnsi="宋体" w:cs="宋体"/>
          <w:color w:val="auto"/>
          <w:szCs w:val="21"/>
        </w:rPr>
        <w:t>；</w:t>
      </w:r>
    </w:p>
    <w:p>
      <w:pPr>
        <w:adjustRightInd w:val="0"/>
        <w:snapToGrid w:val="0"/>
        <w:spacing w:line="360" w:lineRule="auto"/>
        <w:ind w:left="600" w:firstLine="420" w:firstLineChars="200"/>
        <w:rPr>
          <w:rFonts w:ascii="宋体" w:hAnsi="宋体" w:cs="宋体"/>
          <w:color w:val="auto"/>
          <w:szCs w:val="21"/>
        </w:rPr>
      </w:pPr>
      <w:r>
        <w:rPr>
          <w:rFonts w:ascii="宋体" w:hAnsi="宋体" w:cs="宋体"/>
          <w:color w:val="auto"/>
          <w:szCs w:val="21"/>
        </w:rPr>
        <w:t xml:space="preserve"> …… </w:t>
      </w:r>
    </w:p>
    <w:p>
      <w:pPr>
        <w:adjustRightInd w:val="0"/>
        <w:snapToGrid w:val="0"/>
        <w:spacing w:line="360" w:lineRule="auto"/>
        <w:ind w:left="420" w:leftChars="200" w:firstLine="420" w:firstLineChars="200"/>
        <w:rPr>
          <w:rFonts w:ascii="宋体" w:hAnsi="宋体" w:cs="宋体"/>
          <w:color w:val="auto"/>
          <w:szCs w:val="21"/>
        </w:rPr>
      </w:pPr>
      <w:r>
        <w:rPr>
          <w:rFonts w:ascii="宋体" w:hAnsi="宋体" w:cs="宋体"/>
          <w:color w:val="auto"/>
          <w:szCs w:val="21"/>
        </w:rPr>
        <w:t>以上企业，不属于大企业的分支机构，不存在控股股东为大企业的情形，也不存在与大企业的负责人为同一人的情形。</w:t>
      </w:r>
    </w:p>
    <w:p>
      <w:pPr>
        <w:adjustRightInd w:val="0"/>
        <w:snapToGrid w:val="0"/>
        <w:spacing w:line="360" w:lineRule="auto"/>
        <w:ind w:left="420" w:leftChars="200" w:firstLine="420" w:firstLineChars="200"/>
        <w:rPr>
          <w:rFonts w:ascii="宋体" w:hAnsi="宋体" w:cs="宋体"/>
          <w:color w:val="auto"/>
          <w:szCs w:val="21"/>
        </w:rPr>
      </w:pPr>
      <w:r>
        <w:rPr>
          <w:rFonts w:ascii="宋体" w:hAnsi="宋体" w:cs="宋体"/>
          <w:color w:val="auto"/>
          <w:szCs w:val="21"/>
        </w:rPr>
        <w:t xml:space="preserve">本企业对上述声明内容的真实性负责。如有虚假，将依法承担相应责任。 </w:t>
      </w:r>
    </w:p>
    <w:p>
      <w:pPr>
        <w:pStyle w:val="21"/>
        <w:rPr>
          <w:rFonts w:ascii="宋体" w:hAnsi="宋体" w:cs="宋体"/>
          <w:color w:val="auto"/>
          <w:szCs w:val="21"/>
        </w:rPr>
      </w:pPr>
    </w:p>
    <w:p>
      <w:pPr>
        <w:pStyle w:val="21"/>
        <w:ind w:left="0" w:leftChars="0" w:firstLine="0" w:firstLineChars="0"/>
        <w:rPr>
          <w:rFonts w:ascii="宋体" w:hAnsi="宋体" w:cs="宋体"/>
          <w:color w:val="auto"/>
          <w:szCs w:val="21"/>
        </w:rPr>
      </w:pPr>
    </w:p>
    <w:p>
      <w:pPr>
        <w:adjustRightInd w:val="0"/>
        <w:snapToGrid w:val="0"/>
        <w:spacing w:line="360" w:lineRule="auto"/>
        <w:ind w:firstLine="5250" w:firstLineChars="2500"/>
        <w:rPr>
          <w:rFonts w:ascii="宋体" w:hAnsi="宋体" w:cs="宋体"/>
          <w:color w:val="auto"/>
          <w:szCs w:val="21"/>
        </w:rPr>
      </w:pPr>
      <w:r>
        <w:rPr>
          <w:rFonts w:ascii="宋体" w:hAnsi="宋体" w:cs="宋体"/>
          <w:color w:val="auto"/>
          <w:szCs w:val="21"/>
        </w:rPr>
        <w:t xml:space="preserve">企业名称（盖章）： </w:t>
      </w:r>
    </w:p>
    <w:p>
      <w:pPr>
        <w:adjustRightInd w:val="0"/>
        <w:snapToGrid w:val="0"/>
        <w:spacing w:line="360" w:lineRule="auto"/>
        <w:ind w:firstLine="5250" w:firstLineChars="2500"/>
        <w:rPr>
          <w:rFonts w:ascii="宋体" w:hAnsi="宋体" w:cs="宋体"/>
          <w:color w:val="auto"/>
          <w:szCs w:val="21"/>
        </w:rPr>
      </w:pPr>
      <w:r>
        <w:rPr>
          <w:rFonts w:ascii="宋体" w:hAnsi="宋体" w:cs="宋体"/>
          <w:color w:val="auto"/>
          <w:szCs w:val="21"/>
        </w:rPr>
        <w:t xml:space="preserve">日 期： </w:t>
      </w:r>
    </w:p>
    <w:p>
      <w:pPr>
        <w:adjustRightInd w:val="0"/>
        <w:snapToGrid w:val="0"/>
        <w:spacing w:line="360" w:lineRule="auto"/>
        <w:ind w:firstLine="420" w:firstLineChars="200"/>
        <w:rPr>
          <w:rFonts w:ascii="宋体" w:hAnsi="宋体" w:cs="宋体"/>
          <w:color w:val="auto"/>
          <w:szCs w:val="21"/>
        </w:rPr>
      </w:pPr>
    </w:p>
    <w:p>
      <w:pPr>
        <w:adjustRightInd w:val="0"/>
        <w:snapToGrid w:val="0"/>
        <w:spacing w:line="360" w:lineRule="auto"/>
        <w:rPr>
          <w:rFonts w:ascii="宋体" w:hAnsi="宋体" w:cs="宋体"/>
          <w:color w:val="auto"/>
          <w:szCs w:val="21"/>
        </w:rPr>
      </w:pPr>
    </w:p>
    <w:p>
      <w:pPr>
        <w:adjustRightInd w:val="0"/>
        <w:snapToGrid w:val="0"/>
        <w:spacing w:line="360" w:lineRule="auto"/>
        <w:rPr>
          <w:rFonts w:ascii="宋体" w:hAnsi="宋体" w:cs="宋体"/>
          <w:color w:val="auto"/>
          <w:szCs w:val="21"/>
          <w:lang w:val="en-US" w:eastAsia="zh-CN"/>
        </w:rPr>
      </w:pPr>
      <w:r>
        <w:rPr>
          <w:rFonts w:hint="eastAsia" w:ascii="宋体" w:hAnsi="宋体" w:cs="宋体"/>
          <w:color w:val="auto"/>
          <w:szCs w:val="21"/>
          <w:lang w:val="en-US" w:eastAsia="zh-CN"/>
        </w:rPr>
        <w:t>注：1、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pPr>
        <w:adjustRightInd w:val="0"/>
        <w:snapToGrid w:val="0"/>
        <w:spacing w:line="360" w:lineRule="auto"/>
        <w:ind w:left="420" w:leftChars="200" w:firstLine="420" w:firstLineChars="200"/>
        <w:rPr>
          <w:rFonts w:ascii="宋体" w:hAnsi="宋体" w:cs="宋体"/>
          <w:color w:val="auto"/>
          <w:szCs w:val="21"/>
          <w:lang w:val="en-US" w:eastAsia="zh-CN"/>
        </w:rPr>
      </w:pPr>
      <w:r>
        <w:rPr>
          <w:rFonts w:hint="eastAsia" w:ascii="宋体" w:hAnsi="宋体" w:cs="宋体"/>
          <w:color w:val="auto"/>
          <w:szCs w:val="21"/>
          <w:lang w:val="en-US" w:eastAsia="zh-CN"/>
        </w:rPr>
        <w:t>2、从业人员、营业收入、资产总额填报上一年度数据，无上一年度数据的新成立企业可不填报资产总额。</w:t>
      </w:r>
    </w:p>
    <w:p>
      <w:pPr>
        <w:pStyle w:val="21"/>
        <w:ind w:left="0" w:leftChars="0" w:firstLine="630" w:firstLineChars="300"/>
        <w:rPr>
          <w:rFonts w:ascii="宋体" w:hAnsi="宋体" w:cs="宋体"/>
          <w:color w:val="auto"/>
          <w:szCs w:val="21"/>
        </w:rPr>
      </w:pPr>
      <w:r>
        <w:rPr>
          <w:rFonts w:hint="eastAsia" w:ascii="宋体" w:hAnsi="宋体" w:cs="宋体"/>
          <w:color w:val="auto"/>
          <w:szCs w:val="21"/>
          <w:lang w:val="en-US" w:eastAsia="zh-CN"/>
        </w:rPr>
        <w:t>3、在工程采购项目中，工程由中小企业承建，即工程施工单位为中小企业；在服务采购项目中，服务由中小企业承接，即提供服务的人员为中小企业依照《中华人民共和国劳动合同法》订立劳动合同的从业人员。</w:t>
      </w:r>
    </w:p>
    <w:p>
      <w:pPr>
        <w:pStyle w:val="33"/>
        <w:rPr>
          <w:rFonts w:ascii="宋体" w:hAnsi="宋体" w:cs="宋体"/>
          <w:color w:val="auto"/>
        </w:rPr>
      </w:pPr>
    </w:p>
    <w:p>
      <w:pPr>
        <w:rPr>
          <w:rFonts w:ascii="宋体" w:hAnsi="宋体" w:cs="宋体"/>
          <w:color w:val="auto"/>
          <w:sz w:val="30"/>
          <w:szCs w:val="30"/>
        </w:rPr>
        <w:sectPr>
          <w:pgSz w:w="11905" w:h="16838"/>
          <w:pgMar w:top="1134" w:right="1179" w:bottom="1134" w:left="1179" w:header="850" w:footer="992" w:gutter="0"/>
          <w:pgNumType w:fmt="decimal"/>
          <w:cols w:space="720" w:num="1"/>
          <w:docGrid w:type="lines" w:linePitch="317" w:charSpace="0"/>
        </w:sectPr>
      </w:pPr>
    </w:p>
    <w:p>
      <w:pPr>
        <w:tabs>
          <w:tab w:val="left" w:pos="3600"/>
        </w:tabs>
        <w:adjustRightInd w:val="0"/>
        <w:snapToGrid w:val="0"/>
        <w:outlineLvl w:val="1"/>
        <w:rPr>
          <w:rFonts w:hint="eastAsia" w:ascii="黑体" w:eastAsia="黑体"/>
          <w:color w:val="auto"/>
          <w:szCs w:val="21"/>
        </w:rPr>
      </w:pPr>
    </w:p>
    <w:p>
      <w:pPr>
        <w:tabs>
          <w:tab w:val="left" w:pos="3600"/>
        </w:tabs>
        <w:adjustRightInd w:val="0"/>
        <w:snapToGrid w:val="0"/>
        <w:outlineLvl w:val="1"/>
        <w:rPr>
          <w:color w:val="auto"/>
        </w:rPr>
      </w:pPr>
      <w:r>
        <w:rPr>
          <w:rFonts w:hint="eastAsia" w:ascii="黑体" w:eastAsia="黑体"/>
          <w:color w:val="auto"/>
          <w:szCs w:val="21"/>
        </w:rPr>
        <w:t>附件8-2：</w:t>
      </w:r>
    </w:p>
    <w:p>
      <w:pPr>
        <w:adjustRightInd w:val="0"/>
        <w:snapToGrid w:val="0"/>
        <w:spacing w:line="360" w:lineRule="auto"/>
        <w:jc w:val="left"/>
        <w:rPr>
          <w:rFonts w:ascii="宋体" w:hAnsi="宋体" w:cs="宋体"/>
          <w:color w:val="auto"/>
          <w:spacing w:val="6"/>
          <w:sz w:val="28"/>
          <w:szCs w:val="28"/>
        </w:rPr>
      </w:pPr>
    </w:p>
    <w:p>
      <w:pPr>
        <w:adjustRightInd w:val="0"/>
        <w:snapToGrid w:val="0"/>
        <w:spacing w:line="360" w:lineRule="auto"/>
        <w:jc w:val="center"/>
        <w:rPr>
          <w:rFonts w:ascii="宋体" w:hAnsi="宋体" w:cs="宋体"/>
          <w:color w:val="auto"/>
          <w:spacing w:val="6"/>
          <w:sz w:val="28"/>
          <w:szCs w:val="28"/>
        </w:rPr>
      </w:pPr>
      <w:r>
        <w:rPr>
          <w:rFonts w:hint="eastAsia" w:ascii="宋体" w:hAnsi="宋体" w:cs="宋体"/>
          <w:color w:val="auto"/>
          <w:spacing w:val="6"/>
          <w:sz w:val="28"/>
          <w:szCs w:val="28"/>
        </w:rPr>
        <w:t>残疾人福利性单位声明函</w:t>
      </w:r>
    </w:p>
    <w:p>
      <w:pPr>
        <w:adjustRightInd w:val="0"/>
        <w:snapToGrid w:val="0"/>
        <w:spacing w:line="360" w:lineRule="auto"/>
        <w:jc w:val="center"/>
        <w:rPr>
          <w:rFonts w:ascii="宋体" w:hAnsi="宋体" w:cs="宋体"/>
          <w:b/>
          <w:color w:val="auto"/>
          <w:spacing w:val="6"/>
          <w:szCs w:val="21"/>
        </w:rPr>
      </w:pPr>
      <w:r>
        <w:rPr>
          <w:rFonts w:hint="eastAsia" w:ascii="宋体" w:hAnsi="宋体" w:cs="宋体"/>
          <w:b/>
          <w:color w:val="auto"/>
          <w:spacing w:val="6"/>
          <w:szCs w:val="21"/>
        </w:rPr>
        <w:t>【不属于残疾人福利性单位的无需填写】</w:t>
      </w:r>
    </w:p>
    <w:p>
      <w:pPr>
        <w:adjustRightInd w:val="0"/>
        <w:snapToGrid w:val="0"/>
        <w:spacing w:line="360" w:lineRule="auto"/>
        <w:ind w:firstLine="444" w:firstLineChars="200"/>
        <w:rPr>
          <w:rFonts w:ascii="宋体" w:hAnsi="宋体" w:cs="宋体"/>
          <w:color w:val="auto"/>
          <w:spacing w:val="6"/>
          <w:szCs w:val="21"/>
        </w:rPr>
      </w:pPr>
    </w:p>
    <w:p>
      <w:pPr>
        <w:adjustRightInd w:val="0"/>
        <w:snapToGrid w:val="0"/>
        <w:spacing w:line="360" w:lineRule="auto"/>
        <w:ind w:firstLine="444" w:firstLineChars="200"/>
        <w:rPr>
          <w:rFonts w:ascii="宋体" w:hAnsi="宋体" w:cs="宋体"/>
          <w:color w:val="auto"/>
          <w:spacing w:val="6"/>
          <w:szCs w:val="21"/>
        </w:rPr>
      </w:pPr>
    </w:p>
    <w:p>
      <w:pPr>
        <w:adjustRightInd w:val="0"/>
        <w:snapToGrid w:val="0"/>
        <w:spacing w:line="360" w:lineRule="auto"/>
        <w:ind w:firstLine="444" w:firstLineChars="200"/>
        <w:rPr>
          <w:rFonts w:ascii="宋体" w:hAnsi="宋体" w:cs="宋体"/>
          <w:color w:val="auto"/>
          <w:spacing w:val="6"/>
          <w:szCs w:val="21"/>
        </w:rPr>
      </w:pPr>
      <w:r>
        <w:rPr>
          <w:rFonts w:hint="eastAsia" w:ascii="宋体" w:hAnsi="宋体" w:cs="宋体"/>
          <w:color w:val="auto"/>
          <w:spacing w:val="6"/>
          <w:szCs w:val="21"/>
        </w:rPr>
        <w:t>本单位郑重声明，根据《财政部 民政部 中国残疾人联合会关于促进残疾人就业政府采购政策的通知》（财库</w:t>
      </w:r>
      <w:r>
        <w:rPr>
          <w:rFonts w:hint="eastAsia" w:ascii="宋体" w:hAnsi="宋体" w:cs="宋体"/>
          <w:color w:val="auto"/>
          <w:szCs w:val="21"/>
        </w:rPr>
        <w:t>〔2017〕141</w:t>
      </w:r>
      <w:r>
        <w:rPr>
          <w:rFonts w:hint="eastAsia" w:ascii="宋体" w:hAnsi="宋体" w:cs="宋体"/>
          <w:color w:val="auto"/>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ascii="宋体" w:hAnsi="宋体" w:cs="宋体"/>
          <w:color w:val="auto"/>
          <w:spacing w:val="6"/>
          <w:szCs w:val="21"/>
        </w:rPr>
      </w:pPr>
      <w:r>
        <w:rPr>
          <w:rFonts w:hint="eastAsia" w:ascii="宋体" w:hAnsi="宋体" w:cs="宋体"/>
          <w:color w:val="auto"/>
          <w:spacing w:val="6"/>
          <w:szCs w:val="21"/>
        </w:rPr>
        <w:t>本单位对上述声明的真实性负责。如有虚假，将依法承担相应责任。</w:t>
      </w:r>
    </w:p>
    <w:p>
      <w:pPr>
        <w:adjustRightInd w:val="0"/>
        <w:snapToGrid w:val="0"/>
        <w:spacing w:line="360" w:lineRule="auto"/>
        <w:ind w:firstLine="444" w:firstLineChars="200"/>
        <w:rPr>
          <w:rFonts w:ascii="宋体" w:hAnsi="宋体" w:cs="宋体"/>
          <w:color w:val="auto"/>
          <w:spacing w:val="6"/>
          <w:szCs w:val="21"/>
        </w:rPr>
      </w:pPr>
    </w:p>
    <w:p>
      <w:pPr>
        <w:adjustRightInd w:val="0"/>
        <w:snapToGrid w:val="0"/>
        <w:spacing w:line="360" w:lineRule="auto"/>
        <w:ind w:firstLine="444" w:firstLineChars="200"/>
        <w:rPr>
          <w:rFonts w:ascii="宋体" w:hAnsi="宋体" w:cs="宋体"/>
          <w:color w:val="auto"/>
          <w:spacing w:val="6"/>
          <w:szCs w:val="21"/>
        </w:rPr>
      </w:pPr>
    </w:p>
    <w:p>
      <w:pPr>
        <w:tabs>
          <w:tab w:val="left" w:pos="4860"/>
        </w:tabs>
        <w:adjustRightInd w:val="0"/>
        <w:snapToGrid w:val="0"/>
        <w:spacing w:line="360" w:lineRule="auto"/>
        <w:ind w:right="1560" w:firstLine="444" w:firstLineChars="200"/>
        <w:jc w:val="center"/>
        <w:rPr>
          <w:rFonts w:ascii="宋体" w:hAnsi="宋体" w:cs="宋体"/>
          <w:color w:val="auto"/>
          <w:spacing w:val="6"/>
          <w:szCs w:val="21"/>
        </w:rPr>
      </w:pPr>
      <w:r>
        <w:rPr>
          <w:rFonts w:hint="eastAsia" w:ascii="宋体" w:hAnsi="宋体" w:cs="宋体"/>
          <w:color w:val="auto"/>
          <w:spacing w:val="6"/>
          <w:szCs w:val="21"/>
        </w:rPr>
        <w:t xml:space="preserve">               单位名称（盖章）：</w:t>
      </w:r>
    </w:p>
    <w:p>
      <w:pPr>
        <w:tabs>
          <w:tab w:val="left" w:pos="4860"/>
        </w:tabs>
        <w:adjustRightInd w:val="0"/>
        <w:snapToGrid w:val="0"/>
        <w:spacing w:line="360" w:lineRule="auto"/>
        <w:ind w:right="1560" w:firstLine="444" w:firstLineChars="200"/>
        <w:jc w:val="center"/>
        <w:rPr>
          <w:rFonts w:ascii="宋体" w:hAnsi="宋体" w:cs="宋体"/>
          <w:color w:val="auto"/>
          <w:spacing w:val="6"/>
          <w:szCs w:val="21"/>
        </w:rPr>
      </w:pPr>
      <w:r>
        <w:rPr>
          <w:rFonts w:hint="eastAsia" w:ascii="宋体" w:hAnsi="宋体" w:cs="宋体"/>
          <w:color w:val="auto"/>
          <w:spacing w:val="6"/>
          <w:szCs w:val="21"/>
        </w:rPr>
        <w:t xml:space="preserve">                      日  期：</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pStyle w:val="7"/>
        <w:rPr>
          <w:rFonts w:hint="eastAsia" w:ascii="黑体" w:eastAsia="黑体"/>
          <w:color w:val="auto"/>
          <w:szCs w:val="21"/>
        </w:rPr>
      </w:pPr>
    </w:p>
    <w:p>
      <w:pPr>
        <w:pStyle w:val="7"/>
        <w:rPr>
          <w:rFonts w:hint="eastAsia" w:ascii="黑体" w:eastAsia="黑体"/>
          <w:color w:val="auto"/>
          <w:szCs w:val="21"/>
        </w:rPr>
      </w:pPr>
    </w:p>
    <w:p>
      <w:pPr>
        <w:pStyle w:val="7"/>
        <w:rPr>
          <w:rFonts w:hint="eastAsia" w:ascii="黑体" w:eastAsia="黑体"/>
          <w:color w:val="auto"/>
          <w:szCs w:val="21"/>
        </w:rPr>
      </w:pPr>
    </w:p>
    <w:p>
      <w:pPr>
        <w:pStyle w:val="7"/>
        <w:rPr>
          <w:rFonts w:hint="eastAsia" w:ascii="黑体" w:eastAsia="黑体"/>
          <w:color w:val="auto"/>
          <w:szCs w:val="21"/>
        </w:rPr>
      </w:pPr>
    </w:p>
    <w:p>
      <w:pPr>
        <w:rPr>
          <w:rFonts w:hint="eastAsia" w:ascii="黑体" w:eastAsia="黑体"/>
          <w:color w:val="auto"/>
          <w:szCs w:val="21"/>
        </w:rPr>
      </w:pPr>
      <w:r>
        <w:rPr>
          <w:rFonts w:hint="eastAsia" w:ascii="黑体" w:eastAsia="黑体"/>
          <w:color w:val="auto"/>
          <w:szCs w:val="21"/>
        </w:rPr>
        <w:br w:type="page"/>
      </w:r>
    </w:p>
    <w:p>
      <w:pPr>
        <w:pStyle w:val="7"/>
        <w:rPr>
          <w:color w:val="auto"/>
        </w:rPr>
      </w:pPr>
      <w:r>
        <w:rPr>
          <w:rFonts w:hint="eastAsia" w:ascii="黑体" w:eastAsia="黑体"/>
          <w:color w:val="auto"/>
          <w:szCs w:val="21"/>
        </w:rPr>
        <w:t>附件8-3：</w:t>
      </w:r>
    </w:p>
    <w:p>
      <w:pPr>
        <w:spacing w:line="360" w:lineRule="auto"/>
        <w:jc w:val="left"/>
        <w:rPr>
          <w:rFonts w:ascii="宋体" w:hAnsi="宋体" w:cs="宋体"/>
          <w:color w:val="auto"/>
          <w:szCs w:val="21"/>
        </w:rPr>
      </w:pPr>
    </w:p>
    <w:p>
      <w:pPr>
        <w:spacing w:line="360" w:lineRule="auto"/>
        <w:jc w:val="center"/>
        <w:rPr>
          <w:rFonts w:ascii="宋体" w:hAnsi="宋体" w:cs="宋体"/>
          <w:color w:val="auto"/>
          <w:szCs w:val="21"/>
        </w:rPr>
      </w:pPr>
    </w:p>
    <w:p>
      <w:pPr>
        <w:spacing w:line="360" w:lineRule="auto"/>
        <w:jc w:val="center"/>
        <w:rPr>
          <w:rFonts w:ascii="宋体" w:hAnsi="宋体" w:cs="宋体"/>
          <w:color w:val="auto"/>
          <w:szCs w:val="21"/>
        </w:rPr>
      </w:pPr>
    </w:p>
    <w:p>
      <w:pPr>
        <w:spacing w:line="360" w:lineRule="auto"/>
        <w:jc w:val="center"/>
        <w:rPr>
          <w:rFonts w:ascii="宋体" w:hAnsi="宋体" w:cs="宋体"/>
          <w:color w:val="auto"/>
          <w:szCs w:val="21"/>
        </w:rPr>
      </w:pPr>
      <w:r>
        <w:rPr>
          <w:rFonts w:hint="eastAsia" w:ascii="宋体" w:hAnsi="宋体" w:cs="宋体"/>
          <w:color w:val="auto"/>
          <w:szCs w:val="21"/>
        </w:rPr>
        <w:t>监狱企业证明资料</w:t>
      </w:r>
    </w:p>
    <w:p>
      <w:pPr>
        <w:spacing w:line="360" w:lineRule="auto"/>
        <w:rPr>
          <w:rFonts w:ascii="宋体" w:hAnsi="宋体" w:cs="宋体"/>
          <w:color w:val="auto"/>
          <w:szCs w:val="21"/>
        </w:rPr>
      </w:pPr>
    </w:p>
    <w:p>
      <w:pPr>
        <w:spacing w:line="360" w:lineRule="auto"/>
        <w:rPr>
          <w:rFonts w:ascii="宋体" w:hAnsi="宋体" w:cs="宋体"/>
          <w:color w:val="auto"/>
          <w:szCs w:val="21"/>
        </w:rPr>
      </w:pPr>
      <w:r>
        <w:rPr>
          <w:rFonts w:hint="eastAsia" w:ascii="宋体" w:hAnsi="宋体" w:cs="宋体"/>
          <w:color w:val="auto"/>
          <w:szCs w:val="21"/>
        </w:rPr>
        <w:t>备注：按 《财政部 司法部关于政府采购支持监狱企业发展有关问题的通知》(财库〔2014〕68号)文件规定提供证明文件（复印件）。</w:t>
      </w:r>
    </w:p>
    <w:p>
      <w:pPr>
        <w:ind w:firstLine="805"/>
        <w:jc w:val="center"/>
        <w:outlineLvl w:val="1"/>
        <w:rPr>
          <w:rFonts w:ascii="黑体" w:eastAsia="黑体"/>
          <w:b/>
          <w:bCs/>
          <w:color w:val="auto"/>
          <w:sz w:val="32"/>
          <w:szCs w:val="32"/>
        </w:rPr>
      </w:pPr>
    </w:p>
    <w:p>
      <w:pPr>
        <w:outlineLvl w:val="1"/>
        <w:rPr>
          <w:rFonts w:ascii="黑体" w:eastAsia="黑体"/>
          <w:b/>
          <w:bCs/>
          <w:color w:val="auto"/>
          <w:sz w:val="32"/>
          <w:szCs w:val="32"/>
        </w:rPr>
      </w:pPr>
    </w:p>
    <w:p>
      <w:pPr>
        <w:ind w:firstLine="805"/>
        <w:jc w:val="center"/>
        <w:outlineLvl w:val="1"/>
        <w:rPr>
          <w:rFonts w:ascii="黑体" w:eastAsia="黑体"/>
          <w:b/>
          <w:bCs/>
          <w:color w:val="auto"/>
          <w:sz w:val="32"/>
          <w:szCs w:val="32"/>
        </w:rPr>
        <w:sectPr>
          <w:headerReference r:id="rId11" w:type="first"/>
          <w:headerReference r:id="rId9" w:type="default"/>
          <w:footerReference r:id="rId12" w:type="default"/>
          <w:headerReference r:id="rId10" w:type="even"/>
          <w:footerReference r:id="rId13" w:type="even"/>
          <w:pgSz w:w="11906" w:h="16838"/>
          <w:pgMar w:top="1247" w:right="1474" w:bottom="1247" w:left="1588" w:header="851" w:footer="992" w:gutter="0"/>
          <w:pgNumType w:fmt="decimal"/>
          <w:cols w:space="720" w:num="1"/>
          <w:docGrid w:linePitch="312" w:charSpace="0"/>
        </w:sectPr>
      </w:pPr>
    </w:p>
    <w:p>
      <w:pPr>
        <w:outlineLvl w:val="1"/>
        <w:rPr>
          <w:rFonts w:ascii="黑体" w:hAnsi="宋体" w:eastAsia="黑体"/>
          <w:bCs/>
          <w:color w:val="auto"/>
          <w:sz w:val="30"/>
          <w:szCs w:val="30"/>
        </w:rPr>
      </w:pPr>
      <w:r>
        <w:rPr>
          <w:rFonts w:hint="eastAsia" w:ascii="黑体" w:hAnsi="宋体" w:eastAsia="黑体"/>
          <w:color w:val="auto"/>
          <w:szCs w:val="21"/>
        </w:rPr>
        <w:t>附件9：</w:t>
      </w:r>
    </w:p>
    <w:p>
      <w:pPr>
        <w:jc w:val="left"/>
        <w:outlineLvl w:val="1"/>
        <w:rPr>
          <w:rFonts w:ascii="黑体" w:eastAsia="黑体"/>
          <w:b/>
          <w:bCs/>
          <w:color w:val="auto"/>
          <w:sz w:val="32"/>
          <w:szCs w:val="32"/>
        </w:rPr>
      </w:pPr>
    </w:p>
    <w:p>
      <w:pPr>
        <w:ind w:firstLine="805"/>
        <w:jc w:val="center"/>
        <w:outlineLvl w:val="1"/>
        <w:rPr>
          <w:rFonts w:ascii="黑体" w:eastAsia="黑体"/>
          <w:b/>
          <w:bCs/>
          <w:color w:val="auto"/>
          <w:sz w:val="32"/>
          <w:szCs w:val="32"/>
        </w:rPr>
      </w:pPr>
    </w:p>
    <w:p>
      <w:pPr>
        <w:ind w:firstLine="805"/>
        <w:jc w:val="center"/>
        <w:outlineLvl w:val="1"/>
        <w:rPr>
          <w:rFonts w:ascii="黑体" w:hAnsi="宋体" w:eastAsia="黑体"/>
          <w:b/>
          <w:color w:val="auto"/>
          <w:sz w:val="32"/>
          <w:szCs w:val="32"/>
        </w:rPr>
      </w:pPr>
      <w:r>
        <w:rPr>
          <w:rFonts w:hint="eastAsia" w:ascii="黑体" w:eastAsia="黑体"/>
          <w:b/>
          <w:bCs/>
          <w:color w:val="auto"/>
          <w:sz w:val="32"/>
          <w:szCs w:val="32"/>
        </w:rPr>
        <w:t>七、</w:t>
      </w:r>
      <w:r>
        <w:rPr>
          <w:rFonts w:hint="eastAsia" w:ascii="黑体" w:hAnsi="宋体" w:eastAsia="黑体"/>
          <w:b/>
          <w:color w:val="auto"/>
          <w:sz w:val="32"/>
          <w:szCs w:val="32"/>
        </w:rPr>
        <w:t>报价一览表及报价文件</w:t>
      </w:r>
    </w:p>
    <w:p>
      <w:pPr>
        <w:jc w:val="center"/>
        <w:rPr>
          <w:rFonts w:ascii="宋体" w:hAnsi="宋体"/>
          <w:bCs/>
          <w:color w:val="auto"/>
          <w:sz w:val="30"/>
          <w:szCs w:val="30"/>
        </w:rPr>
      </w:pPr>
      <w:r>
        <w:rPr>
          <w:rFonts w:hint="eastAsia" w:ascii="宋体" w:hAnsi="宋体"/>
          <w:bCs/>
          <w:color w:val="auto"/>
          <w:sz w:val="30"/>
          <w:szCs w:val="30"/>
        </w:rPr>
        <w:t>报价一览表</w:t>
      </w:r>
    </w:p>
    <w:p>
      <w:pPr>
        <w:adjustRightInd w:val="0"/>
        <w:snapToGrid w:val="0"/>
        <w:rPr>
          <w:rFonts w:ascii="宋体" w:hAnsi="宋体"/>
          <w:color w:val="auto"/>
          <w:sz w:val="24"/>
        </w:rPr>
      </w:pPr>
    </w:p>
    <w:tbl>
      <w:tblPr>
        <w:tblStyle w:val="23"/>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424"/>
        <w:gridCol w:w="3350"/>
        <w:gridCol w:w="1684"/>
        <w:gridCol w:w="232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1424" w:type="dxa"/>
            <w:vMerge w:val="restart"/>
            <w:tcBorders>
              <w:top w:val="double" w:color="auto" w:sz="4" w:space="0"/>
              <w:left w:val="double" w:color="auto" w:sz="4" w:space="0"/>
              <w:right w:val="single" w:color="auto" w:sz="6" w:space="0"/>
            </w:tcBorders>
            <w:vAlign w:val="center"/>
          </w:tcPr>
          <w:p>
            <w:pPr>
              <w:tabs>
                <w:tab w:val="left" w:pos="403"/>
                <w:tab w:val="center" w:pos="3781"/>
              </w:tabs>
              <w:spacing w:line="420" w:lineRule="exact"/>
              <w:ind w:right="-5206" w:rightChars="-2479" w:firstLine="210" w:firstLineChars="100"/>
              <w:rPr>
                <w:rFonts w:ascii="宋体" w:hAnsi="宋体"/>
                <w:color w:val="auto"/>
                <w:sz w:val="21"/>
                <w:szCs w:val="21"/>
              </w:rPr>
            </w:pPr>
            <w:r>
              <w:rPr>
                <w:rFonts w:ascii="宋体" w:hAnsi="宋体"/>
                <w:color w:val="auto"/>
                <w:sz w:val="21"/>
                <w:szCs w:val="21"/>
              </w:rPr>
              <w:t>项目名称</w:t>
            </w:r>
            <w:r>
              <w:rPr>
                <w:rFonts w:ascii="宋体" w:hAnsi="宋体"/>
                <w:color w:val="auto"/>
                <w:sz w:val="21"/>
                <w:szCs w:val="21"/>
              </w:rPr>
              <w:tab/>
            </w:r>
            <w:r>
              <w:rPr>
                <w:rFonts w:ascii="宋体" w:hAnsi="宋体"/>
                <w:color w:val="auto"/>
                <w:sz w:val="21"/>
                <w:szCs w:val="21"/>
              </w:rPr>
              <w:t>项目名称</w:t>
            </w:r>
          </w:p>
        </w:tc>
        <w:tc>
          <w:tcPr>
            <w:tcW w:w="3350" w:type="dxa"/>
            <w:vMerge w:val="restart"/>
            <w:tcBorders>
              <w:top w:val="double" w:color="auto" w:sz="4" w:space="0"/>
              <w:left w:val="single" w:color="auto" w:sz="6" w:space="0"/>
              <w:right w:val="single" w:color="auto" w:sz="6" w:space="0"/>
            </w:tcBorders>
            <w:vAlign w:val="center"/>
          </w:tcPr>
          <w:p>
            <w:pPr>
              <w:spacing w:line="420" w:lineRule="exact"/>
              <w:jc w:val="center"/>
              <w:rPr>
                <w:rFonts w:hint="eastAsia" w:ascii="宋体" w:hAnsi="宋体"/>
                <w:color w:val="auto"/>
                <w:sz w:val="21"/>
                <w:szCs w:val="21"/>
              </w:rPr>
            </w:pPr>
            <w:r>
              <w:rPr>
                <w:rFonts w:hint="eastAsia" w:ascii="宋体" w:hAnsi="宋体"/>
                <w:color w:val="auto"/>
                <w:sz w:val="21"/>
                <w:szCs w:val="21"/>
                <w:lang w:eastAsia="zh-CN"/>
              </w:rPr>
              <w:t>委托第三方基因检测采购</w:t>
            </w:r>
          </w:p>
        </w:tc>
        <w:tc>
          <w:tcPr>
            <w:tcW w:w="1684" w:type="dxa"/>
            <w:tcBorders>
              <w:top w:val="double" w:color="auto" w:sz="4" w:space="0"/>
              <w:left w:val="single" w:color="auto" w:sz="6" w:space="0"/>
              <w:bottom w:val="single" w:color="auto" w:sz="6" w:space="0"/>
              <w:right w:val="single" w:color="auto" w:sz="6" w:space="0"/>
            </w:tcBorders>
            <w:vAlign w:val="center"/>
          </w:tcPr>
          <w:p>
            <w:pPr>
              <w:spacing w:line="420" w:lineRule="exact"/>
              <w:jc w:val="center"/>
              <w:rPr>
                <w:rFonts w:hint="eastAsia" w:ascii="宋体" w:hAnsi="宋体"/>
                <w:color w:val="auto"/>
                <w:sz w:val="21"/>
                <w:szCs w:val="21"/>
              </w:rPr>
            </w:pPr>
            <w:r>
              <w:rPr>
                <w:rFonts w:hint="eastAsia" w:ascii="宋体" w:hAnsi="宋体"/>
                <w:color w:val="auto"/>
                <w:sz w:val="21"/>
                <w:szCs w:val="21"/>
              </w:rPr>
              <w:t>政府采购编号</w:t>
            </w:r>
          </w:p>
        </w:tc>
        <w:tc>
          <w:tcPr>
            <w:tcW w:w="2320" w:type="dxa"/>
            <w:tcBorders>
              <w:top w:val="double" w:color="auto" w:sz="4" w:space="0"/>
              <w:left w:val="single" w:color="auto" w:sz="6" w:space="0"/>
              <w:bottom w:val="single" w:color="auto" w:sz="6" w:space="0"/>
              <w:right w:val="double" w:color="auto" w:sz="4" w:space="0"/>
            </w:tcBorders>
            <w:vAlign w:val="center"/>
          </w:tcPr>
          <w:p>
            <w:pPr>
              <w:spacing w:line="420" w:lineRule="exact"/>
              <w:jc w:val="center"/>
              <w:rPr>
                <w:rFonts w:hint="eastAsia" w:ascii="宋体" w:hAnsi="宋体" w:eastAsia="宋体"/>
                <w:color w:val="auto"/>
                <w:sz w:val="21"/>
                <w:szCs w:val="21"/>
                <w:lang w:eastAsia="zh-CN"/>
              </w:rPr>
            </w:pPr>
            <w:r>
              <w:rPr>
                <w:rFonts w:hint="eastAsia" w:ascii="宋体" w:hAnsi="宋体"/>
                <w:color w:val="auto"/>
                <w:sz w:val="21"/>
                <w:szCs w:val="21"/>
                <w:lang w:eastAsia="zh-CN"/>
              </w:rPr>
              <w:t>WCCG-202212190060</w:t>
            </w:r>
            <w:r>
              <w:rPr>
                <w:rFonts w:hint="eastAsia" w:ascii="宋体" w:hAnsi="宋体"/>
                <w:color w:val="auto"/>
                <w:sz w:val="21"/>
                <w:szCs w:val="21"/>
                <w:lang w:eastAsia="zh-CN"/>
              </w:rPr>
              <w:tab/>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424" w:type="dxa"/>
            <w:vMerge w:val="continue"/>
            <w:tcBorders>
              <w:left w:val="double" w:color="auto" w:sz="4" w:space="0"/>
              <w:bottom w:val="single" w:color="auto" w:sz="6" w:space="0"/>
              <w:right w:val="single" w:color="auto" w:sz="6" w:space="0"/>
            </w:tcBorders>
            <w:vAlign w:val="center"/>
          </w:tcPr>
          <w:p>
            <w:pPr>
              <w:jc w:val="center"/>
              <w:rPr>
                <w:rFonts w:ascii="宋体" w:hAnsi="宋体"/>
                <w:color w:val="auto"/>
                <w:sz w:val="21"/>
                <w:szCs w:val="21"/>
              </w:rPr>
            </w:pPr>
          </w:p>
        </w:tc>
        <w:tc>
          <w:tcPr>
            <w:tcW w:w="3350" w:type="dxa"/>
            <w:vMerge w:val="continue"/>
            <w:tcBorders>
              <w:left w:val="single" w:color="auto" w:sz="6" w:space="0"/>
              <w:bottom w:val="single" w:color="auto" w:sz="6" w:space="0"/>
              <w:right w:val="single" w:color="auto" w:sz="6" w:space="0"/>
            </w:tcBorders>
            <w:vAlign w:val="center"/>
          </w:tcPr>
          <w:p>
            <w:pPr>
              <w:spacing w:line="420" w:lineRule="exact"/>
              <w:jc w:val="center"/>
              <w:rPr>
                <w:rFonts w:hint="eastAsia" w:ascii="宋体" w:hAnsi="宋体"/>
                <w:color w:val="auto"/>
                <w:sz w:val="21"/>
                <w:szCs w:val="21"/>
              </w:rPr>
            </w:pPr>
          </w:p>
        </w:tc>
        <w:tc>
          <w:tcPr>
            <w:tcW w:w="1684" w:type="dxa"/>
            <w:tcBorders>
              <w:top w:val="single" w:color="auto" w:sz="6" w:space="0"/>
              <w:left w:val="single" w:color="auto" w:sz="6" w:space="0"/>
              <w:bottom w:val="single" w:color="auto" w:sz="6" w:space="0"/>
              <w:right w:val="single" w:color="auto" w:sz="6" w:space="0"/>
            </w:tcBorders>
            <w:vAlign w:val="center"/>
          </w:tcPr>
          <w:p>
            <w:pPr>
              <w:spacing w:line="420" w:lineRule="exact"/>
              <w:jc w:val="center"/>
              <w:rPr>
                <w:rFonts w:hint="eastAsia" w:ascii="宋体" w:hAnsi="宋体"/>
                <w:color w:val="auto"/>
                <w:sz w:val="21"/>
                <w:szCs w:val="21"/>
              </w:rPr>
            </w:pPr>
            <w:r>
              <w:rPr>
                <w:rFonts w:hint="eastAsia" w:ascii="宋体" w:hAnsi="宋体"/>
                <w:color w:val="auto"/>
                <w:sz w:val="21"/>
                <w:szCs w:val="21"/>
              </w:rPr>
              <w:t>采购代理编号</w:t>
            </w:r>
          </w:p>
        </w:tc>
        <w:tc>
          <w:tcPr>
            <w:tcW w:w="2320" w:type="dxa"/>
            <w:tcBorders>
              <w:top w:val="single" w:color="auto" w:sz="6" w:space="0"/>
              <w:left w:val="single" w:color="auto" w:sz="6" w:space="0"/>
              <w:bottom w:val="single" w:color="auto" w:sz="6" w:space="0"/>
              <w:right w:val="double" w:color="auto" w:sz="4" w:space="0"/>
            </w:tcBorders>
            <w:vAlign w:val="center"/>
          </w:tcPr>
          <w:p>
            <w:pPr>
              <w:spacing w:line="420" w:lineRule="exact"/>
              <w:jc w:val="center"/>
              <w:rPr>
                <w:rFonts w:hint="eastAsia" w:ascii="宋体" w:hAnsi="宋体" w:eastAsia="宋体"/>
                <w:color w:val="auto"/>
                <w:sz w:val="21"/>
                <w:szCs w:val="21"/>
                <w:lang w:eastAsia="zh-CN"/>
              </w:rPr>
            </w:pPr>
            <w:r>
              <w:rPr>
                <w:rFonts w:hint="eastAsia" w:ascii="宋体" w:hAnsi="宋体"/>
                <w:color w:val="auto"/>
                <w:sz w:val="21"/>
                <w:szCs w:val="21"/>
                <w:lang w:eastAsia="zh-CN"/>
              </w:rPr>
              <w:t>HNHS-20220188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424" w:type="dxa"/>
            <w:tcBorders>
              <w:top w:val="single" w:color="auto" w:sz="6" w:space="0"/>
              <w:left w:val="double" w:color="auto" w:sz="4" w:space="0"/>
              <w:right w:val="single" w:color="auto" w:sz="6" w:space="0"/>
            </w:tcBorders>
            <w:vAlign w:val="center"/>
          </w:tcPr>
          <w:p>
            <w:pPr>
              <w:spacing w:line="420" w:lineRule="exact"/>
              <w:jc w:val="center"/>
              <w:rPr>
                <w:rFonts w:ascii="宋体" w:hAnsi="宋体"/>
                <w:color w:val="auto"/>
                <w:sz w:val="21"/>
                <w:szCs w:val="21"/>
              </w:rPr>
            </w:pPr>
            <w:r>
              <w:rPr>
                <w:rFonts w:hint="eastAsia" w:ascii="宋体" w:hAnsi="宋体"/>
                <w:color w:val="auto"/>
                <w:sz w:val="21"/>
                <w:szCs w:val="21"/>
              </w:rPr>
              <w:t>服务内容</w:t>
            </w:r>
          </w:p>
        </w:tc>
        <w:tc>
          <w:tcPr>
            <w:tcW w:w="7354" w:type="dxa"/>
            <w:gridSpan w:val="3"/>
            <w:tcBorders>
              <w:top w:val="single" w:color="auto" w:sz="6" w:space="0"/>
              <w:left w:val="single" w:color="auto" w:sz="6" w:space="0"/>
              <w:bottom w:val="single" w:color="auto" w:sz="6" w:space="0"/>
              <w:right w:val="double" w:color="auto" w:sz="4" w:space="0"/>
            </w:tcBorders>
            <w:vAlign w:val="center"/>
          </w:tcPr>
          <w:p>
            <w:pPr>
              <w:tabs>
                <w:tab w:val="left" w:pos="403"/>
                <w:tab w:val="center" w:pos="3781"/>
              </w:tabs>
              <w:spacing w:line="420" w:lineRule="exact"/>
              <w:ind w:right="-5206" w:rightChars="-2479" w:firstLine="210" w:firstLineChars="100"/>
              <w:rPr>
                <w:rFonts w:ascii="宋体" w:hAnsi="宋体" w:eastAsia="宋体" w:cs="Times New Roman"/>
                <w:color w:val="auto"/>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424" w:type="dxa"/>
            <w:tcBorders>
              <w:top w:val="single" w:color="auto" w:sz="6" w:space="0"/>
              <w:left w:val="double" w:color="auto" w:sz="4" w:space="0"/>
              <w:right w:val="single" w:color="auto" w:sz="6" w:space="0"/>
            </w:tcBorders>
            <w:vAlign w:val="center"/>
          </w:tcPr>
          <w:p>
            <w:pPr>
              <w:spacing w:line="420" w:lineRule="exact"/>
              <w:jc w:val="center"/>
              <w:rPr>
                <w:rFonts w:hint="eastAsia" w:ascii="宋体" w:hAnsi="宋体" w:eastAsia="宋体" w:cs="Times New Roman"/>
                <w:color w:val="auto"/>
                <w:sz w:val="21"/>
                <w:szCs w:val="21"/>
              </w:rPr>
            </w:pPr>
            <w:r>
              <w:rPr>
                <w:rFonts w:hint="eastAsia" w:ascii="宋体" w:hAnsi="宋体" w:eastAsia="宋体" w:cs="Times New Roman"/>
                <w:color w:val="auto"/>
                <w:sz w:val="21"/>
                <w:szCs w:val="21"/>
              </w:rPr>
              <w:t>投标报价</w:t>
            </w:r>
          </w:p>
          <w:p>
            <w:pPr>
              <w:spacing w:line="420" w:lineRule="exact"/>
              <w:jc w:val="center"/>
              <w:rPr>
                <w:rFonts w:hint="eastAsia" w:ascii="宋体" w:hAnsi="宋体" w:eastAsia="宋体" w:cs="Times New Roman"/>
                <w:color w:val="auto"/>
                <w:sz w:val="21"/>
                <w:szCs w:val="21"/>
              </w:rPr>
            </w:pPr>
            <w:r>
              <w:rPr>
                <w:rFonts w:hint="eastAsia" w:ascii="宋体" w:hAnsi="宋体" w:eastAsia="宋体" w:cs="Times New Roman"/>
                <w:b/>
                <w:bCs/>
                <w:color w:val="auto"/>
                <w:sz w:val="21"/>
                <w:szCs w:val="21"/>
                <w:lang w:eastAsia="zh-CN"/>
              </w:rPr>
              <w:t>（折扣率）</w:t>
            </w:r>
          </w:p>
        </w:tc>
        <w:tc>
          <w:tcPr>
            <w:tcW w:w="7354" w:type="dxa"/>
            <w:gridSpan w:val="3"/>
            <w:tcBorders>
              <w:top w:val="single" w:color="auto" w:sz="6" w:space="0"/>
              <w:left w:val="single" w:color="auto" w:sz="6" w:space="0"/>
              <w:bottom w:val="single" w:color="auto" w:sz="6" w:space="0"/>
              <w:right w:val="double" w:color="auto" w:sz="4" w:space="0"/>
            </w:tcBorders>
            <w:vAlign w:val="center"/>
          </w:tcPr>
          <w:p>
            <w:pPr>
              <w:spacing w:line="420" w:lineRule="exact"/>
              <w:jc w:val="center"/>
              <w:rPr>
                <w:rFonts w:hint="default" w:ascii="宋体" w:hAnsi="宋体" w:eastAsia="宋体" w:cs="Times New Roman"/>
                <w:color w:val="auto"/>
                <w:sz w:val="21"/>
                <w:szCs w:val="21"/>
                <w:lang w:val="en-US" w:eastAsia="zh-CN"/>
              </w:rPr>
            </w:pP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 </w:t>
            </w:r>
            <w:r>
              <w:rPr>
                <w:rFonts w:hint="eastAsia" w:ascii="宋体" w:hAnsi="宋体" w:eastAsia="宋体" w:cs="Times New Roman"/>
                <w:color w:val="auto"/>
                <w:sz w:val="21"/>
                <w:szCs w:val="21"/>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424" w:type="dxa"/>
            <w:tcBorders>
              <w:top w:val="single" w:color="auto" w:sz="6" w:space="0"/>
              <w:left w:val="double" w:color="auto" w:sz="4" w:space="0"/>
              <w:bottom w:val="single" w:color="auto" w:sz="6" w:space="0"/>
              <w:right w:val="single" w:color="auto" w:sz="6" w:space="0"/>
            </w:tcBorders>
            <w:vAlign w:val="center"/>
          </w:tcPr>
          <w:p>
            <w:pPr>
              <w:spacing w:line="420" w:lineRule="exact"/>
              <w:jc w:val="center"/>
              <w:rPr>
                <w:rFonts w:ascii="宋体" w:hAnsi="宋体"/>
                <w:color w:val="auto"/>
                <w:sz w:val="21"/>
                <w:szCs w:val="21"/>
              </w:rPr>
            </w:pPr>
            <w:r>
              <w:rPr>
                <w:rFonts w:hint="eastAsia" w:ascii="宋体" w:hAnsi="宋体"/>
                <w:color w:val="auto"/>
                <w:sz w:val="21"/>
                <w:szCs w:val="21"/>
              </w:rPr>
              <w:t>合同</w:t>
            </w:r>
            <w:r>
              <w:rPr>
                <w:rFonts w:ascii="宋体" w:hAnsi="宋体"/>
                <w:color w:val="auto"/>
                <w:sz w:val="21"/>
                <w:szCs w:val="21"/>
              </w:rPr>
              <w:t>周期</w:t>
            </w:r>
          </w:p>
        </w:tc>
        <w:tc>
          <w:tcPr>
            <w:tcW w:w="7354" w:type="dxa"/>
            <w:gridSpan w:val="3"/>
            <w:tcBorders>
              <w:top w:val="single" w:color="auto" w:sz="6" w:space="0"/>
              <w:left w:val="single" w:color="auto" w:sz="6" w:space="0"/>
              <w:bottom w:val="single" w:color="auto" w:sz="6" w:space="0"/>
              <w:right w:val="double" w:color="auto" w:sz="4" w:space="0"/>
            </w:tcBorders>
            <w:vAlign w:val="center"/>
          </w:tcPr>
          <w:p>
            <w:pPr>
              <w:spacing w:line="420" w:lineRule="exact"/>
              <w:jc w:val="center"/>
              <w:rPr>
                <w:rFonts w:hint="eastAsia" w:ascii="宋体" w:hAnsi="宋体" w:eastAsia="宋体"/>
                <w:iCs/>
                <w:color w:val="auto"/>
                <w:sz w:val="21"/>
                <w:szCs w:val="21"/>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424" w:type="dxa"/>
            <w:tcBorders>
              <w:top w:val="single" w:color="auto" w:sz="6" w:space="0"/>
              <w:left w:val="double" w:color="auto" w:sz="4" w:space="0"/>
              <w:bottom w:val="single" w:color="auto" w:sz="6" w:space="0"/>
              <w:right w:val="single" w:color="auto" w:sz="6" w:space="0"/>
            </w:tcBorders>
            <w:vAlign w:val="center"/>
          </w:tcPr>
          <w:p>
            <w:pPr>
              <w:spacing w:line="420" w:lineRule="exact"/>
              <w:jc w:val="center"/>
              <w:rPr>
                <w:rFonts w:ascii="宋体" w:hAnsi="宋体"/>
                <w:color w:val="auto"/>
                <w:sz w:val="21"/>
                <w:szCs w:val="21"/>
              </w:rPr>
            </w:pPr>
            <w:r>
              <w:rPr>
                <w:rFonts w:hint="eastAsia" w:ascii="宋体" w:hAnsi="宋体"/>
                <w:color w:val="auto"/>
                <w:sz w:val="21"/>
                <w:szCs w:val="21"/>
              </w:rPr>
              <w:t>项目负责人</w:t>
            </w:r>
          </w:p>
        </w:tc>
        <w:tc>
          <w:tcPr>
            <w:tcW w:w="7354" w:type="dxa"/>
            <w:gridSpan w:val="3"/>
            <w:tcBorders>
              <w:top w:val="single" w:color="auto" w:sz="6" w:space="0"/>
              <w:left w:val="single" w:color="auto" w:sz="6" w:space="0"/>
              <w:bottom w:val="single" w:color="auto" w:sz="6" w:space="0"/>
              <w:right w:val="double" w:color="auto" w:sz="4" w:space="0"/>
            </w:tcBorders>
            <w:vAlign w:val="center"/>
          </w:tcPr>
          <w:p>
            <w:pPr>
              <w:spacing w:line="420" w:lineRule="exact"/>
              <w:ind w:firstLine="210" w:firstLineChars="100"/>
              <w:rPr>
                <w:rFonts w:ascii="宋体" w:hAnsi="宋体"/>
                <w:color w:val="auto"/>
                <w:sz w:val="21"/>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1424" w:type="dxa"/>
            <w:tcBorders>
              <w:top w:val="single" w:color="auto" w:sz="6" w:space="0"/>
              <w:left w:val="double" w:color="auto" w:sz="4" w:space="0"/>
              <w:bottom w:val="single" w:color="auto" w:sz="6" w:space="0"/>
              <w:right w:val="single" w:color="auto" w:sz="6" w:space="0"/>
            </w:tcBorders>
            <w:vAlign w:val="center"/>
          </w:tcPr>
          <w:p>
            <w:pPr>
              <w:spacing w:line="420" w:lineRule="exact"/>
              <w:jc w:val="center"/>
              <w:rPr>
                <w:rFonts w:ascii="宋体" w:hAnsi="宋体"/>
                <w:color w:val="auto"/>
                <w:sz w:val="21"/>
                <w:szCs w:val="21"/>
              </w:rPr>
            </w:pPr>
            <w:r>
              <w:rPr>
                <w:rFonts w:ascii="宋体" w:hAnsi="宋体"/>
                <w:color w:val="auto"/>
                <w:sz w:val="21"/>
                <w:szCs w:val="21"/>
              </w:rPr>
              <w:t>备  注</w:t>
            </w:r>
          </w:p>
        </w:tc>
        <w:tc>
          <w:tcPr>
            <w:tcW w:w="7354" w:type="dxa"/>
            <w:gridSpan w:val="3"/>
            <w:tcBorders>
              <w:top w:val="single" w:color="auto" w:sz="6" w:space="0"/>
              <w:left w:val="single" w:color="auto" w:sz="6" w:space="0"/>
              <w:bottom w:val="single" w:color="auto" w:sz="6" w:space="0"/>
              <w:right w:val="double" w:color="auto" w:sz="4" w:space="0"/>
            </w:tcBorders>
            <w:vAlign w:val="center"/>
          </w:tcPr>
          <w:p>
            <w:pPr>
              <w:spacing w:line="420" w:lineRule="exact"/>
              <w:jc w:val="left"/>
              <w:rPr>
                <w:rFonts w:hint="eastAsia" w:ascii="宋体" w:hAnsi="宋体" w:eastAsia="宋体" w:cs="Times New Roman"/>
                <w:color w:val="auto"/>
                <w:sz w:val="21"/>
                <w:szCs w:val="21"/>
              </w:rPr>
            </w:pPr>
          </w:p>
        </w:tc>
      </w:tr>
    </w:tbl>
    <w:p>
      <w:pPr>
        <w:adjustRightInd w:val="0"/>
        <w:snapToGrid w:val="0"/>
        <w:spacing w:line="360" w:lineRule="auto"/>
        <w:ind w:left="-88" w:leftChars="-42"/>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供应商（盖单位章）：</w:t>
      </w:r>
    </w:p>
    <w:p>
      <w:pPr>
        <w:adjustRightInd w:val="0"/>
        <w:snapToGrid w:val="0"/>
        <w:spacing w:line="360" w:lineRule="auto"/>
        <w:rPr>
          <w:rFonts w:ascii="宋体" w:hAnsi="宋体"/>
          <w:color w:val="auto"/>
          <w:szCs w:val="21"/>
        </w:rPr>
      </w:pPr>
      <w:r>
        <w:rPr>
          <w:rFonts w:hint="eastAsia" w:ascii="宋体" w:hAnsi="宋体"/>
          <w:color w:val="auto"/>
          <w:szCs w:val="21"/>
        </w:rPr>
        <w:t>法定代表人或其委托代理人签字：</w:t>
      </w:r>
    </w:p>
    <w:p>
      <w:pPr>
        <w:adjustRightInd w:val="0"/>
        <w:snapToGrid w:val="0"/>
        <w:spacing w:line="360" w:lineRule="auto"/>
        <w:rPr>
          <w:rFonts w:ascii="宋体" w:hAnsi="宋体"/>
          <w:color w:val="auto"/>
          <w:szCs w:val="21"/>
        </w:rPr>
      </w:pPr>
      <w:r>
        <w:rPr>
          <w:rFonts w:hint="eastAsia" w:ascii="宋体" w:hAnsi="宋体"/>
          <w:color w:val="auto"/>
          <w:szCs w:val="21"/>
        </w:rPr>
        <w:t>日期：   年   月   日</w:t>
      </w:r>
    </w:p>
    <w:p>
      <w:pPr>
        <w:adjustRightInd w:val="0"/>
        <w:snapToGrid w:val="0"/>
        <w:rPr>
          <w:rFonts w:ascii="宋体" w:hAnsi="宋体"/>
          <w:color w:val="auto"/>
          <w:szCs w:val="21"/>
        </w:rPr>
      </w:pPr>
    </w:p>
    <w:p>
      <w:pPr>
        <w:spacing w:line="360" w:lineRule="exact"/>
        <w:outlineLvl w:val="0"/>
        <w:rPr>
          <w:rFonts w:ascii="宋体" w:hAnsi="宋体"/>
          <w:color w:val="auto"/>
        </w:rPr>
      </w:pPr>
    </w:p>
    <w:p>
      <w:pPr>
        <w:adjustRightInd w:val="0"/>
        <w:snapToGrid w:val="0"/>
        <w:spacing w:line="360" w:lineRule="auto"/>
        <w:ind w:left="-88" w:leftChars="-42"/>
        <w:rPr>
          <w:rFonts w:ascii="宋体" w:hAnsi="宋体"/>
          <w:color w:val="auto"/>
          <w:szCs w:val="21"/>
        </w:rPr>
      </w:pPr>
    </w:p>
    <w:p>
      <w:pPr>
        <w:adjustRightInd w:val="0"/>
        <w:snapToGrid w:val="0"/>
        <w:spacing w:line="360" w:lineRule="auto"/>
        <w:ind w:left="-88" w:leftChars="-42"/>
        <w:rPr>
          <w:rFonts w:ascii="宋体" w:hAnsi="宋体"/>
          <w:color w:val="auto"/>
          <w:szCs w:val="21"/>
        </w:rPr>
      </w:pPr>
    </w:p>
    <w:p>
      <w:pPr>
        <w:adjustRightInd w:val="0"/>
        <w:snapToGrid w:val="0"/>
        <w:spacing w:line="360" w:lineRule="auto"/>
        <w:ind w:left="-88" w:leftChars="-42"/>
        <w:rPr>
          <w:rFonts w:ascii="宋体" w:hAnsi="宋体"/>
          <w:color w:val="auto"/>
          <w:szCs w:val="21"/>
        </w:rPr>
      </w:pPr>
    </w:p>
    <w:p>
      <w:pPr>
        <w:adjustRightInd w:val="0"/>
        <w:snapToGrid w:val="0"/>
        <w:spacing w:line="360" w:lineRule="auto"/>
        <w:ind w:left="-88" w:leftChars="-42"/>
        <w:rPr>
          <w:rFonts w:ascii="宋体" w:hAnsi="宋体"/>
          <w:color w:val="auto"/>
          <w:szCs w:val="21"/>
        </w:rPr>
      </w:pPr>
    </w:p>
    <w:p>
      <w:pPr>
        <w:adjustRightInd w:val="0"/>
        <w:snapToGrid w:val="0"/>
        <w:spacing w:line="360" w:lineRule="auto"/>
        <w:ind w:left="-88" w:leftChars="-42"/>
        <w:rPr>
          <w:rFonts w:ascii="宋体" w:hAnsi="宋体"/>
          <w:color w:val="auto"/>
          <w:szCs w:val="21"/>
        </w:rPr>
      </w:pPr>
    </w:p>
    <w:p>
      <w:pPr>
        <w:adjustRightInd w:val="0"/>
        <w:snapToGrid w:val="0"/>
        <w:rPr>
          <w:rFonts w:ascii="宋体" w:hAnsi="宋体"/>
          <w:b/>
          <w:color w:val="auto"/>
          <w:sz w:val="24"/>
        </w:rPr>
        <w:sectPr>
          <w:headerReference r:id="rId16" w:type="first"/>
          <w:headerReference r:id="rId14" w:type="default"/>
          <w:footerReference r:id="rId17" w:type="default"/>
          <w:headerReference r:id="rId15" w:type="even"/>
          <w:footerReference r:id="rId18" w:type="even"/>
          <w:pgSz w:w="11906" w:h="16838"/>
          <w:pgMar w:top="1191" w:right="1474" w:bottom="1191" w:left="1587" w:header="851" w:footer="992" w:gutter="0"/>
          <w:pgNumType w:fmt="decimal"/>
          <w:cols w:space="720" w:num="1"/>
          <w:docGrid w:linePitch="312" w:charSpace="0"/>
        </w:sectPr>
      </w:pPr>
    </w:p>
    <w:p>
      <w:pPr>
        <w:outlineLvl w:val="1"/>
        <w:rPr>
          <w:rFonts w:ascii="黑体" w:hAnsi="宋体" w:eastAsia="黑体"/>
          <w:bCs/>
          <w:color w:val="auto"/>
          <w:sz w:val="30"/>
          <w:szCs w:val="30"/>
        </w:rPr>
      </w:pPr>
      <w:r>
        <w:rPr>
          <w:rFonts w:hint="eastAsia" w:ascii="黑体" w:hAnsi="宋体" w:eastAsia="黑体"/>
          <w:color w:val="auto"/>
          <w:szCs w:val="21"/>
        </w:rPr>
        <w:t>附件9</w:t>
      </w:r>
      <w:r>
        <w:rPr>
          <w:rFonts w:hint="eastAsia" w:ascii="黑体" w:hAnsi="宋体" w:eastAsia="黑体"/>
          <w:color w:val="auto"/>
          <w:szCs w:val="21"/>
          <w:lang w:val="en-US" w:eastAsia="zh-CN"/>
        </w:rPr>
        <w:t>-1</w:t>
      </w:r>
      <w:r>
        <w:rPr>
          <w:rFonts w:hint="eastAsia" w:ascii="黑体" w:hAnsi="宋体" w:eastAsia="黑体"/>
          <w:color w:val="auto"/>
          <w:szCs w:val="21"/>
        </w:rPr>
        <w:t>：</w:t>
      </w:r>
    </w:p>
    <w:p>
      <w:pPr>
        <w:adjustRightInd w:val="0"/>
        <w:snapToGrid w:val="0"/>
        <w:jc w:val="center"/>
        <w:rPr>
          <w:rFonts w:hint="eastAsia" w:ascii="宋体" w:hAnsi="宋体" w:eastAsia="宋体" w:cs="宋体"/>
          <w:sz w:val="30"/>
          <w:szCs w:val="30"/>
        </w:rPr>
      </w:pPr>
    </w:p>
    <w:p>
      <w:pPr>
        <w:adjustRightInd w:val="0"/>
        <w:snapToGrid w:val="0"/>
        <w:jc w:val="center"/>
        <w:rPr>
          <w:rFonts w:hint="eastAsia" w:ascii="宋体" w:hAnsi="宋体" w:eastAsia="宋体" w:cs="宋体"/>
          <w:sz w:val="30"/>
          <w:szCs w:val="30"/>
        </w:rPr>
      </w:pPr>
      <w:r>
        <w:rPr>
          <w:rFonts w:hint="eastAsia" w:ascii="宋体" w:hAnsi="宋体" w:eastAsia="宋体" w:cs="宋体"/>
          <w:sz w:val="30"/>
          <w:szCs w:val="30"/>
        </w:rPr>
        <w:t xml:space="preserve">分项价格表 </w:t>
      </w:r>
    </w:p>
    <w:p>
      <w:pPr>
        <w:spacing w:line="360" w:lineRule="exact"/>
        <w:rPr>
          <w:rFonts w:hint="eastAsia" w:ascii="宋体" w:hAnsi="宋体" w:eastAsia="宋体" w:cs="宋体"/>
          <w:b/>
        </w:rPr>
      </w:pPr>
    </w:p>
    <w:p>
      <w:pPr>
        <w:widowControl w:val="0"/>
        <w:adjustRightInd w:val="0"/>
        <w:snapToGrid w:val="0"/>
        <w:ind w:left="-88" w:leftChars="-42" w:firstLine="240" w:firstLineChars="100"/>
        <w:jc w:val="both"/>
        <w:rPr>
          <w:rStyle w:val="25"/>
          <w:rFonts w:hint="eastAsia" w:ascii="宋体" w:hAnsi="宋体" w:eastAsia="宋体" w:cs="Times New Roman"/>
          <w:kern w:val="2"/>
          <w:sz w:val="21"/>
          <w:szCs w:val="21"/>
          <w:lang w:val="en-US" w:eastAsia="zh-CN" w:bidi="ar-SA"/>
        </w:rPr>
      </w:pPr>
      <w:r>
        <w:rPr>
          <w:rStyle w:val="25"/>
          <w:rFonts w:hint="eastAsia" w:ascii="宋体" w:hAnsi="宋体" w:eastAsia="宋体" w:cs="Times New Roman"/>
          <w:kern w:val="2"/>
          <w:sz w:val="24"/>
          <w:szCs w:val="21"/>
          <w:lang w:val="en-US" w:eastAsia="zh-CN" w:bidi="ar-SA"/>
        </w:rPr>
        <w:t>项目编号：</w:t>
      </w:r>
      <w:r>
        <w:rPr>
          <w:rStyle w:val="25"/>
          <w:rFonts w:hint="eastAsia" w:ascii="宋体" w:hAnsi="宋体" w:eastAsia="宋体" w:cs="Times New Roman"/>
          <w:kern w:val="2"/>
          <w:sz w:val="24"/>
          <w:szCs w:val="21"/>
          <w:u w:val="single"/>
          <w:lang w:val="en-US" w:eastAsia="zh-CN" w:bidi="ar-SA"/>
        </w:rPr>
        <w:t xml:space="preserve">                  </w:t>
      </w:r>
      <w:r>
        <w:rPr>
          <w:rStyle w:val="25"/>
          <w:rFonts w:hint="eastAsia" w:ascii="宋体" w:hAnsi="宋体" w:eastAsia="宋体" w:cs="Times New Roman"/>
          <w:kern w:val="2"/>
          <w:sz w:val="24"/>
          <w:szCs w:val="21"/>
          <w:lang w:val="en-US" w:eastAsia="zh-CN" w:bidi="ar-SA"/>
        </w:rPr>
        <w:t xml:space="preserve">                                  金额单位：%</w:t>
      </w:r>
    </w:p>
    <w:tbl>
      <w:tblPr>
        <w:tblStyle w:val="23"/>
        <w:tblW w:w="4998" w:type="pct"/>
        <w:jc w:val="center"/>
        <w:tblLayout w:type="autofit"/>
        <w:tblCellMar>
          <w:top w:w="0" w:type="dxa"/>
          <w:left w:w="0" w:type="dxa"/>
          <w:bottom w:w="0" w:type="dxa"/>
          <w:right w:w="0" w:type="dxa"/>
        </w:tblCellMar>
      </w:tblPr>
      <w:tblGrid>
        <w:gridCol w:w="700"/>
        <w:gridCol w:w="1968"/>
        <w:gridCol w:w="1593"/>
        <w:gridCol w:w="1977"/>
        <w:gridCol w:w="1386"/>
        <w:gridCol w:w="1246"/>
      </w:tblGrid>
      <w:tr>
        <w:tblPrEx>
          <w:tblCellMar>
            <w:top w:w="0" w:type="dxa"/>
            <w:left w:w="0" w:type="dxa"/>
            <w:bottom w:w="0" w:type="dxa"/>
            <w:right w:w="0" w:type="dxa"/>
          </w:tblCellMar>
        </w:tblPrEx>
        <w:trPr>
          <w:trHeight w:val="437" w:hRule="exact"/>
          <w:jc w:val="center"/>
        </w:trPr>
        <w:tc>
          <w:tcPr>
            <w:tcW w:w="395" w:type="pct"/>
            <w:tcBorders>
              <w:top w:val="double" w:color="auto" w:sz="4" w:space="0"/>
              <w:left w:val="double" w:color="auto" w:sz="4"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136" w:right="-20"/>
              <w:jc w:val="left"/>
              <w:rPr>
                <w:rStyle w:val="25"/>
                <w:rFonts w:ascii="宋体" w:hAnsi="宋体" w:eastAsia="宋体" w:cs="Times New Roman"/>
                <w:kern w:val="0"/>
                <w:sz w:val="21"/>
                <w:szCs w:val="21"/>
                <w:lang w:val="en-US" w:eastAsia="zh-CN" w:bidi="ar-SA"/>
              </w:rPr>
            </w:pPr>
            <w:r>
              <w:rPr>
                <w:rStyle w:val="25"/>
                <w:rFonts w:hint="eastAsia" w:ascii="宋体" w:hAnsi="宋体" w:eastAsia="宋体" w:cs="微软雅黑"/>
                <w:kern w:val="0"/>
                <w:position w:val="-1"/>
                <w:sz w:val="24"/>
                <w:szCs w:val="21"/>
                <w:lang w:val="en-US" w:eastAsia="zh-CN" w:bidi="ar-SA"/>
              </w:rPr>
              <w:t>序号</w:t>
            </w:r>
          </w:p>
        </w:tc>
        <w:tc>
          <w:tcPr>
            <w:tcW w:w="1109" w:type="pct"/>
            <w:tcBorders>
              <w:top w:val="double" w:color="auto" w:sz="4"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right="-20"/>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微软雅黑"/>
                <w:kern w:val="0"/>
                <w:position w:val="-1"/>
                <w:sz w:val="24"/>
                <w:szCs w:val="21"/>
                <w:lang w:val="en-US" w:eastAsia="zh-CN" w:bidi="ar-SA"/>
              </w:rPr>
              <w:t>分项名称</w:t>
            </w:r>
          </w:p>
        </w:tc>
        <w:tc>
          <w:tcPr>
            <w:tcW w:w="898" w:type="pct"/>
            <w:tcBorders>
              <w:top w:val="double" w:color="auto" w:sz="4"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right="-20"/>
              <w:jc w:val="center"/>
              <w:rPr>
                <w:rStyle w:val="25"/>
                <w:rFonts w:ascii="宋体" w:hAnsi="宋体" w:eastAsia="宋体" w:cs="微软雅黑"/>
                <w:kern w:val="0"/>
                <w:position w:val="-1"/>
                <w:sz w:val="21"/>
                <w:szCs w:val="21"/>
                <w:lang w:val="en-US" w:eastAsia="zh-CN" w:bidi="ar-SA"/>
              </w:rPr>
            </w:pPr>
            <w:r>
              <w:rPr>
                <w:rStyle w:val="25"/>
                <w:rFonts w:hint="eastAsia" w:ascii="宋体" w:hAnsi="宋体" w:eastAsia="宋体" w:cs="微软雅黑"/>
                <w:kern w:val="0"/>
                <w:position w:val="-1"/>
                <w:sz w:val="24"/>
                <w:szCs w:val="21"/>
                <w:lang w:val="en-US" w:eastAsia="zh-CN" w:bidi="ar-SA"/>
              </w:rPr>
              <w:t>单位</w:t>
            </w:r>
          </w:p>
        </w:tc>
        <w:tc>
          <w:tcPr>
            <w:tcW w:w="1114" w:type="pct"/>
            <w:tcBorders>
              <w:top w:val="double" w:color="auto" w:sz="4"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right="-20"/>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微软雅黑"/>
                <w:kern w:val="0"/>
                <w:position w:val="-1"/>
                <w:sz w:val="24"/>
                <w:szCs w:val="21"/>
                <w:lang w:val="en-US" w:eastAsia="zh-CN" w:bidi="ar-SA"/>
              </w:rPr>
              <w:t>数量</w:t>
            </w:r>
          </w:p>
        </w:tc>
        <w:tc>
          <w:tcPr>
            <w:tcW w:w="779" w:type="pct"/>
            <w:tcBorders>
              <w:top w:val="double" w:color="auto" w:sz="4"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right="-20"/>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微软雅黑"/>
                <w:kern w:val="0"/>
                <w:position w:val="-1"/>
                <w:sz w:val="24"/>
                <w:szCs w:val="21"/>
                <w:lang w:val="en-US" w:eastAsia="zh-CN" w:bidi="ar-SA"/>
              </w:rPr>
              <w:t>折扣率（%）</w:t>
            </w:r>
          </w:p>
        </w:tc>
        <w:tc>
          <w:tcPr>
            <w:tcW w:w="702" w:type="pct"/>
            <w:tcBorders>
              <w:top w:val="double" w:color="auto" w:sz="4" w:space="0"/>
              <w:left w:val="single" w:color="auto" w:sz="6" w:space="0"/>
              <w:bottom w:val="single" w:color="auto" w:sz="6" w:space="0"/>
              <w:right w:val="double" w:color="auto" w:sz="4" w:space="0"/>
            </w:tcBorders>
            <w:noWrap w:val="0"/>
            <w:vAlign w:val="top"/>
          </w:tcPr>
          <w:p>
            <w:pPr>
              <w:widowControl w:val="0"/>
              <w:autoSpaceDE w:val="0"/>
              <w:autoSpaceDN w:val="0"/>
              <w:adjustRightInd w:val="0"/>
              <w:snapToGrid w:val="0"/>
              <w:spacing w:line="360" w:lineRule="auto"/>
              <w:ind w:left="422" w:right="-20"/>
              <w:jc w:val="left"/>
              <w:rPr>
                <w:rStyle w:val="25"/>
                <w:rFonts w:ascii="宋体" w:hAnsi="宋体" w:eastAsia="宋体" w:cs="Times New Roman"/>
                <w:kern w:val="0"/>
                <w:sz w:val="21"/>
                <w:szCs w:val="21"/>
                <w:lang w:val="en-US" w:eastAsia="zh-CN" w:bidi="ar-SA"/>
              </w:rPr>
            </w:pPr>
            <w:r>
              <w:rPr>
                <w:rStyle w:val="25"/>
                <w:rFonts w:hint="eastAsia" w:ascii="宋体" w:hAnsi="宋体" w:eastAsia="宋体" w:cs="微软雅黑"/>
                <w:kern w:val="0"/>
                <w:position w:val="-1"/>
                <w:sz w:val="24"/>
                <w:szCs w:val="21"/>
                <w:lang w:val="en-US" w:eastAsia="zh-CN" w:bidi="ar-SA"/>
              </w:rPr>
              <w:t>备注</w:t>
            </w:r>
          </w:p>
        </w:tc>
      </w:tr>
      <w:tr>
        <w:tblPrEx>
          <w:tblCellMar>
            <w:top w:w="0" w:type="dxa"/>
            <w:left w:w="0" w:type="dxa"/>
            <w:bottom w:w="0" w:type="dxa"/>
            <w:right w:w="0" w:type="dxa"/>
          </w:tblCellMar>
        </w:tblPrEx>
        <w:trPr>
          <w:trHeight w:val="438" w:hRule="exact"/>
          <w:jc w:val="center"/>
        </w:trPr>
        <w:tc>
          <w:tcPr>
            <w:tcW w:w="395" w:type="pct"/>
            <w:tcBorders>
              <w:top w:val="single" w:color="auto" w:sz="6" w:space="0"/>
              <w:left w:val="double" w:color="auto" w:sz="4"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258" w:right="241"/>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Times New Roman"/>
                <w:kern w:val="0"/>
                <w:sz w:val="24"/>
                <w:szCs w:val="21"/>
                <w:lang w:val="en-US" w:eastAsia="zh-CN" w:bidi="ar-SA"/>
              </w:rPr>
              <w:t>1</w:t>
            </w:r>
          </w:p>
        </w:tc>
        <w:tc>
          <w:tcPr>
            <w:tcW w:w="110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898"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1114"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7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02" w:type="pct"/>
            <w:tcBorders>
              <w:top w:val="single" w:color="auto" w:sz="6" w:space="0"/>
              <w:left w:val="single" w:color="auto" w:sz="6" w:space="0"/>
              <w:bottom w:val="single" w:color="auto" w:sz="6" w:space="0"/>
              <w:right w:val="double" w:color="auto" w:sz="4"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r>
      <w:tr>
        <w:tblPrEx>
          <w:tblCellMar>
            <w:top w:w="0" w:type="dxa"/>
            <w:left w:w="0" w:type="dxa"/>
            <w:bottom w:w="0" w:type="dxa"/>
            <w:right w:w="0" w:type="dxa"/>
          </w:tblCellMar>
        </w:tblPrEx>
        <w:trPr>
          <w:trHeight w:val="437" w:hRule="exact"/>
          <w:jc w:val="center"/>
        </w:trPr>
        <w:tc>
          <w:tcPr>
            <w:tcW w:w="395" w:type="pct"/>
            <w:tcBorders>
              <w:top w:val="single" w:color="auto" w:sz="6" w:space="0"/>
              <w:left w:val="double" w:color="auto" w:sz="4"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258" w:right="241"/>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Times New Roman"/>
                <w:kern w:val="0"/>
                <w:sz w:val="24"/>
                <w:szCs w:val="21"/>
                <w:lang w:val="en-US" w:eastAsia="zh-CN" w:bidi="ar-SA"/>
              </w:rPr>
              <w:t>2</w:t>
            </w:r>
          </w:p>
        </w:tc>
        <w:tc>
          <w:tcPr>
            <w:tcW w:w="110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898"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1114"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7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02" w:type="pct"/>
            <w:tcBorders>
              <w:top w:val="single" w:color="auto" w:sz="6" w:space="0"/>
              <w:left w:val="single" w:color="auto" w:sz="6" w:space="0"/>
              <w:bottom w:val="single" w:color="auto" w:sz="6" w:space="0"/>
              <w:right w:val="double" w:color="auto" w:sz="4"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r>
      <w:tr>
        <w:tblPrEx>
          <w:tblCellMar>
            <w:top w:w="0" w:type="dxa"/>
            <w:left w:w="0" w:type="dxa"/>
            <w:bottom w:w="0" w:type="dxa"/>
            <w:right w:w="0" w:type="dxa"/>
          </w:tblCellMar>
        </w:tblPrEx>
        <w:trPr>
          <w:trHeight w:val="437" w:hRule="exact"/>
          <w:jc w:val="center"/>
        </w:trPr>
        <w:tc>
          <w:tcPr>
            <w:tcW w:w="395" w:type="pct"/>
            <w:tcBorders>
              <w:top w:val="single" w:color="auto" w:sz="6" w:space="0"/>
              <w:left w:val="double" w:color="auto" w:sz="4"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258" w:right="241"/>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Times New Roman"/>
                <w:kern w:val="0"/>
                <w:sz w:val="24"/>
                <w:szCs w:val="21"/>
                <w:lang w:val="en-US" w:eastAsia="zh-CN" w:bidi="ar-SA"/>
              </w:rPr>
              <w:t>3</w:t>
            </w:r>
          </w:p>
        </w:tc>
        <w:tc>
          <w:tcPr>
            <w:tcW w:w="110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898"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1114"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7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02" w:type="pct"/>
            <w:tcBorders>
              <w:top w:val="single" w:color="auto" w:sz="6" w:space="0"/>
              <w:left w:val="single" w:color="auto" w:sz="6" w:space="0"/>
              <w:bottom w:val="single" w:color="auto" w:sz="6" w:space="0"/>
              <w:right w:val="double" w:color="auto" w:sz="4"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r>
      <w:tr>
        <w:tblPrEx>
          <w:tblCellMar>
            <w:top w:w="0" w:type="dxa"/>
            <w:left w:w="0" w:type="dxa"/>
            <w:bottom w:w="0" w:type="dxa"/>
            <w:right w:w="0" w:type="dxa"/>
          </w:tblCellMar>
        </w:tblPrEx>
        <w:trPr>
          <w:trHeight w:val="437" w:hRule="exact"/>
          <w:jc w:val="center"/>
        </w:trPr>
        <w:tc>
          <w:tcPr>
            <w:tcW w:w="395" w:type="pct"/>
            <w:tcBorders>
              <w:top w:val="single" w:color="auto" w:sz="6" w:space="0"/>
              <w:left w:val="double" w:color="auto" w:sz="4"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258" w:right="241"/>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Times New Roman"/>
                <w:kern w:val="0"/>
                <w:sz w:val="24"/>
                <w:szCs w:val="21"/>
                <w:lang w:val="en-US" w:eastAsia="zh-CN" w:bidi="ar-SA"/>
              </w:rPr>
              <w:t>4</w:t>
            </w:r>
          </w:p>
        </w:tc>
        <w:tc>
          <w:tcPr>
            <w:tcW w:w="110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898"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1114"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7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02" w:type="pct"/>
            <w:tcBorders>
              <w:top w:val="single" w:color="auto" w:sz="6" w:space="0"/>
              <w:left w:val="single" w:color="auto" w:sz="6" w:space="0"/>
              <w:bottom w:val="single" w:color="auto" w:sz="6" w:space="0"/>
              <w:right w:val="double" w:color="auto" w:sz="4"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r>
      <w:tr>
        <w:tblPrEx>
          <w:tblCellMar>
            <w:top w:w="0" w:type="dxa"/>
            <w:left w:w="0" w:type="dxa"/>
            <w:bottom w:w="0" w:type="dxa"/>
            <w:right w:w="0" w:type="dxa"/>
          </w:tblCellMar>
        </w:tblPrEx>
        <w:trPr>
          <w:trHeight w:val="437" w:hRule="exact"/>
          <w:jc w:val="center"/>
        </w:trPr>
        <w:tc>
          <w:tcPr>
            <w:tcW w:w="395" w:type="pct"/>
            <w:tcBorders>
              <w:top w:val="single" w:color="auto" w:sz="6" w:space="0"/>
              <w:left w:val="double" w:color="auto" w:sz="4"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258" w:right="241"/>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Times New Roman"/>
                <w:kern w:val="0"/>
                <w:sz w:val="24"/>
                <w:szCs w:val="21"/>
                <w:lang w:val="en-US" w:eastAsia="zh-CN" w:bidi="ar-SA"/>
              </w:rPr>
              <w:t>5</w:t>
            </w:r>
          </w:p>
        </w:tc>
        <w:tc>
          <w:tcPr>
            <w:tcW w:w="110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898"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1114"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7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02" w:type="pct"/>
            <w:tcBorders>
              <w:top w:val="single" w:color="auto" w:sz="6" w:space="0"/>
              <w:left w:val="single" w:color="auto" w:sz="6" w:space="0"/>
              <w:bottom w:val="single" w:color="auto" w:sz="6" w:space="0"/>
              <w:right w:val="double" w:color="auto" w:sz="4"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r>
      <w:tr>
        <w:tblPrEx>
          <w:tblCellMar>
            <w:top w:w="0" w:type="dxa"/>
            <w:left w:w="0" w:type="dxa"/>
            <w:bottom w:w="0" w:type="dxa"/>
            <w:right w:w="0" w:type="dxa"/>
          </w:tblCellMar>
        </w:tblPrEx>
        <w:trPr>
          <w:trHeight w:val="437" w:hRule="exact"/>
          <w:jc w:val="center"/>
        </w:trPr>
        <w:tc>
          <w:tcPr>
            <w:tcW w:w="395" w:type="pct"/>
            <w:tcBorders>
              <w:top w:val="single" w:color="auto" w:sz="6" w:space="0"/>
              <w:left w:val="double" w:color="auto" w:sz="4"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138" w:right="-20"/>
              <w:jc w:val="left"/>
              <w:rPr>
                <w:rStyle w:val="25"/>
                <w:rFonts w:ascii="宋体" w:hAnsi="宋体" w:eastAsia="宋体" w:cs="Times New Roman"/>
                <w:kern w:val="0"/>
                <w:sz w:val="21"/>
                <w:szCs w:val="21"/>
                <w:lang w:val="en-US" w:eastAsia="zh-CN" w:bidi="ar-SA"/>
              </w:rPr>
            </w:pPr>
            <w:r>
              <w:rPr>
                <w:rStyle w:val="25"/>
                <w:rFonts w:hint="eastAsia" w:ascii="宋体" w:hAnsi="宋体" w:eastAsia="宋体" w:cs="Times New Roman"/>
                <w:kern w:val="0"/>
                <w:sz w:val="24"/>
                <w:szCs w:val="21"/>
                <w:lang w:val="en-US" w:eastAsia="zh-CN" w:bidi="ar-SA"/>
              </w:rPr>
              <w:t>……</w:t>
            </w:r>
          </w:p>
        </w:tc>
        <w:tc>
          <w:tcPr>
            <w:tcW w:w="110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ind w:left="527" w:right="507"/>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Times New Roman"/>
                <w:kern w:val="0"/>
                <w:sz w:val="24"/>
                <w:szCs w:val="21"/>
                <w:lang w:val="en-US" w:eastAsia="zh-CN" w:bidi="ar-SA"/>
              </w:rPr>
              <w:t>……</w:t>
            </w:r>
          </w:p>
        </w:tc>
        <w:tc>
          <w:tcPr>
            <w:tcW w:w="898"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1114"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79" w:type="pct"/>
            <w:tcBorders>
              <w:top w:val="single" w:color="auto" w:sz="6" w:space="0"/>
              <w:left w:val="single" w:color="auto" w:sz="6" w:space="0"/>
              <w:bottom w:val="single" w:color="auto" w:sz="6" w:space="0"/>
              <w:right w:val="single" w:color="auto" w:sz="6"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c>
          <w:tcPr>
            <w:tcW w:w="702" w:type="pct"/>
            <w:tcBorders>
              <w:top w:val="single" w:color="auto" w:sz="6" w:space="0"/>
              <w:left w:val="single" w:color="auto" w:sz="6" w:space="0"/>
              <w:bottom w:val="single" w:color="auto" w:sz="6" w:space="0"/>
              <w:right w:val="double" w:color="auto" w:sz="4"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r>
      <w:tr>
        <w:tblPrEx>
          <w:tblCellMar>
            <w:top w:w="0" w:type="dxa"/>
            <w:left w:w="0" w:type="dxa"/>
            <w:bottom w:w="0" w:type="dxa"/>
            <w:right w:w="0" w:type="dxa"/>
          </w:tblCellMar>
        </w:tblPrEx>
        <w:trPr>
          <w:trHeight w:val="437" w:hRule="exact"/>
          <w:jc w:val="center"/>
        </w:trPr>
        <w:tc>
          <w:tcPr>
            <w:tcW w:w="4297" w:type="pct"/>
            <w:gridSpan w:val="5"/>
            <w:tcBorders>
              <w:top w:val="single" w:color="auto" w:sz="6" w:space="0"/>
              <w:left w:val="double" w:color="auto" w:sz="4" w:space="0"/>
              <w:bottom w:val="double" w:color="auto" w:sz="4" w:space="0"/>
              <w:right w:val="single" w:color="auto" w:sz="6" w:space="0"/>
            </w:tcBorders>
            <w:noWrap w:val="0"/>
            <w:vAlign w:val="top"/>
          </w:tcPr>
          <w:p>
            <w:pPr>
              <w:widowControl w:val="0"/>
              <w:autoSpaceDE w:val="0"/>
              <w:autoSpaceDN w:val="0"/>
              <w:adjustRightInd w:val="0"/>
              <w:snapToGrid w:val="0"/>
              <w:spacing w:line="360" w:lineRule="auto"/>
              <w:ind w:left="2443" w:right="2423"/>
              <w:jc w:val="center"/>
              <w:rPr>
                <w:rStyle w:val="25"/>
                <w:rFonts w:ascii="宋体" w:hAnsi="宋体" w:eastAsia="宋体" w:cs="Times New Roman"/>
                <w:kern w:val="0"/>
                <w:sz w:val="21"/>
                <w:szCs w:val="21"/>
                <w:lang w:val="en-US" w:eastAsia="zh-CN" w:bidi="ar-SA"/>
              </w:rPr>
            </w:pPr>
            <w:r>
              <w:rPr>
                <w:rStyle w:val="25"/>
                <w:rFonts w:hint="eastAsia" w:ascii="宋体" w:hAnsi="宋体" w:eastAsia="宋体" w:cs="微软雅黑"/>
                <w:kern w:val="0"/>
                <w:position w:val="-1"/>
                <w:sz w:val="24"/>
                <w:szCs w:val="21"/>
                <w:lang w:val="en-US" w:eastAsia="zh-CN" w:bidi="ar-SA"/>
              </w:rPr>
              <w:t>合计报价</w:t>
            </w:r>
          </w:p>
        </w:tc>
        <w:tc>
          <w:tcPr>
            <w:tcW w:w="702" w:type="pct"/>
            <w:tcBorders>
              <w:top w:val="single" w:color="auto" w:sz="6" w:space="0"/>
              <w:left w:val="single" w:color="auto" w:sz="6" w:space="0"/>
              <w:bottom w:val="double" w:color="auto" w:sz="4" w:space="0"/>
              <w:right w:val="double" w:color="auto" w:sz="4" w:space="0"/>
            </w:tcBorders>
            <w:noWrap w:val="0"/>
            <w:vAlign w:val="top"/>
          </w:tcPr>
          <w:p>
            <w:pPr>
              <w:widowControl w:val="0"/>
              <w:autoSpaceDE w:val="0"/>
              <w:autoSpaceDN w:val="0"/>
              <w:adjustRightInd w:val="0"/>
              <w:snapToGrid w:val="0"/>
              <w:spacing w:line="360" w:lineRule="auto"/>
              <w:jc w:val="left"/>
              <w:rPr>
                <w:rStyle w:val="25"/>
                <w:rFonts w:ascii="宋体" w:hAnsi="宋体" w:eastAsia="宋体" w:cs="Times New Roman"/>
                <w:kern w:val="0"/>
                <w:sz w:val="21"/>
                <w:szCs w:val="21"/>
                <w:lang w:val="en-US" w:eastAsia="zh-CN" w:bidi="ar-SA"/>
              </w:rPr>
            </w:pPr>
          </w:p>
        </w:tc>
      </w:tr>
    </w:tbl>
    <w:p>
      <w:pPr>
        <w:adjustRightInd w:val="0"/>
        <w:snapToGrid w:val="0"/>
        <w:spacing w:line="360" w:lineRule="auto"/>
        <w:rPr>
          <w:rFonts w:hint="eastAsia" w:ascii="宋体" w:hAnsi="宋体" w:eastAsia="宋体" w:cs="宋体"/>
          <w:szCs w:val="21"/>
        </w:rPr>
      </w:pPr>
    </w:p>
    <w:p>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供应商（盖单位章）：</w:t>
      </w:r>
    </w:p>
    <w:p>
      <w:pPr>
        <w:adjustRightInd w:val="0"/>
        <w:snapToGrid w:val="0"/>
        <w:spacing w:line="360" w:lineRule="auto"/>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w:t>
      </w:r>
      <w:r>
        <w:rPr>
          <w:rFonts w:hint="eastAsia" w:ascii="宋体" w:hAnsi="宋体" w:eastAsia="宋体" w:cs="宋体"/>
          <w:szCs w:val="21"/>
          <w:u w:val="single"/>
        </w:rPr>
        <w:t xml:space="preserve">       </w:t>
      </w:r>
    </w:p>
    <w:p>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pPr>
        <w:adjustRightInd w:val="0"/>
        <w:snapToGrid w:val="0"/>
        <w:spacing w:line="360" w:lineRule="auto"/>
        <w:ind w:left="-88" w:leftChars="-42" w:firstLine="840" w:firstLineChars="400"/>
        <w:rPr>
          <w:rFonts w:hint="eastAsia" w:ascii="宋体" w:hAnsi="宋体" w:eastAsia="宋体" w:cs="宋体"/>
          <w:szCs w:val="21"/>
        </w:rPr>
      </w:pPr>
    </w:p>
    <w:p>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说明：</w:t>
      </w:r>
    </w:p>
    <w:p>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1、本表包含磋商文件第四章《采购需求》或其他部分对该项目所有要求的详细报价。“合计”及“报价金额合计”应与附件9-1《报价一览表》“报价”一致；栏目“单价”为综合单价，应包含所有隐含的管理费、税金和利润等其他费用，并在“具体要求说明”中注明分类项取费标准和其他费用的计费率和金额。</w:t>
      </w:r>
    </w:p>
    <w:p>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2、“服务名称”是指整包分项服务的内容，品目分类是指分项服务费用构成的明细分类项。</w:t>
      </w:r>
    </w:p>
    <w:p>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3、服务类含有货物的，供应商应</w:t>
      </w:r>
      <w:r>
        <w:rPr>
          <w:rFonts w:hint="eastAsia" w:ascii="宋体" w:hAnsi="宋体" w:eastAsia="宋体" w:cs="宋体"/>
          <w:kern w:val="0"/>
          <w:szCs w:val="21"/>
        </w:rPr>
        <w:t>填写提供的</w:t>
      </w:r>
      <w:r>
        <w:rPr>
          <w:rFonts w:hint="eastAsia" w:ascii="宋体" w:hAnsi="宋体" w:eastAsia="宋体" w:cs="宋体"/>
          <w:szCs w:val="21"/>
        </w:rPr>
        <w:t>产品的中国环境标志认证证书编号、节能标志认证证书编号、湖南省两型、长沙市两型产品编号。</w:t>
      </w:r>
    </w:p>
    <w:p>
      <w:pPr>
        <w:pStyle w:val="15"/>
        <w:rPr>
          <w:rFonts w:hint="eastAsia" w:ascii="仿宋_GB2312" w:hAnsi="仿宋_GB2312" w:eastAsia="仿宋_GB2312" w:cs="仿宋_GB2312"/>
          <w:color w:val="auto"/>
          <w:sz w:val="24"/>
          <w:szCs w:val="24"/>
        </w:rPr>
      </w:pPr>
    </w:p>
    <w:p>
      <w:pPr>
        <w:pStyle w:val="15"/>
        <w:rPr>
          <w:rFonts w:hint="eastAsia" w:ascii="仿宋_GB2312" w:hAnsi="仿宋_GB2312" w:eastAsia="仿宋_GB2312" w:cs="仿宋_GB2312"/>
          <w:color w:val="auto"/>
          <w:sz w:val="24"/>
          <w:szCs w:val="24"/>
        </w:rPr>
      </w:pPr>
    </w:p>
    <w:p>
      <w:pPr>
        <w:pStyle w:val="15"/>
        <w:rPr>
          <w:rFonts w:hint="eastAsia" w:ascii="仿宋_GB2312" w:hAnsi="仿宋_GB2312" w:eastAsia="仿宋_GB2312" w:cs="仿宋_GB2312"/>
          <w:color w:val="auto"/>
          <w:sz w:val="24"/>
          <w:szCs w:val="24"/>
        </w:rPr>
      </w:pPr>
    </w:p>
    <w:p>
      <w:pPr>
        <w:pStyle w:val="15"/>
        <w:rPr>
          <w:rFonts w:hint="eastAsia" w:ascii="仿宋_GB2312" w:hAnsi="仿宋_GB2312" w:eastAsia="仿宋_GB2312" w:cs="仿宋_GB2312"/>
          <w:color w:val="auto"/>
          <w:sz w:val="24"/>
          <w:szCs w:val="24"/>
        </w:rPr>
      </w:pPr>
    </w:p>
    <w:p>
      <w:pPr>
        <w:adjustRightInd w:val="0"/>
        <w:snapToGrid w:val="0"/>
        <w:spacing w:line="360" w:lineRule="auto"/>
        <w:ind w:left="-88" w:leftChars="-42"/>
        <w:jc w:val="center"/>
        <w:outlineLvl w:val="1"/>
        <w:rPr>
          <w:rFonts w:hint="eastAsia" w:ascii="黑体" w:eastAsia="黑体"/>
          <w:b/>
          <w:bCs/>
          <w:color w:val="auto"/>
          <w:sz w:val="32"/>
          <w:szCs w:val="32"/>
        </w:rPr>
        <w:sectPr>
          <w:pgSz w:w="11906" w:h="16838"/>
          <w:pgMar w:top="1474" w:right="1474" w:bottom="232" w:left="1588" w:header="851" w:footer="992" w:gutter="0"/>
          <w:pgNumType w:fmt="decimal"/>
          <w:cols w:space="720" w:num="1"/>
          <w:docGrid w:linePitch="312" w:charSpace="0"/>
        </w:sectPr>
      </w:pPr>
    </w:p>
    <w:p>
      <w:pPr>
        <w:adjustRightInd w:val="0"/>
        <w:snapToGrid w:val="0"/>
        <w:spacing w:line="360" w:lineRule="auto"/>
        <w:ind w:left="-88" w:leftChars="-42"/>
        <w:jc w:val="center"/>
        <w:outlineLvl w:val="1"/>
        <w:rPr>
          <w:rFonts w:ascii="黑体" w:hAnsi="宋体" w:eastAsia="黑体"/>
          <w:color w:val="auto"/>
          <w:sz w:val="28"/>
          <w:szCs w:val="28"/>
        </w:rPr>
      </w:pPr>
      <w:r>
        <w:rPr>
          <w:rFonts w:hint="eastAsia" w:ascii="黑体" w:eastAsia="黑体"/>
          <w:b/>
          <w:bCs/>
          <w:color w:val="auto"/>
          <w:sz w:val="32"/>
          <w:szCs w:val="32"/>
        </w:rPr>
        <w:t>八、供应商认为需要提供的其它资料</w:t>
      </w:r>
    </w:p>
    <w:p>
      <w:pPr>
        <w:adjustRightInd w:val="0"/>
        <w:snapToGrid w:val="0"/>
        <w:spacing w:beforeLines="50" w:line="360" w:lineRule="auto"/>
        <w:jc w:val="center"/>
        <w:rPr>
          <w:rFonts w:ascii="黑体" w:hAnsi="宋体" w:eastAsia="黑体"/>
          <w:b/>
          <w:color w:val="auto"/>
          <w:sz w:val="32"/>
          <w:szCs w:val="32"/>
        </w:rPr>
      </w:pPr>
    </w:p>
    <w:p>
      <w:pPr>
        <w:adjustRightInd w:val="0"/>
        <w:snapToGrid w:val="0"/>
        <w:spacing w:beforeLines="50" w:line="360" w:lineRule="auto"/>
        <w:jc w:val="center"/>
        <w:rPr>
          <w:rFonts w:ascii="黑体" w:hAnsi="宋体" w:eastAsia="黑体"/>
          <w:b/>
          <w:color w:val="auto"/>
          <w:sz w:val="32"/>
          <w:szCs w:val="32"/>
        </w:rPr>
      </w:pPr>
    </w:p>
    <w:p>
      <w:pPr>
        <w:adjustRightInd w:val="0"/>
        <w:snapToGrid w:val="0"/>
        <w:spacing w:beforeLines="50" w:line="360" w:lineRule="auto"/>
        <w:jc w:val="center"/>
        <w:outlineLvl w:val="1"/>
        <w:rPr>
          <w:rFonts w:ascii="黑体" w:hAnsi="宋体" w:eastAsia="黑体"/>
          <w:b/>
          <w:color w:val="auto"/>
          <w:sz w:val="32"/>
          <w:szCs w:val="32"/>
        </w:rPr>
      </w:pPr>
      <w:r>
        <w:rPr>
          <w:rFonts w:hint="eastAsia" w:ascii="黑体" w:hAnsi="宋体" w:eastAsia="黑体"/>
          <w:b/>
          <w:color w:val="auto"/>
          <w:sz w:val="32"/>
          <w:szCs w:val="32"/>
        </w:rPr>
        <w:t>九、最后报价</w:t>
      </w:r>
    </w:p>
    <w:p>
      <w:pPr>
        <w:adjustRightInd w:val="0"/>
        <w:snapToGrid w:val="0"/>
        <w:ind w:left="-88" w:leftChars="-42"/>
        <w:rPr>
          <w:rFonts w:ascii="宋体" w:hAnsi="宋体"/>
          <w:color w:val="auto"/>
          <w:szCs w:val="21"/>
        </w:rPr>
      </w:pPr>
    </w:p>
    <w:p>
      <w:pPr>
        <w:adjustRightInd w:val="0"/>
        <w:snapToGrid w:val="0"/>
        <w:spacing w:line="360" w:lineRule="auto"/>
        <w:rPr>
          <w:rFonts w:ascii="宋体" w:hAnsi="宋体"/>
          <w:color w:val="auto"/>
          <w:szCs w:val="21"/>
        </w:rPr>
      </w:pPr>
      <w:r>
        <w:rPr>
          <w:rFonts w:hint="eastAsia" w:ascii="宋体" w:hAnsi="宋体"/>
          <w:color w:val="auto"/>
          <w:szCs w:val="21"/>
        </w:rPr>
        <w:t>说明：</w:t>
      </w:r>
    </w:p>
    <w:p>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1、最后报价格式按附件9</w:t>
      </w:r>
      <w:r>
        <w:rPr>
          <w:rFonts w:hint="eastAsia" w:ascii="宋体" w:hAnsi="宋体"/>
          <w:color w:val="auto"/>
          <w:szCs w:val="21"/>
          <w:lang w:val="en-US" w:eastAsia="zh-CN"/>
        </w:rPr>
        <w:t>,附件9-1</w:t>
      </w:r>
      <w:r>
        <w:rPr>
          <w:rFonts w:hint="eastAsia" w:ascii="宋体" w:hAnsi="宋体"/>
          <w:color w:val="auto"/>
          <w:szCs w:val="21"/>
        </w:rPr>
        <w:t>提供。</w:t>
      </w:r>
    </w:p>
    <w:p>
      <w:pPr>
        <w:adjustRightInd w:val="0"/>
        <w:snapToGrid w:val="0"/>
        <w:spacing w:line="360" w:lineRule="auto"/>
        <w:ind w:left="-88" w:leftChars="-42" w:firstLine="525" w:firstLineChars="250"/>
        <w:rPr>
          <w:rFonts w:ascii="宋体" w:hAnsi="宋体"/>
          <w:b/>
          <w:color w:val="auto"/>
          <w:szCs w:val="21"/>
        </w:rPr>
      </w:pPr>
      <w:r>
        <w:rPr>
          <w:rFonts w:hint="eastAsia" w:ascii="宋体" w:hAnsi="宋体"/>
          <w:color w:val="auto"/>
          <w:szCs w:val="21"/>
          <w:lang w:val="en-US" w:eastAsia="zh-CN"/>
        </w:rPr>
        <w:t>2</w:t>
      </w:r>
      <w:r>
        <w:rPr>
          <w:rFonts w:hint="eastAsia" w:ascii="宋体" w:hAnsi="宋体"/>
          <w:color w:val="auto"/>
          <w:szCs w:val="21"/>
        </w:rPr>
        <w:t>、</w:t>
      </w:r>
      <w:r>
        <w:rPr>
          <w:rFonts w:hint="eastAsia" w:ascii="宋体" w:hAnsi="宋体" w:cs="宋体"/>
          <w:color w:val="auto"/>
          <w:szCs w:val="21"/>
        </w:rPr>
        <w:t>最后报价在磋商现场经磋商后提交。（由供应商自行准备表格，可到现场进行填写，也可填好密封后，在磋商现场提交。）</w:t>
      </w:r>
    </w:p>
    <w:p>
      <w:pPr>
        <w:adjustRightInd w:val="0"/>
        <w:snapToGrid w:val="0"/>
        <w:spacing w:line="360" w:lineRule="auto"/>
        <w:ind w:left="-88" w:leftChars="-42" w:firstLine="525" w:firstLineChars="250"/>
        <w:rPr>
          <w:rFonts w:ascii="宋体" w:hAnsi="宋体"/>
          <w:color w:val="auto"/>
          <w:szCs w:val="21"/>
        </w:rPr>
      </w:pPr>
    </w:p>
    <w:p>
      <w:pPr>
        <w:rPr>
          <w:color w:val="auto"/>
        </w:rPr>
      </w:pPr>
    </w:p>
    <w:p>
      <w:pPr>
        <w:rPr>
          <w:color w:val="auto"/>
        </w:rPr>
      </w:pPr>
    </w:p>
    <w:p>
      <w:pPr>
        <w:rPr>
          <w:color w:val="auto"/>
        </w:rPr>
      </w:pPr>
      <w:r>
        <w:rPr>
          <w:color w:val="auto"/>
        </w:rPr>
        <w:br w:type="page"/>
      </w:r>
    </w:p>
    <w:p>
      <w:pPr>
        <w:rPr>
          <w:color w:val="auto"/>
        </w:rPr>
      </w:pPr>
    </w:p>
    <w:p>
      <w:pPr>
        <w:snapToGrid w:val="0"/>
        <w:spacing w:beforeLines="50" w:afterLines="50" w:line="700" w:lineRule="exact"/>
        <w:jc w:val="center"/>
        <w:rPr>
          <w:rFonts w:ascii="宋体" w:hAnsi="宋体"/>
          <w:b/>
          <w:color w:val="auto"/>
          <w:sz w:val="36"/>
          <w:szCs w:val="28"/>
        </w:rPr>
      </w:pPr>
      <w:r>
        <w:rPr>
          <w:rFonts w:hint="eastAsia" w:ascii="宋体" w:hAnsi="宋体"/>
          <w:b/>
          <w:color w:val="auto"/>
          <w:sz w:val="36"/>
          <w:szCs w:val="28"/>
        </w:rPr>
        <w:t>温 馨 提 示</w:t>
      </w:r>
    </w:p>
    <w:p>
      <w:pPr>
        <w:snapToGrid w:val="0"/>
        <w:spacing w:line="360" w:lineRule="auto"/>
        <w:jc w:val="center"/>
        <w:rPr>
          <w:rFonts w:ascii="宋体" w:hAnsi="宋体"/>
          <w:b/>
          <w:color w:val="auto"/>
          <w:sz w:val="28"/>
          <w:szCs w:val="28"/>
        </w:rPr>
      </w:pPr>
    </w:p>
    <w:p>
      <w:pPr>
        <w:snapToGrid w:val="0"/>
        <w:spacing w:line="360" w:lineRule="auto"/>
        <w:jc w:val="center"/>
        <w:rPr>
          <w:rFonts w:ascii="宋体" w:hAnsi="宋体"/>
          <w:b/>
          <w:color w:val="auto"/>
          <w:sz w:val="28"/>
          <w:szCs w:val="28"/>
        </w:rPr>
      </w:pPr>
      <w:r>
        <w:rPr>
          <w:rFonts w:hint="eastAsia" w:ascii="宋体" w:hAnsi="宋体"/>
          <w:b/>
          <w:color w:val="auto"/>
          <w:sz w:val="28"/>
          <w:szCs w:val="28"/>
        </w:rPr>
        <w:t>请投标供应商认真阅读磋商须知，避免因失误造成无效投标。</w:t>
      </w:r>
    </w:p>
    <w:p>
      <w:pPr>
        <w:snapToGrid w:val="0"/>
        <w:spacing w:line="560" w:lineRule="exact"/>
        <w:ind w:left="216" w:firstLine="562" w:firstLineChars="200"/>
        <w:rPr>
          <w:color w:val="auto"/>
          <w:sz w:val="28"/>
          <w:szCs w:val="28"/>
        </w:rPr>
      </w:pPr>
      <w:r>
        <w:rPr>
          <w:rFonts w:hint="eastAsia"/>
          <w:b/>
          <w:bCs/>
          <w:color w:val="auto"/>
          <w:sz w:val="28"/>
          <w:szCs w:val="28"/>
        </w:rPr>
        <w:t>一、</w:t>
      </w:r>
      <w:r>
        <w:rPr>
          <w:rFonts w:hint="eastAsia"/>
          <w:color w:val="auto"/>
          <w:sz w:val="28"/>
          <w:szCs w:val="28"/>
        </w:rPr>
        <w:t>代理机构如无另行说明，响应文件递交时间为响应文件递交截止时间之前30分钟内。投标截止时间后，代理机构不接收任何投标响应文件及与项目有关的任何资料。因此，请投标供应商适当提前到达，切勿迟到。</w:t>
      </w:r>
    </w:p>
    <w:p>
      <w:pPr>
        <w:snapToGrid w:val="0"/>
        <w:spacing w:line="560" w:lineRule="exact"/>
        <w:ind w:left="216" w:firstLine="562" w:firstLineChars="200"/>
        <w:rPr>
          <w:color w:val="auto"/>
          <w:sz w:val="28"/>
          <w:szCs w:val="28"/>
        </w:rPr>
      </w:pPr>
      <w:r>
        <w:rPr>
          <w:rFonts w:hint="eastAsia"/>
          <w:b/>
          <w:bCs/>
          <w:color w:val="auto"/>
          <w:sz w:val="28"/>
          <w:szCs w:val="28"/>
        </w:rPr>
        <w:t>二、</w:t>
      </w:r>
      <w:r>
        <w:rPr>
          <w:rFonts w:hint="eastAsia"/>
          <w:color w:val="auto"/>
          <w:sz w:val="28"/>
          <w:szCs w:val="28"/>
        </w:rPr>
        <w:t>请仔细检查投标响应文件是否已按磋商采购文件要求盖章、签名、签署日期等。</w:t>
      </w:r>
    </w:p>
    <w:p>
      <w:pPr>
        <w:snapToGrid w:val="0"/>
        <w:spacing w:line="560" w:lineRule="exact"/>
        <w:ind w:left="216" w:firstLine="560" w:firstLineChars="200"/>
        <w:rPr>
          <w:color w:val="auto"/>
          <w:sz w:val="28"/>
          <w:szCs w:val="28"/>
        </w:rPr>
      </w:pPr>
      <w:r>
        <w:rPr>
          <w:rFonts w:hint="eastAsia"/>
          <w:b w:val="0"/>
          <w:bCs/>
          <w:color w:val="auto"/>
          <w:sz w:val="28"/>
          <w:szCs w:val="28"/>
        </w:rPr>
        <w:t>三、在制作响应文件前，</w:t>
      </w:r>
      <w:r>
        <w:rPr>
          <w:rFonts w:hint="eastAsia"/>
          <w:b/>
          <w:bCs w:val="0"/>
          <w:color w:val="auto"/>
          <w:sz w:val="28"/>
          <w:szCs w:val="28"/>
        </w:rPr>
        <w:t>请务必先阅读</w:t>
      </w:r>
      <w:r>
        <w:rPr>
          <w:rFonts w:hint="eastAsia"/>
          <w:b w:val="0"/>
          <w:bCs/>
          <w:color w:val="auto"/>
          <w:sz w:val="28"/>
          <w:szCs w:val="28"/>
        </w:rPr>
        <w:t>磋商采购文件中</w:t>
      </w:r>
      <w:r>
        <w:rPr>
          <w:rFonts w:hint="eastAsia"/>
          <w:b/>
          <w:bCs w:val="0"/>
          <w:color w:val="auto"/>
          <w:sz w:val="28"/>
          <w:szCs w:val="28"/>
        </w:rPr>
        <w:t>“磋商须知”</w:t>
      </w:r>
      <w:r>
        <w:rPr>
          <w:rFonts w:hint="eastAsia"/>
          <w:color w:val="auto"/>
          <w:sz w:val="28"/>
          <w:szCs w:val="28"/>
        </w:rPr>
        <w:t>，磋商采购文件中出现的“不允许”、“不接受”、“不得”、“拒绝”等此类词语的条款，是要求投标供应商必须达到（响应）的条件。</w:t>
      </w:r>
    </w:p>
    <w:p>
      <w:pPr>
        <w:snapToGrid w:val="0"/>
        <w:spacing w:line="560" w:lineRule="exact"/>
        <w:ind w:left="216" w:firstLine="560" w:firstLineChars="200"/>
        <w:rPr>
          <w:color w:val="auto"/>
          <w:sz w:val="28"/>
          <w:szCs w:val="28"/>
        </w:rPr>
      </w:pPr>
      <w:r>
        <w:rPr>
          <w:rFonts w:hint="eastAsia"/>
          <w:b w:val="0"/>
          <w:bCs w:val="0"/>
          <w:color w:val="auto"/>
          <w:sz w:val="28"/>
          <w:szCs w:val="28"/>
        </w:rPr>
        <w:t>四、</w:t>
      </w:r>
      <w:r>
        <w:rPr>
          <w:rFonts w:hint="eastAsia"/>
          <w:color w:val="auto"/>
          <w:sz w:val="28"/>
          <w:szCs w:val="28"/>
        </w:rPr>
        <w:t>为了节约社会交易成本与时间，提高政府采购效率，本机构希望领取了磋商采购文件后决定不参加本次投标的供应商，请在投标响应文件递交截止时间2日前，按照《磋商邀请》或《磋商公告》中的联系方式，以书面形式告知本代理机构。</w:t>
      </w:r>
    </w:p>
    <w:p>
      <w:pPr>
        <w:snapToGrid w:val="0"/>
        <w:spacing w:line="560" w:lineRule="exact"/>
        <w:ind w:left="216" w:firstLine="2"/>
        <w:rPr>
          <w:color w:val="auto"/>
          <w:sz w:val="28"/>
          <w:szCs w:val="28"/>
        </w:rPr>
      </w:pPr>
      <w:r>
        <w:rPr>
          <w:rFonts w:hint="eastAsia"/>
          <w:color w:val="auto"/>
          <w:sz w:val="28"/>
          <w:szCs w:val="28"/>
        </w:rPr>
        <w:t xml:space="preserve">    感谢您的支持与配合！</w:t>
      </w:r>
    </w:p>
    <w:p>
      <w:pPr>
        <w:pStyle w:val="7"/>
        <w:rPr>
          <w:color w:val="auto"/>
        </w:rPr>
      </w:pPr>
    </w:p>
    <w:sectPr>
      <w:pgSz w:w="11906" w:h="16838"/>
      <w:pgMar w:top="1474" w:right="1474" w:bottom="232" w:left="158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swiss"/>
    <w:pitch w:val="default"/>
    <w:sig w:usb0="00000000" w:usb1="00000000" w:usb2="00000000" w:usb3="00000000" w:csb0="00000001" w:csb1="00000000"/>
  </w:font>
  <w:font w:name="FangSong_GB2312">
    <w:altName w:val="仿宋"/>
    <w:panose1 w:val="02010609060101010101"/>
    <w:charset w:val="86"/>
    <w:family w:val="modern"/>
    <w:pitch w:val="default"/>
    <w:sig w:usb0="00000000" w:usb1="00000000" w:usb2="00000016" w:usb3="00000000" w:csb0="00040001" w:csb1="00000000"/>
  </w:font>
  <w:font w:name="华文中宋">
    <w:panose1 w:val="02010600040101010101"/>
    <w:charset w:val="86"/>
    <w:family w:val="auto"/>
    <w:pitch w:val="default"/>
    <w:sig w:usb0="00000287" w:usb1="080F0000" w:usb2="00000000" w:usb3="00000000" w:csb0="0004009F" w:csb1="DFD70000"/>
  </w:font>
  <w:font w:name="Gungsuh">
    <w:altName w:val="Malgun Gothic"/>
    <w:panose1 w:val="02030600000101010101"/>
    <w:charset w:val="81"/>
    <w:family w:val="roman"/>
    <w:pitch w:val="default"/>
    <w:sig w:usb0="00000000" w:usb1="00000000" w:usb2="00000030" w:usb3="00000000" w:csb0="4008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7"/>
      </w:rPr>
    </w:pPr>
    <w:r>
      <w:fldChar w:fldCharType="begin"/>
    </w:r>
    <w:r>
      <w:rPr>
        <w:rStyle w:val="27"/>
      </w:rPr>
      <w:instrText xml:space="preserve">PAGE  </w:instrText>
    </w:r>
    <w:r>
      <w:fldChar w:fldCharType="end"/>
    </w:r>
  </w:p>
  <w:p>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left" w:pos="7755"/>
        <w:tab w:val="right" w:pos="8844"/>
        <w:tab w:val="clear" w:pos="4153"/>
        <w:tab w:val="clear" w:pos="8306"/>
      </w:tabs>
      <w:ind w:right="360"/>
      <w:rPr>
        <w:rFonts w:hint="eastAsia" w:eastAsia="宋体"/>
        <w:lang w:eastAsia="zh-CN"/>
      </w:rPr>
    </w:pPr>
    <w:r>
      <w:rPr>
        <w:rFonts w:hint="eastAsia"/>
      </w:rPr>
      <w:tab/>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left" w:pos="7755"/>
        <w:tab w:val="clear" w:pos="4153"/>
      </w:tabs>
      <w:ind w:right="360"/>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7"/>
      </w:rPr>
    </w:pPr>
    <w:r>
      <w:fldChar w:fldCharType="begin"/>
    </w:r>
    <w:r>
      <w:rPr>
        <w:rStyle w:val="27"/>
      </w:rPr>
      <w:instrText xml:space="preserve">PAGE  </w:instrText>
    </w:r>
    <w:r>
      <w:fldChar w:fldCharType="end"/>
    </w:r>
  </w:p>
  <w:p>
    <w:pPr>
      <w:pStyle w:val="12"/>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27"/>
      </w:rPr>
    </w:pPr>
    <w:r>
      <w:fldChar w:fldCharType="begin"/>
    </w:r>
    <w:r>
      <w:rPr>
        <w:rStyle w:val="27"/>
      </w:rPr>
      <w:instrText xml:space="preserve">PAGE  </w:instrText>
    </w:r>
    <w:r>
      <w:fldChar w:fldCharType="end"/>
    </w:r>
  </w:p>
  <w:p>
    <w:pPr>
      <w:pStyle w:val="1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ascii="FangSong_GB2312" w:eastAsia="FangSong_GB2312"/>
        <w:b/>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ascii="FangSong_GB2312" w:eastAsia="FangSong_GB2312"/>
        <w:b/>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8A80AF"/>
    <w:multiLevelType w:val="singleLevel"/>
    <w:tmpl w:val="A48A80AF"/>
    <w:lvl w:ilvl="0" w:tentative="0">
      <w:start w:val="2"/>
      <w:numFmt w:val="chineseCounting"/>
      <w:suff w:val="nothing"/>
      <w:lvlText w:val="%1、"/>
      <w:lvlJc w:val="left"/>
      <w:rPr>
        <w:rFonts w:hint="eastAsia"/>
      </w:rPr>
    </w:lvl>
  </w:abstractNum>
  <w:abstractNum w:abstractNumId="1">
    <w:nsid w:val="DBE8C577"/>
    <w:multiLevelType w:val="singleLevel"/>
    <w:tmpl w:val="DBE8C577"/>
    <w:lvl w:ilvl="0" w:tentative="0">
      <w:start w:val="1"/>
      <w:numFmt w:val="decimal"/>
      <w:suff w:val="space"/>
      <w:lvlText w:val="%1."/>
      <w:lvlJc w:val="left"/>
      <w:pPr>
        <w:ind w:left="600" w:firstLine="0"/>
      </w:pPr>
    </w:lvl>
  </w:abstractNum>
  <w:abstractNum w:abstractNumId="2">
    <w:nsid w:val="F24BE318"/>
    <w:multiLevelType w:val="singleLevel"/>
    <w:tmpl w:val="F24BE318"/>
    <w:lvl w:ilvl="0" w:tentative="0">
      <w:start w:val="1"/>
      <w:numFmt w:val="chineseCounting"/>
      <w:suff w:val="nothing"/>
      <w:lvlText w:val="%1、"/>
      <w:lvlJc w:val="left"/>
      <w:rPr>
        <w:rFonts w:hint="eastAsia"/>
      </w:rPr>
    </w:lvl>
  </w:abstractNum>
  <w:abstractNum w:abstractNumId="3">
    <w:nsid w:val="1A3AB452"/>
    <w:multiLevelType w:val="singleLevel"/>
    <w:tmpl w:val="1A3AB452"/>
    <w:lvl w:ilvl="0" w:tentative="0">
      <w:start w:val="6"/>
      <w:numFmt w:val="chineseCounting"/>
      <w:suff w:val="nothing"/>
      <w:lvlText w:val="%1、"/>
      <w:lvlJc w:val="left"/>
      <w:rPr>
        <w:rFonts w:hint="eastAsia"/>
      </w:rPr>
    </w:lvl>
  </w:abstractNum>
  <w:abstractNum w:abstractNumId="4">
    <w:nsid w:val="3C0F895D"/>
    <w:multiLevelType w:val="singleLevel"/>
    <w:tmpl w:val="3C0F895D"/>
    <w:lvl w:ilvl="0" w:tentative="0">
      <w:start w:val="4"/>
      <w:numFmt w:val="decimal"/>
      <w:lvlText w:val="%1."/>
      <w:lvlJc w:val="left"/>
      <w:pPr>
        <w:tabs>
          <w:tab w:val="left" w:pos="312"/>
        </w:tabs>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3MGVlZGY0YjUyZTdjMTU4ZGMxYzhmMzFhODU3ZTIifQ=="/>
  </w:docVars>
  <w:rsids>
    <w:rsidRoot w:val="009F5C63"/>
    <w:rsid w:val="000066D2"/>
    <w:rsid w:val="00097C54"/>
    <w:rsid w:val="000A2523"/>
    <w:rsid w:val="00104E7F"/>
    <w:rsid w:val="001446A1"/>
    <w:rsid w:val="00151795"/>
    <w:rsid w:val="001722DD"/>
    <w:rsid w:val="00193C2E"/>
    <w:rsid w:val="001B4F24"/>
    <w:rsid w:val="002A49EB"/>
    <w:rsid w:val="002A5344"/>
    <w:rsid w:val="0030758C"/>
    <w:rsid w:val="003A2D95"/>
    <w:rsid w:val="003A3FF1"/>
    <w:rsid w:val="003B1696"/>
    <w:rsid w:val="0048205A"/>
    <w:rsid w:val="00495C90"/>
    <w:rsid w:val="00597C3C"/>
    <w:rsid w:val="005A0632"/>
    <w:rsid w:val="005F5D59"/>
    <w:rsid w:val="00650FAA"/>
    <w:rsid w:val="0065676D"/>
    <w:rsid w:val="006C29BC"/>
    <w:rsid w:val="006E5903"/>
    <w:rsid w:val="00701935"/>
    <w:rsid w:val="00735E27"/>
    <w:rsid w:val="00750633"/>
    <w:rsid w:val="0077068D"/>
    <w:rsid w:val="007A440F"/>
    <w:rsid w:val="00862507"/>
    <w:rsid w:val="00886072"/>
    <w:rsid w:val="008E0C60"/>
    <w:rsid w:val="00900FEF"/>
    <w:rsid w:val="00950206"/>
    <w:rsid w:val="00997C88"/>
    <w:rsid w:val="009B348A"/>
    <w:rsid w:val="009D2482"/>
    <w:rsid w:val="009E3741"/>
    <w:rsid w:val="009F50A4"/>
    <w:rsid w:val="009F5C63"/>
    <w:rsid w:val="00A173ED"/>
    <w:rsid w:val="00A33F83"/>
    <w:rsid w:val="00A52824"/>
    <w:rsid w:val="00A646DD"/>
    <w:rsid w:val="00A80E1A"/>
    <w:rsid w:val="00A84139"/>
    <w:rsid w:val="00AB6CFF"/>
    <w:rsid w:val="00B12E64"/>
    <w:rsid w:val="00B16314"/>
    <w:rsid w:val="00B37081"/>
    <w:rsid w:val="00B71758"/>
    <w:rsid w:val="00B91F08"/>
    <w:rsid w:val="00BC667E"/>
    <w:rsid w:val="00BC66BC"/>
    <w:rsid w:val="00C34E0E"/>
    <w:rsid w:val="00D04F73"/>
    <w:rsid w:val="00D11A7B"/>
    <w:rsid w:val="00D22B04"/>
    <w:rsid w:val="00D326EC"/>
    <w:rsid w:val="00D367CE"/>
    <w:rsid w:val="00D524C2"/>
    <w:rsid w:val="00DE770C"/>
    <w:rsid w:val="00E426B5"/>
    <w:rsid w:val="00E63719"/>
    <w:rsid w:val="00EA0B61"/>
    <w:rsid w:val="00ED3FA5"/>
    <w:rsid w:val="00ED613B"/>
    <w:rsid w:val="00F23B02"/>
    <w:rsid w:val="00F831C2"/>
    <w:rsid w:val="00FC622D"/>
    <w:rsid w:val="022B512E"/>
    <w:rsid w:val="03323282"/>
    <w:rsid w:val="03FE20B0"/>
    <w:rsid w:val="04BE137D"/>
    <w:rsid w:val="04D663E5"/>
    <w:rsid w:val="053C31BC"/>
    <w:rsid w:val="05574660"/>
    <w:rsid w:val="056D52E8"/>
    <w:rsid w:val="05872553"/>
    <w:rsid w:val="05B04764"/>
    <w:rsid w:val="05BF02FC"/>
    <w:rsid w:val="06053772"/>
    <w:rsid w:val="06C94612"/>
    <w:rsid w:val="07FD62ED"/>
    <w:rsid w:val="092E3C4C"/>
    <w:rsid w:val="09AD3AA2"/>
    <w:rsid w:val="09C00539"/>
    <w:rsid w:val="09C645FB"/>
    <w:rsid w:val="09CC2DF8"/>
    <w:rsid w:val="09E80A4A"/>
    <w:rsid w:val="0A441DCF"/>
    <w:rsid w:val="0AD53069"/>
    <w:rsid w:val="0ADD7F79"/>
    <w:rsid w:val="0B4C0584"/>
    <w:rsid w:val="0C0472EA"/>
    <w:rsid w:val="0C0F342A"/>
    <w:rsid w:val="0C387784"/>
    <w:rsid w:val="0CA2223F"/>
    <w:rsid w:val="0CB03A0B"/>
    <w:rsid w:val="0CD72091"/>
    <w:rsid w:val="0D182FB0"/>
    <w:rsid w:val="0E760A91"/>
    <w:rsid w:val="0E77104D"/>
    <w:rsid w:val="0EFC08B4"/>
    <w:rsid w:val="0F373C31"/>
    <w:rsid w:val="11A227BD"/>
    <w:rsid w:val="11D77F65"/>
    <w:rsid w:val="11E82CBC"/>
    <w:rsid w:val="120B3DD4"/>
    <w:rsid w:val="12DD2E09"/>
    <w:rsid w:val="12FE5032"/>
    <w:rsid w:val="132A7D5F"/>
    <w:rsid w:val="13740E89"/>
    <w:rsid w:val="13E7199E"/>
    <w:rsid w:val="140E2819"/>
    <w:rsid w:val="145F2FDF"/>
    <w:rsid w:val="15346254"/>
    <w:rsid w:val="161437EB"/>
    <w:rsid w:val="161622C9"/>
    <w:rsid w:val="16311EA3"/>
    <w:rsid w:val="16C44F84"/>
    <w:rsid w:val="16FE62C3"/>
    <w:rsid w:val="181A7E0D"/>
    <w:rsid w:val="187856CB"/>
    <w:rsid w:val="187C18F8"/>
    <w:rsid w:val="18FA6404"/>
    <w:rsid w:val="191D4B63"/>
    <w:rsid w:val="1A3C614F"/>
    <w:rsid w:val="1AB32536"/>
    <w:rsid w:val="1AD4652D"/>
    <w:rsid w:val="1B46438F"/>
    <w:rsid w:val="1B770817"/>
    <w:rsid w:val="1BD12DF8"/>
    <w:rsid w:val="1C82149E"/>
    <w:rsid w:val="1D2D54AF"/>
    <w:rsid w:val="1D6F5C49"/>
    <w:rsid w:val="1DC61FC5"/>
    <w:rsid w:val="1DFE2229"/>
    <w:rsid w:val="1E2F53D8"/>
    <w:rsid w:val="1E3C194F"/>
    <w:rsid w:val="1E482752"/>
    <w:rsid w:val="1E6865C3"/>
    <w:rsid w:val="1E950773"/>
    <w:rsid w:val="1F0B7250"/>
    <w:rsid w:val="1F320130"/>
    <w:rsid w:val="20D227C4"/>
    <w:rsid w:val="215D30D9"/>
    <w:rsid w:val="21D37B96"/>
    <w:rsid w:val="21FA5520"/>
    <w:rsid w:val="22FA0587"/>
    <w:rsid w:val="2318038B"/>
    <w:rsid w:val="23382F9F"/>
    <w:rsid w:val="23C74B0B"/>
    <w:rsid w:val="23CA1144"/>
    <w:rsid w:val="23D50E53"/>
    <w:rsid w:val="23DE3FA1"/>
    <w:rsid w:val="24AC5074"/>
    <w:rsid w:val="25096983"/>
    <w:rsid w:val="252B5A61"/>
    <w:rsid w:val="2589086A"/>
    <w:rsid w:val="25D972DF"/>
    <w:rsid w:val="261C1FE2"/>
    <w:rsid w:val="262C0B2B"/>
    <w:rsid w:val="274A1770"/>
    <w:rsid w:val="274A3283"/>
    <w:rsid w:val="28C62DC1"/>
    <w:rsid w:val="29264598"/>
    <w:rsid w:val="297A6FDD"/>
    <w:rsid w:val="297F22C1"/>
    <w:rsid w:val="29AC4C15"/>
    <w:rsid w:val="29E23388"/>
    <w:rsid w:val="29F5464D"/>
    <w:rsid w:val="2A1A6DB9"/>
    <w:rsid w:val="2A5C7B92"/>
    <w:rsid w:val="2BEE0681"/>
    <w:rsid w:val="2C175B98"/>
    <w:rsid w:val="2D376532"/>
    <w:rsid w:val="2E004BE2"/>
    <w:rsid w:val="2EBA2A9C"/>
    <w:rsid w:val="2EC92EFD"/>
    <w:rsid w:val="2EEA71F6"/>
    <w:rsid w:val="2F5851F5"/>
    <w:rsid w:val="30677335"/>
    <w:rsid w:val="312D1550"/>
    <w:rsid w:val="31675B0F"/>
    <w:rsid w:val="317C5CA4"/>
    <w:rsid w:val="31855439"/>
    <w:rsid w:val="31A72D49"/>
    <w:rsid w:val="31AA6DF8"/>
    <w:rsid w:val="32E36788"/>
    <w:rsid w:val="338C0F3E"/>
    <w:rsid w:val="33B1413D"/>
    <w:rsid w:val="346974C0"/>
    <w:rsid w:val="34704E60"/>
    <w:rsid w:val="347737A5"/>
    <w:rsid w:val="34EA0540"/>
    <w:rsid w:val="34FA0097"/>
    <w:rsid w:val="35226627"/>
    <w:rsid w:val="357229D5"/>
    <w:rsid w:val="36F6115B"/>
    <w:rsid w:val="379A5FB3"/>
    <w:rsid w:val="37A075EA"/>
    <w:rsid w:val="37E83CB1"/>
    <w:rsid w:val="38BA498B"/>
    <w:rsid w:val="392A59B0"/>
    <w:rsid w:val="3A0C0D95"/>
    <w:rsid w:val="3A796FB8"/>
    <w:rsid w:val="3ADE00ED"/>
    <w:rsid w:val="3C556219"/>
    <w:rsid w:val="3C5C1637"/>
    <w:rsid w:val="3CB4752D"/>
    <w:rsid w:val="3D2E6704"/>
    <w:rsid w:val="3DA13762"/>
    <w:rsid w:val="3DCB0822"/>
    <w:rsid w:val="3EAD6C7C"/>
    <w:rsid w:val="3ED93B7C"/>
    <w:rsid w:val="3F796467"/>
    <w:rsid w:val="3F8A6905"/>
    <w:rsid w:val="40AB7395"/>
    <w:rsid w:val="412D669A"/>
    <w:rsid w:val="413761CE"/>
    <w:rsid w:val="41570626"/>
    <w:rsid w:val="417502B9"/>
    <w:rsid w:val="418B73C8"/>
    <w:rsid w:val="42957FEF"/>
    <w:rsid w:val="42963131"/>
    <w:rsid w:val="4296401C"/>
    <w:rsid w:val="429F286D"/>
    <w:rsid w:val="43D561DF"/>
    <w:rsid w:val="43E97030"/>
    <w:rsid w:val="440877C5"/>
    <w:rsid w:val="44EF5917"/>
    <w:rsid w:val="453B0EAA"/>
    <w:rsid w:val="4544173A"/>
    <w:rsid w:val="45664AA5"/>
    <w:rsid w:val="45CB75E0"/>
    <w:rsid w:val="4626526E"/>
    <w:rsid w:val="476E7494"/>
    <w:rsid w:val="47971775"/>
    <w:rsid w:val="47CA1B4A"/>
    <w:rsid w:val="4882187E"/>
    <w:rsid w:val="48837144"/>
    <w:rsid w:val="48BC39E8"/>
    <w:rsid w:val="48C52838"/>
    <w:rsid w:val="48E66354"/>
    <w:rsid w:val="49715C57"/>
    <w:rsid w:val="4ACC6B51"/>
    <w:rsid w:val="4B5726E5"/>
    <w:rsid w:val="4BD411EA"/>
    <w:rsid w:val="4C304C91"/>
    <w:rsid w:val="4C525FA7"/>
    <w:rsid w:val="4CC770BE"/>
    <w:rsid w:val="4D1D1077"/>
    <w:rsid w:val="4D2A59E0"/>
    <w:rsid w:val="4D3520E9"/>
    <w:rsid w:val="4D626BA3"/>
    <w:rsid w:val="4DA25258"/>
    <w:rsid w:val="4E3C087B"/>
    <w:rsid w:val="4EB004CB"/>
    <w:rsid w:val="4F083165"/>
    <w:rsid w:val="4F3C0031"/>
    <w:rsid w:val="4F7A15C5"/>
    <w:rsid w:val="4F913615"/>
    <w:rsid w:val="4FFA0AF3"/>
    <w:rsid w:val="50705D8E"/>
    <w:rsid w:val="50A34756"/>
    <w:rsid w:val="50C03C6A"/>
    <w:rsid w:val="51013CAF"/>
    <w:rsid w:val="514A4EB1"/>
    <w:rsid w:val="5277467D"/>
    <w:rsid w:val="532E6037"/>
    <w:rsid w:val="5363759F"/>
    <w:rsid w:val="53902A6D"/>
    <w:rsid w:val="53930D4C"/>
    <w:rsid w:val="539B5E0A"/>
    <w:rsid w:val="53EE4729"/>
    <w:rsid w:val="53F37163"/>
    <w:rsid w:val="55833AA3"/>
    <w:rsid w:val="55881C82"/>
    <w:rsid w:val="55DF5AE3"/>
    <w:rsid w:val="567710EF"/>
    <w:rsid w:val="56814A0A"/>
    <w:rsid w:val="56A320EF"/>
    <w:rsid w:val="57534930"/>
    <w:rsid w:val="578464CA"/>
    <w:rsid w:val="578A3D5A"/>
    <w:rsid w:val="57F56972"/>
    <w:rsid w:val="58441A98"/>
    <w:rsid w:val="58555460"/>
    <w:rsid w:val="585C060C"/>
    <w:rsid w:val="588E5E17"/>
    <w:rsid w:val="58C56A91"/>
    <w:rsid w:val="592A3904"/>
    <w:rsid w:val="59C54608"/>
    <w:rsid w:val="59D6547C"/>
    <w:rsid w:val="59DA4E0A"/>
    <w:rsid w:val="59E35DBD"/>
    <w:rsid w:val="5AFF6285"/>
    <w:rsid w:val="5B56494A"/>
    <w:rsid w:val="5C2403A1"/>
    <w:rsid w:val="5C765276"/>
    <w:rsid w:val="5E422A0B"/>
    <w:rsid w:val="5F4B525C"/>
    <w:rsid w:val="5FAF5CD7"/>
    <w:rsid w:val="60AF5E59"/>
    <w:rsid w:val="60F442D8"/>
    <w:rsid w:val="61015A52"/>
    <w:rsid w:val="61186BC7"/>
    <w:rsid w:val="61742A83"/>
    <w:rsid w:val="617B550E"/>
    <w:rsid w:val="6183023B"/>
    <w:rsid w:val="61C51E46"/>
    <w:rsid w:val="62060EB9"/>
    <w:rsid w:val="62C77A47"/>
    <w:rsid w:val="63897E7D"/>
    <w:rsid w:val="650F154B"/>
    <w:rsid w:val="651761F5"/>
    <w:rsid w:val="657B1F66"/>
    <w:rsid w:val="65C019AE"/>
    <w:rsid w:val="65DE4CE7"/>
    <w:rsid w:val="668618C3"/>
    <w:rsid w:val="669F0D26"/>
    <w:rsid w:val="66DE6793"/>
    <w:rsid w:val="66F20EA9"/>
    <w:rsid w:val="67C2339D"/>
    <w:rsid w:val="67EE0D1A"/>
    <w:rsid w:val="68066462"/>
    <w:rsid w:val="688B581A"/>
    <w:rsid w:val="699D6C67"/>
    <w:rsid w:val="6A4F6A08"/>
    <w:rsid w:val="6AAB67B7"/>
    <w:rsid w:val="6AC33E1A"/>
    <w:rsid w:val="6B560321"/>
    <w:rsid w:val="6B8B6284"/>
    <w:rsid w:val="6B904F7C"/>
    <w:rsid w:val="6BC243D3"/>
    <w:rsid w:val="6C0B14FF"/>
    <w:rsid w:val="6C2C4A6B"/>
    <w:rsid w:val="6C652DB8"/>
    <w:rsid w:val="6C9101E1"/>
    <w:rsid w:val="6CC50631"/>
    <w:rsid w:val="6D246B10"/>
    <w:rsid w:val="6D2E7F01"/>
    <w:rsid w:val="6D4E3FE0"/>
    <w:rsid w:val="6DC94D72"/>
    <w:rsid w:val="6DF11537"/>
    <w:rsid w:val="6E052BF9"/>
    <w:rsid w:val="6F14389C"/>
    <w:rsid w:val="701C1C54"/>
    <w:rsid w:val="70381BC1"/>
    <w:rsid w:val="70B825D8"/>
    <w:rsid w:val="70D141A3"/>
    <w:rsid w:val="70F62C32"/>
    <w:rsid w:val="70F97E5D"/>
    <w:rsid w:val="71297268"/>
    <w:rsid w:val="712B442D"/>
    <w:rsid w:val="7146034C"/>
    <w:rsid w:val="7155684A"/>
    <w:rsid w:val="71866233"/>
    <w:rsid w:val="719C5EA9"/>
    <w:rsid w:val="71F6176E"/>
    <w:rsid w:val="72865605"/>
    <w:rsid w:val="73245D03"/>
    <w:rsid w:val="735B7A69"/>
    <w:rsid w:val="73A64681"/>
    <w:rsid w:val="74340B60"/>
    <w:rsid w:val="75CB1D40"/>
    <w:rsid w:val="76207F5F"/>
    <w:rsid w:val="76251580"/>
    <w:rsid w:val="76DA32A9"/>
    <w:rsid w:val="76F97F59"/>
    <w:rsid w:val="775A4ED6"/>
    <w:rsid w:val="776B5670"/>
    <w:rsid w:val="778D031B"/>
    <w:rsid w:val="79153174"/>
    <w:rsid w:val="796B01E8"/>
    <w:rsid w:val="7ABB0F0D"/>
    <w:rsid w:val="7AE2272C"/>
    <w:rsid w:val="7BED2F4A"/>
    <w:rsid w:val="7C080565"/>
    <w:rsid w:val="7C7C6FF4"/>
    <w:rsid w:val="7C866DBF"/>
    <w:rsid w:val="7D0D2BDE"/>
    <w:rsid w:val="7E0175F7"/>
    <w:rsid w:val="7E37079A"/>
    <w:rsid w:val="7E4C2EF2"/>
    <w:rsid w:val="7EE70BBF"/>
    <w:rsid w:val="7F73658D"/>
    <w:rsid w:val="7FAA4482"/>
    <w:rsid w:val="7FD237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b/>
      <w:bCs/>
      <w:sz w:val="24"/>
      <w:szCs w:val="24"/>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spacing w:line="360" w:lineRule="auto"/>
      <w:ind w:firstLine="480" w:firstLineChars="200"/>
    </w:pPr>
    <w:rPr>
      <w:rFonts w:ascii="Calibri" w:hAnsi="Calibri"/>
      <w:sz w:val="24"/>
      <w:szCs w:val="20"/>
      <w:lang w:val="zh-CN"/>
    </w:rPr>
  </w:style>
  <w:style w:type="paragraph" w:styleId="5">
    <w:name w:val="Normal Indent"/>
    <w:basedOn w:val="1"/>
    <w:qFormat/>
    <w:uiPriority w:val="0"/>
    <w:pPr>
      <w:widowControl/>
      <w:ind w:firstLine="420"/>
      <w:jc w:val="left"/>
    </w:pPr>
    <w:rPr>
      <w:rFonts w:ascii="Calibri" w:hAnsi="Calibri" w:eastAsia="Calibri"/>
      <w:kern w:val="0"/>
      <w:sz w:val="20"/>
      <w:szCs w:val="20"/>
    </w:rPr>
  </w:style>
  <w:style w:type="paragraph" w:styleId="6">
    <w:name w:val="annotation text"/>
    <w:basedOn w:val="1"/>
    <w:semiHidden/>
    <w:qFormat/>
    <w:uiPriority w:val="0"/>
    <w:pPr>
      <w:jc w:val="left"/>
    </w:pPr>
  </w:style>
  <w:style w:type="paragraph" w:styleId="7">
    <w:name w:val="Body Text"/>
    <w:basedOn w:val="1"/>
    <w:next w:val="1"/>
    <w:qFormat/>
    <w:uiPriority w:val="0"/>
    <w:pPr>
      <w:spacing w:after="120"/>
    </w:pPr>
  </w:style>
  <w:style w:type="paragraph" w:styleId="8">
    <w:name w:val="Body Text Indent"/>
    <w:basedOn w:val="1"/>
    <w:next w:val="9"/>
    <w:qFormat/>
    <w:uiPriority w:val="0"/>
    <w:pPr>
      <w:spacing w:after="120"/>
      <w:ind w:left="420" w:leftChars="200"/>
    </w:pPr>
  </w:style>
  <w:style w:type="paragraph" w:styleId="9">
    <w:name w:val="annotation subject"/>
    <w:basedOn w:val="6"/>
    <w:next w:val="1"/>
    <w:qFormat/>
    <w:uiPriority w:val="0"/>
    <w:rPr>
      <w:b/>
      <w:bCs/>
    </w:rPr>
  </w:style>
  <w:style w:type="paragraph" w:styleId="10">
    <w:name w:val="Plain Text"/>
    <w:basedOn w:val="1"/>
    <w:qFormat/>
    <w:uiPriority w:val="0"/>
    <w:rPr>
      <w:rFonts w:ascii="宋体" w:hAnsi="Courier New" w:cs="Courier New"/>
      <w:szCs w:val="21"/>
    </w:rPr>
  </w:style>
  <w:style w:type="paragraph" w:styleId="11">
    <w:name w:val="Date"/>
    <w:basedOn w:val="1"/>
    <w:next w:val="1"/>
    <w:qFormat/>
    <w:uiPriority w:val="0"/>
    <w:rPr>
      <w:sz w:val="24"/>
      <w:szCs w:val="20"/>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Body Text Indent 3"/>
    <w:basedOn w:val="1"/>
    <w:qFormat/>
    <w:uiPriority w:val="0"/>
    <w:pPr>
      <w:spacing w:after="120"/>
      <w:ind w:left="420" w:leftChars="200"/>
    </w:pPr>
    <w:rPr>
      <w:rFonts w:ascii="Calibri" w:hAnsi="Calibri"/>
      <w:sz w:val="16"/>
      <w:szCs w:val="16"/>
    </w:rPr>
  </w:style>
  <w:style w:type="paragraph" w:styleId="15">
    <w:name w:val="Body Text 2"/>
    <w:basedOn w:val="1"/>
    <w:qFormat/>
    <w:uiPriority w:val="0"/>
    <w:pPr>
      <w:spacing w:after="120" w:line="480" w:lineRule="auto"/>
    </w:pPr>
  </w:style>
  <w:style w:type="paragraph" w:styleId="16">
    <w:name w:val="Message Header"/>
    <w:basedOn w:val="1"/>
    <w:next w:val="17"/>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customStyle="1" w:styleId="17">
    <w:name w:val="[宋四中]"/>
    <w:basedOn w:val="10"/>
    <w:qFormat/>
    <w:uiPriority w:val="0"/>
    <w:pPr>
      <w:spacing w:line="360" w:lineRule="auto"/>
      <w:jc w:val="center"/>
    </w:pPr>
    <w:rPr>
      <w:sz w:val="24"/>
    </w:rPr>
  </w:style>
  <w:style w:type="paragraph" w:styleId="1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0">
    <w:name w:val="Body Text First Indent"/>
    <w:basedOn w:val="7"/>
    <w:next w:val="16"/>
    <w:qFormat/>
    <w:uiPriority w:val="0"/>
    <w:pPr>
      <w:spacing w:after="0"/>
      <w:ind w:firstLine="420" w:firstLineChars="100"/>
    </w:pPr>
    <w:rPr>
      <w:rFonts w:ascii="宋体" w:hAnsi="宋体"/>
      <w:sz w:val="28"/>
    </w:rPr>
  </w:style>
  <w:style w:type="paragraph" w:styleId="21">
    <w:name w:val="Body Text First Indent 2"/>
    <w:basedOn w:val="8"/>
    <w:next w:val="22"/>
    <w:qFormat/>
    <w:uiPriority w:val="0"/>
    <w:pPr>
      <w:ind w:firstLine="420" w:firstLineChars="200"/>
    </w:pPr>
  </w:style>
  <w:style w:type="paragraph" w:customStyle="1" w:styleId="22">
    <w:name w:val="正文1"/>
    <w:basedOn w:val="1"/>
    <w:qFormat/>
    <w:uiPriority w:val="0"/>
    <w:pPr>
      <w:spacing w:line="360" w:lineRule="auto"/>
      <w:ind w:firstLine="480" w:firstLineChars="200"/>
    </w:pPr>
    <w:rPr>
      <w:sz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qFormat/>
    <w:uiPriority w:val="0"/>
    <w:rPr>
      <w:b/>
      <w:bCs/>
    </w:rPr>
  </w:style>
  <w:style w:type="character" w:styleId="27">
    <w:name w:val="page number"/>
    <w:basedOn w:val="25"/>
    <w:qFormat/>
    <w:uiPriority w:val="0"/>
  </w:style>
  <w:style w:type="character" w:styleId="28">
    <w:name w:val="Hyperlink"/>
    <w:qFormat/>
    <w:uiPriority w:val="0"/>
    <w:rPr>
      <w:color w:val="136EC2"/>
      <w:u w:val="single"/>
    </w:rPr>
  </w:style>
  <w:style w:type="character" w:styleId="29">
    <w:name w:val="annotation reference"/>
    <w:qFormat/>
    <w:uiPriority w:val="0"/>
    <w:rPr>
      <w:sz w:val="21"/>
      <w:szCs w:val="21"/>
    </w:rPr>
  </w:style>
  <w:style w:type="paragraph" w:customStyle="1" w:styleId="30">
    <w:name w:val="列出段落111"/>
    <w:basedOn w:val="1"/>
    <w:qFormat/>
    <w:uiPriority w:val="99"/>
    <w:pPr>
      <w:ind w:firstLine="420" w:firstLineChars="200"/>
    </w:pPr>
  </w:style>
  <w:style w:type="paragraph" w:customStyle="1" w:styleId="31">
    <w:name w:val="BodyText1I2"/>
    <w:basedOn w:val="32"/>
    <w:qFormat/>
    <w:uiPriority w:val="0"/>
    <w:pPr>
      <w:jc w:val="left"/>
    </w:pPr>
  </w:style>
  <w:style w:type="paragraph" w:customStyle="1" w:styleId="32">
    <w:name w:val="BodyTextIndent"/>
    <w:basedOn w:val="1"/>
    <w:qFormat/>
    <w:uiPriority w:val="0"/>
    <w:pPr>
      <w:spacing w:line="360" w:lineRule="auto"/>
      <w:ind w:firstLine="540"/>
    </w:pPr>
    <w:rPr>
      <w:rFonts w:ascii="宋体" w:hAnsi="MS Sans Serif"/>
      <w:spacing w:val="12"/>
      <w:kern w:val="0"/>
      <w:sz w:val="24"/>
      <w:szCs w:val="20"/>
    </w:rPr>
  </w:style>
  <w:style w:type="paragraph" w:customStyle="1" w:styleId="33">
    <w:name w:val="列出段落1"/>
    <w:basedOn w:val="1"/>
    <w:qFormat/>
    <w:uiPriority w:val="0"/>
    <w:pPr>
      <w:ind w:firstLine="420" w:firstLineChars="200"/>
    </w:pPr>
    <w:rPr>
      <w:rFonts w:ascii="Calibri" w:hAnsi="Calibri" w:cs="Calibri"/>
      <w:szCs w:val="21"/>
    </w:rPr>
  </w:style>
  <w:style w:type="paragraph" w:customStyle="1" w:styleId="34">
    <w:name w:val="正文_10_7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p0"/>
    <w:basedOn w:val="1"/>
    <w:qFormat/>
    <w:uiPriority w:val="0"/>
    <w:pPr>
      <w:widowControl/>
    </w:pPr>
    <w:rPr>
      <w:kern w:val="0"/>
      <w:szCs w:val="21"/>
    </w:rPr>
  </w:style>
  <w:style w:type="paragraph" w:customStyle="1" w:styleId="36">
    <w:name w:val="Normal_5_7_0"/>
    <w:qFormat/>
    <w:uiPriority w:val="0"/>
    <w:pPr>
      <w:widowControl w:val="0"/>
      <w:jc w:val="both"/>
    </w:pPr>
    <w:rPr>
      <w:rFonts w:ascii="Times New Roman" w:hAnsi="Times New Roman" w:eastAsia="宋体" w:cs="Times New Roman"/>
      <w:szCs w:val="24"/>
      <w:lang w:val="en-US" w:eastAsia="zh-CN" w:bidi="ar-SA"/>
    </w:rPr>
  </w:style>
  <w:style w:type="paragraph" w:customStyle="1" w:styleId="37">
    <w:name w:val="Normal_5_7"/>
    <w:qFormat/>
    <w:uiPriority w:val="0"/>
    <w:pPr>
      <w:widowControl w:val="0"/>
      <w:jc w:val="both"/>
    </w:pPr>
    <w:rPr>
      <w:rFonts w:ascii="Times New Roman" w:hAnsi="Times New Roman" w:eastAsia="宋体" w:cs="Times New Roman"/>
      <w:szCs w:val="24"/>
      <w:lang w:val="en-US" w:eastAsia="zh-CN" w:bidi="ar-SA"/>
    </w:rPr>
  </w:style>
  <w:style w:type="paragraph" w:customStyle="1" w:styleId="38">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39">
    <w:name w:val="标4"/>
    <w:basedOn w:val="40"/>
    <w:next w:val="1"/>
    <w:qFormat/>
    <w:uiPriority w:val="0"/>
    <w:pPr>
      <w:spacing w:before="240"/>
      <w:outlineLvl w:val="3"/>
    </w:pPr>
    <w:rPr>
      <w:rFonts w:cs="Arial"/>
      <w:b w:val="0"/>
      <w:bCs w:val="0"/>
    </w:rPr>
  </w:style>
  <w:style w:type="paragraph" w:customStyle="1" w:styleId="40">
    <w:name w:val="标3"/>
    <w:basedOn w:val="1"/>
    <w:qFormat/>
    <w:uiPriority w:val="0"/>
    <w:pPr>
      <w:adjustRightInd w:val="0"/>
      <w:spacing w:line="240" w:lineRule="exact"/>
      <w:jc w:val="left"/>
      <w:outlineLvl w:val="2"/>
    </w:pPr>
    <w:rPr>
      <w:rFonts w:ascii="Arial" w:hAnsi="Arial"/>
      <w:b/>
      <w:bCs/>
      <w:kern w:val="24"/>
      <w:sz w:val="24"/>
    </w:rPr>
  </w:style>
  <w:style w:type="paragraph" w:customStyle="1" w:styleId="41">
    <w:name w:val="NO3"/>
    <w:basedOn w:val="1"/>
    <w:qFormat/>
    <w:uiPriority w:val="0"/>
    <w:pPr>
      <w:tabs>
        <w:tab w:val="left" w:pos="907"/>
      </w:tabs>
      <w:spacing w:line="360" w:lineRule="auto"/>
    </w:pPr>
    <w:rPr>
      <w:rFonts w:ascii="宋体" w:hAnsi="宋体"/>
      <w:sz w:val="24"/>
    </w:rPr>
  </w:style>
  <w:style w:type="paragraph" w:customStyle="1" w:styleId="42">
    <w:name w:val="Normal_0_0_0"/>
    <w:qFormat/>
    <w:uiPriority w:val="0"/>
    <w:rPr>
      <w:rFonts w:ascii="Times New Roman" w:hAnsi="Times New Roman" w:eastAsia="Times New Roman" w:cs="Times New Roman"/>
      <w:sz w:val="24"/>
      <w:szCs w:val="24"/>
    </w:rPr>
  </w:style>
  <w:style w:type="character" w:customStyle="1" w:styleId="43">
    <w:name w:val="NormalCharacter"/>
    <w:semiHidden/>
    <w:qFormat/>
    <w:uiPriority w:val="0"/>
  </w:style>
  <w:style w:type="paragraph" w:customStyle="1" w:styleId="44">
    <w:name w:val="Normal_0_1"/>
    <w:qFormat/>
    <w:uiPriority w:val="0"/>
    <w:rPr>
      <w:rFonts w:ascii="Times New Roman" w:hAnsi="Times New Roman" w:eastAsia="Times New Roman" w:cs="Times New Roman"/>
      <w:sz w:val="24"/>
      <w:szCs w:val="24"/>
    </w:rPr>
  </w:style>
  <w:style w:type="paragraph" w:customStyle="1" w:styleId="45">
    <w:name w:val="_Style 3"/>
    <w:basedOn w:val="1"/>
    <w:qFormat/>
    <w:uiPriority w:val="0"/>
    <w:rPr>
      <w:szCs w:val="21"/>
    </w:rPr>
  </w:style>
  <w:style w:type="paragraph" w:styleId="46">
    <w:name w:val="List Paragraph"/>
    <w:basedOn w:val="1"/>
    <w:qFormat/>
    <w:uiPriority w:val="99"/>
    <w:pPr>
      <w:ind w:firstLine="420" w:firstLineChars="200"/>
    </w:pPr>
  </w:style>
  <w:style w:type="paragraph" w:customStyle="1" w:styleId="47">
    <w:name w:val="Normal_0_2"/>
    <w:qFormat/>
    <w:uiPriority w:val="0"/>
    <w:rPr>
      <w:rFonts w:ascii="Times New Roman" w:hAnsi="Times New Roman" w:eastAsia="宋体" w:cs="Times New Roman"/>
      <w:sz w:val="24"/>
      <w:szCs w:val="24"/>
      <w:lang w:val="en-US" w:eastAsia="zh-CN" w:bidi="ar-SA"/>
    </w:rPr>
  </w:style>
  <w:style w:type="paragraph" w:customStyle="1" w:styleId="48">
    <w:name w:val="列出段落2"/>
    <w:basedOn w:val="1"/>
    <w:qFormat/>
    <w:uiPriority w:val="0"/>
    <w:pPr>
      <w:spacing w:line="300" w:lineRule="auto"/>
      <w:ind w:firstLine="420" w:firstLineChars="200"/>
    </w:pPr>
    <w:rPr>
      <w:rFonts w:ascii="Arial" w:hAnsi="Arial"/>
    </w:rPr>
  </w:style>
  <w:style w:type="paragraph" w:customStyle="1" w:styleId="49">
    <w:name w:val="正文_0_2"/>
    <w:qFormat/>
    <w:uiPriority w:val="0"/>
    <w:pPr>
      <w:widowControl w:val="0"/>
      <w:jc w:val="both"/>
    </w:pPr>
    <w:rPr>
      <w:rFonts w:ascii="Calibri" w:hAnsi="Calibri" w:eastAsia="宋体" w:cs="Times New Roman"/>
      <w:kern w:val="2"/>
      <w:sz w:val="24"/>
      <w:szCs w:val="22"/>
      <w:lang w:val="en-US" w:eastAsia="zh-CN" w:bidi="ar-SA"/>
    </w:rPr>
  </w:style>
  <w:style w:type="paragraph" w:customStyle="1" w:styleId="50">
    <w:name w:val="_Style 1"/>
    <w:basedOn w:val="1"/>
    <w:qFormat/>
    <w:uiPriority w:val="34"/>
    <w:pPr>
      <w:ind w:firstLine="420" w:firstLineChars="200"/>
    </w:pPr>
    <w:rPr>
      <w:rFonts w:ascii="Calibri" w:hAnsi="Calibri"/>
      <w:szCs w:val="22"/>
    </w:rPr>
  </w:style>
  <w:style w:type="paragraph" w:customStyle="1" w:styleId="51">
    <w:name w:val="Normal_8"/>
    <w:qFormat/>
    <w:uiPriority w:val="0"/>
    <w:rPr>
      <w:rFonts w:ascii="Times New Roman" w:hAnsi="Times New Roman" w:eastAsia="Times New Roman" w:cs="Times New Roman"/>
      <w:sz w:val="24"/>
      <w:szCs w:val="24"/>
      <w:lang w:val="en-US" w:eastAsia="zh-CN" w:bidi="ar-SA"/>
    </w:rPr>
  </w:style>
  <w:style w:type="paragraph" w:customStyle="1" w:styleId="52">
    <w:name w:val="Table Paragraph"/>
    <w:basedOn w:val="1"/>
    <w:qFormat/>
    <w:uiPriority w:val="1"/>
    <w:rPr>
      <w:rFonts w:ascii="宋体" w:hAnsi="宋体" w:eastAsia="宋体" w:cs="宋体"/>
      <w:lang w:val="en-US" w:eastAsia="zh-CN" w:bidi="ar-SA"/>
    </w:rPr>
  </w:style>
  <w:style w:type="paragraph" w:customStyle="1" w:styleId="53">
    <w:name w:val="正文_11"/>
    <w:qFormat/>
    <w:uiPriority w:val="0"/>
    <w:pPr>
      <w:widowControl w:val="0"/>
      <w:jc w:val="both"/>
    </w:pPr>
    <w:rPr>
      <w:rFonts w:ascii="Calibri" w:hAnsi="Calibri" w:eastAsia="宋体" w:cs="Times New Roman"/>
      <w:kern w:val="2"/>
      <w:sz w:val="24"/>
      <w:szCs w:val="22"/>
      <w:lang w:val="en-US" w:eastAsia="zh-CN" w:bidi="ar-SA"/>
    </w:rPr>
  </w:style>
  <w:style w:type="paragraph" w:customStyle="1" w:styleId="54">
    <w:name w:val="表格文字"/>
    <w:basedOn w:val="1"/>
    <w:qFormat/>
    <w:uiPriority w:val="0"/>
    <w:pPr>
      <w:autoSpaceDE/>
      <w:autoSpaceDN/>
      <w:adjustRightInd/>
      <w:spacing w:before="25" w:after="25"/>
      <w:jc w:val="both"/>
    </w:pPr>
    <w:rPr>
      <w:rFonts w:ascii="Times New Roman"/>
      <w:bCs/>
      <w:spacing w:val="10"/>
      <w:kern w:val="2"/>
      <w:sz w:val="21"/>
      <w:szCs w:val="20"/>
    </w:rPr>
  </w:style>
  <w:style w:type="paragraph" w:customStyle="1" w:styleId="55">
    <w:name w:val="纯文本_0"/>
    <w:basedOn w:val="56"/>
    <w:qFormat/>
    <w:uiPriority w:val="0"/>
    <w:rPr>
      <w:rFonts w:ascii="宋体" w:hAnsi="Courier New" w:cs="Courier New"/>
      <w:szCs w:val="21"/>
    </w:rPr>
  </w:style>
  <w:style w:type="paragraph" w:customStyle="1" w:styleId="56">
    <w:name w:val="正文_37"/>
    <w:next w:val="5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页眉_37"/>
    <w:basedOn w:val="56"/>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25741</Words>
  <Characters>27290</Characters>
  <Lines>246</Lines>
  <Paragraphs>69</Paragraphs>
  <TotalTime>8</TotalTime>
  <ScaleCrop>false</ScaleCrop>
  <LinksUpToDate>false</LinksUpToDate>
  <CharactersWithSpaces>28945</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2021-06-30T08:37:00Z</dcterms:created>
  <dc:creator>Administrator</dc:creator>
  <cp:lastModifiedBy>┌.╭鱤覺o○</cp:lastModifiedBy>
  <cp:lastPrinted>2022-07-07T07:46:00Z</cp:lastPrinted>
  <dcterms:modified xsi:type="dcterms:W3CDTF">2023-01-06T04:58:59Z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61CBB9E718A24380887D4D44B01029EF</vt:lpwstr>
  </property>
</Properties>
</file>