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default" w:eastAsiaTheme="minorEastAsia"/>
          <w:b/>
          <w:bCs/>
          <w:lang w:val="en-US" w:eastAsia="zh-CN"/>
        </w:rPr>
      </w:pPr>
      <w:r>
        <w:rPr>
          <w:rFonts w:hint="eastAsia"/>
          <w:b/>
          <w:bCs/>
          <w:lang w:val="en-US" w:eastAsia="zh-CN"/>
        </w:rPr>
        <w:t>详细技术参数：</w:t>
      </w:r>
      <w:bookmarkStart w:id="0" w:name="_GoBack"/>
      <w:bookmarkEnd w:id="0"/>
    </w:p>
    <w:tbl>
      <w:tblPr>
        <w:tblStyle w:val="6"/>
        <w:tblpPr w:leftFromText="180" w:rightFromText="180" w:vertAnchor="text" w:horzAnchor="page" w:tblpX="1549" w:tblpY="573"/>
        <w:tblOverlap w:val="never"/>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9"/>
        <w:gridCol w:w="1101"/>
        <w:gridCol w:w="6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589" w:type="dxa"/>
            <w:shd w:val="clear" w:color="auto" w:fill="FFFFFF"/>
            <w:noWrap/>
            <w:tcMar>
              <w:top w:w="15" w:type="dxa"/>
              <w:left w:w="15" w:type="dxa"/>
              <w:right w:w="15" w:type="dxa"/>
            </w:tcMar>
            <w:vAlign w:val="center"/>
          </w:tcPr>
          <w:p>
            <w:pPr>
              <w:widowControl/>
              <w:wordWrap w:val="0"/>
              <w:snapToGrid w:val="0"/>
              <w:spacing w:line="360" w:lineRule="auto"/>
              <w:jc w:val="center"/>
              <w:textAlignment w:val="center"/>
              <w:rPr>
                <w:rFonts w:hint="eastAsia" w:ascii="宋体" w:hAnsi="宋体" w:cs="宋体"/>
                <w:b/>
                <w:color w:val="auto"/>
                <w:szCs w:val="21"/>
              </w:rPr>
            </w:pPr>
            <w:r>
              <w:rPr>
                <w:rFonts w:hint="eastAsia" w:ascii="宋体" w:hAnsi="宋体" w:cs="宋体"/>
                <w:b/>
                <w:color w:val="auto"/>
                <w:szCs w:val="21"/>
              </w:rPr>
              <w:t>序号</w:t>
            </w:r>
          </w:p>
        </w:tc>
        <w:tc>
          <w:tcPr>
            <w:tcW w:w="1101" w:type="dxa"/>
            <w:shd w:val="clear" w:color="auto" w:fill="FFFFFF"/>
            <w:noWrap w:val="0"/>
            <w:tcMar>
              <w:top w:w="15" w:type="dxa"/>
              <w:left w:w="15" w:type="dxa"/>
              <w:right w:w="15" w:type="dxa"/>
            </w:tcMar>
            <w:vAlign w:val="center"/>
          </w:tcPr>
          <w:p>
            <w:pPr>
              <w:widowControl/>
              <w:wordWrap w:val="0"/>
              <w:snapToGrid w:val="0"/>
              <w:spacing w:line="360" w:lineRule="auto"/>
              <w:jc w:val="center"/>
              <w:textAlignment w:val="center"/>
              <w:rPr>
                <w:rFonts w:hint="eastAsia" w:ascii="宋体" w:hAnsi="宋体" w:cs="宋体"/>
                <w:b/>
                <w:color w:val="auto"/>
                <w:szCs w:val="21"/>
              </w:rPr>
            </w:pPr>
            <w:r>
              <w:rPr>
                <w:rFonts w:hint="eastAsia" w:ascii="宋体" w:hAnsi="宋体" w:cs="宋体"/>
                <w:b/>
                <w:color w:val="auto"/>
                <w:kern w:val="0"/>
                <w:szCs w:val="21"/>
                <w:lang w:val="en-US" w:eastAsia="zh-CN" w:bidi="ar"/>
              </w:rPr>
              <w:t>货物</w:t>
            </w:r>
            <w:r>
              <w:rPr>
                <w:rFonts w:hint="eastAsia" w:ascii="宋体" w:hAnsi="宋体" w:cs="宋体"/>
                <w:b/>
                <w:color w:val="auto"/>
                <w:kern w:val="0"/>
                <w:szCs w:val="21"/>
                <w:lang w:bidi="ar"/>
              </w:rPr>
              <w:t>名称</w:t>
            </w:r>
          </w:p>
        </w:tc>
        <w:tc>
          <w:tcPr>
            <w:tcW w:w="6810" w:type="dxa"/>
            <w:shd w:val="clear" w:color="auto" w:fill="FFFFFF"/>
            <w:noWrap/>
            <w:tcMar>
              <w:top w:w="15" w:type="dxa"/>
              <w:left w:w="15" w:type="dxa"/>
              <w:right w:w="15" w:type="dxa"/>
            </w:tcMar>
            <w:vAlign w:val="center"/>
          </w:tcPr>
          <w:p>
            <w:pPr>
              <w:widowControl/>
              <w:wordWrap w:val="0"/>
              <w:snapToGrid w:val="0"/>
              <w:spacing w:line="360" w:lineRule="auto"/>
              <w:jc w:val="center"/>
              <w:textAlignment w:val="center"/>
              <w:rPr>
                <w:rFonts w:hint="default" w:ascii="宋体" w:hAnsi="宋体" w:cs="宋体" w:eastAsiaTheme="minorEastAsia"/>
                <w:b/>
                <w:color w:val="auto"/>
                <w:szCs w:val="21"/>
                <w:lang w:val="en-US" w:eastAsia="zh-CN"/>
              </w:rPr>
            </w:pPr>
            <w:r>
              <w:rPr>
                <w:rFonts w:hint="eastAsia" w:ascii="宋体" w:hAnsi="宋体" w:cs="宋体"/>
                <w:b/>
                <w:color w:val="auto"/>
                <w:kern w:val="0"/>
                <w:szCs w:val="21"/>
                <w:lang w:val="en-US" w:eastAsia="zh-CN" w:bidi="ar"/>
              </w:rPr>
              <w:t>主要</w:t>
            </w:r>
            <w:r>
              <w:rPr>
                <w:rFonts w:hint="eastAsia" w:ascii="宋体" w:hAnsi="宋体" w:cs="宋体"/>
                <w:b/>
                <w:color w:val="auto"/>
                <w:kern w:val="0"/>
                <w:szCs w:val="21"/>
                <w:lang w:bidi="ar"/>
              </w:rPr>
              <w:t>技术参数</w:t>
            </w:r>
            <w:r>
              <w:rPr>
                <w:rFonts w:hint="eastAsia" w:ascii="宋体" w:hAnsi="宋体" w:cs="宋体"/>
                <w:b/>
                <w:color w:val="auto"/>
                <w:kern w:val="0"/>
                <w:szCs w:val="21"/>
                <w:lang w:val="en-US" w:eastAsia="zh-CN" w:bidi="ar"/>
              </w:rPr>
              <w:t>和技术指标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589" w:type="dxa"/>
            <w:shd w:val="clear" w:color="auto" w:fill="FFFFFF"/>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1</w:t>
            </w:r>
          </w:p>
        </w:tc>
        <w:tc>
          <w:tcPr>
            <w:tcW w:w="1101" w:type="dxa"/>
            <w:shd w:val="clear" w:color="auto" w:fill="auto"/>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公路造价软件</w:t>
            </w:r>
          </w:p>
        </w:tc>
        <w:tc>
          <w:tcPr>
            <w:tcW w:w="6810" w:type="dxa"/>
            <w:shd w:val="clear" w:color="auto" w:fill="auto"/>
            <w:noWrap/>
            <w:tcMar>
              <w:top w:w="15" w:type="dxa"/>
              <w:left w:w="15" w:type="dxa"/>
              <w:right w:w="15" w:type="dxa"/>
            </w:tcMar>
            <w:vAlign w:val="center"/>
          </w:tcPr>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能够对公路工程各阶段造价文件进行编制、审查，能够灵活方便地选套标准模板、选套定额，自定义设置计算公式、取费程序，分析汇总并能反查工料机，建立各种补充定额及补充材料，能在一个软件程序里同时新建、打开“营改增”前后文件并对比，支持部颁2018版新定额文件编制，能借调养护、湖南市政园林等公路外定额，能够输出计算成果，上传到天工云，完成的造价文件能够通过网络上传给老师进行批改，支持多级审核和查询，审核处处留痕。</w:t>
            </w:r>
          </w:p>
          <w:p>
            <w:pPr>
              <w:widowControl/>
              <w:wordWrap w:val="0"/>
              <w:spacing w:line="360" w:lineRule="auto"/>
              <w:jc w:val="left"/>
              <w:textAlignment w:val="center"/>
              <w:rPr>
                <w:rFonts w:hint="eastAsia" w:ascii="宋体" w:hAnsi="宋体" w:cs="宋体"/>
                <w:color w:val="auto"/>
                <w:szCs w:val="21"/>
              </w:rPr>
            </w:pPr>
            <w:r>
              <w:rPr>
                <w:rFonts w:hint="eastAsia" w:ascii="宋体" w:hAnsi="宋体" w:cs="宋体"/>
                <w:color w:val="auto"/>
                <w:kern w:val="0"/>
                <w:szCs w:val="21"/>
                <w:lang w:bidi="ar"/>
              </w:rPr>
              <w:t>2、学院已有45个节点，技术参数为：2018清单，2018定额，能够对公路工程各阶段造价文件进行编制、审查。新增35个节点，技术参数需能与学校原有的公路造价系统匹配使用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589" w:type="dxa"/>
            <w:shd w:val="clear" w:color="auto" w:fill="FFFFFF"/>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2</w:t>
            </w:r>
          </w:p>
        </w:tc>
        <w:tc>
          <w:tcPr>
            <w:tcW w:w="1101" w:type="dxa"/>
            <w:shd w:val="clear" w:color="auto" w:fill="auto"/>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BIM土建计量平台</w:t>
            </w:r>
          </w:p>
        </w:tc>
        <w:tc>
          <w:tcPr>
            <w:tcW w:w="6810" w:type="dxa"/>
            <w:shd w:val="clear" w:color="auto" w:fill="auto"/>
            <w:noWrap/>
            <w:tcMar>
              <w:top w:w="15" w:type="dxa"/>
              <w:left w:w="15" w:type="dxa"/>
              <w:right w:w="15" w:type="dxa"/>
            </w:tcMar>
            <w:vAlign w:val="center"/>
          </w:tcPr>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1、土建、钢筋模型统一，能够同时计算钢筋、土建工程量；</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2、具有自主知识产权的图形平台</w:t>
            </w:r>
            <w:r>
              <w:rPr>
                <w:rStyle w:val="8"/>
                <w:rFonts w:hint="eastAsia"/>
                <w:color w:val="auto"/>
              </w:rPr>
              <w:t>，若基于CAD或是REVIT平台的软件，需要提供正版的CAD或是REVITR软件，避免产生第三方法律纠纷</w:t>
            </w:r>
            <w:r>
              <w:rPr>
                <w:rFonts w:hint="eastAsia" w:ascii="宋体" w:hAnsi="宋体" w:cs="宋体"/>
                <w:color w:val="auto"/>
                <w:kern w:val="0"/>
                <w:szCs w:val="21"/>
                <w:lang w:bidi="ar"/>
              </w:rPr>
              <w:t>；；</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3、能与BIM进行对接，可导出BIM模型文件；</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4、软件内置国家清单计量规范、当地清单定额规则，内置16G、11G系列平法规则及常用施工做法；</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5、能够根据工程情况进行规则和设置的选择和调整，模型能够挂不同计算规则，满足规则变更或对比；</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 xml:space="preserve">6、能够三维实体模型显示，做到全构件显示； </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7、能够导出GFC等模型文件；导出过程中，能够进行模型映射、模型检查和调整；</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8、能够自动建立建筑、结构模型及信息，实现快速计量；</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9、集成造价BIM模型，能够导出为GFC等模型文件，应用到BIM5D平台，或项目协同平台进行浏览查看；</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10、软件需要具体对设置合理性、建模遗漏、属性合理性、建模合理性进行检查；输出确定错误、疑似错误、提醒三类结果。能够逐条检查和确认，双击直接定位；部分错误可以手动或自动修复；一些图纸本身如此的问题可以直接忽略；</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11、能够进行全楼检查、当前层检查、自定义范围检查；检查依据清晰可查，部分检查条件可以自己设置参数；参与检查的规则项能够自定义选择；</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12、能够提供整个工程指标汇总、钢筋、混凝土、模板、装修及其他几类指标报表；能够导入云端指标模板，按自定义或不同维度输出工程指标；</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13、能够导入各种类型的CAD图纸；</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14、能够自动/手动分割图纸，快速整理图纸；</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15、能够通过CAD构件识别功能，识别轴网，识别独立基础、识别桩承台、识别桩、识别柱、识别梁、识别剪力墙、识别受力筋、识别负筋、识别门窗洞等，自动从图纸中识别对应构件，录入图纸中对应属性信息，建立图元；</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16、CAD识别过程各环节能够提供对应校核检查功能；</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17、能够为构件匹配不同的清单/定额做法；</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18、软件应具备为同类同特征的构件匹配相同的做法；</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19、能够查询做法、匹配清单定额、图集做法、做法库方案维护等功能，将构件图元与做法匹配；</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20、能够直接导入计价文件，清单定额方案及单价都能直接和构件匹配并关联；通过清单定额编码等关系实现模型工程量与组价关联联动；并能输出带单价和合价的工程量报表，以及BIM造价模型；</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21、能够直接导入计价文件，清单定额方案及单价都能直接和构件匹配并关联；通过清单定额编码等关系实现模型工程量与组价关联联动；并能输出带单价和合价的工程量报表，以及BIM造价模型；</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22、软件应具备查看钢筋量、查看工程量等查看多个图元工程量，并把结果导出Excel功能；；</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23、软件应具备通过设置分类条件功能进行自定义结果表，满足各类分类归量需求功能；</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24、能够提供一系列的报表，做法汇总分析：如清单汇总表、清单楼层明细表、清单构件明细表、清单部位计算书、构件做法汇总表等；构件汇总分析：按构件汇总工程量、按楼层汇总工程量、构件工程量计算书、构件工程量明细表、做法工程量计算书等。明细表：如钢筋明细表，钢筋形状统计明细表、楼层构件统计核对表等；汇总表：如钢筋统计汇总表、钢筋接头汇总表、楼层构件类型级别直径汇总表、构建类型级别直径汇总表、钢筋级别直径汇总表、构件汇总信息分类统计表、钢筋连接类型级别直径汇总表、预埋件楼层构件类型统计表、机械锚固汇总表等。</w:t>
            </w:r>
          </w:p>
          <w:p>
            <w:pPr>
              <w:widowControl/>
              <w:wordWrap w:val="0"/>
              <w:spacing w:line="360" w:lineRule="auto"/>
              <w:jc w:val="left"/>
              <w:textAlignment w:val="center"/>
              <w:rPr>
                <w:rFonts w:hint="eastAsia" w:ascii="宋体" w:hAnsi="宋体" w:cs="宋体"/>
                <w:color w:val="auto"/>
                <w:szCs w:val="21"/>
              </w:rPr>
            </w:pPr>
            <w:r>
              <w:rPr>
                <w:rFonts w:hint="eastAsia" w:ascii="宋体" w:hAnsi="宋体" w:cs="宋体"/>
                <w:color w:val="auto"/>
                <w:kern w:val="0"/>
                <w:szCs w:val="21"/>
                <w:lang w:bidi="ar"/>
              </w:rPr>
              <w:t>25、能够提供一系列的报表，做法汇总分析：如清单汇总表、清单楼层明细表、清单构件明细表、清单部位计算书、构件做法汇总表等；构件汇总分析：按构件汇总工程量、按楼层汇总工程量、构件工程量计算书、构件工程量明细表、做法工程量计算书等。明细表：如钢筋明细表，钢筋形状统计明细表、楼层构件统计核对表等；汇总表：如钢筋统计汇总表、钢筋接头汇总表、楼层构件类型级别直径汇总表、构建类型级别直径汇总表、钢筋级别直径汇总表、构件汇总信息分类统计表、钢筋连接类型级别直径汇总表、预埋件楼层构件类型统计表、机械锚固汇总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589" w:type="dxa"/>
            <w:shd w:val="clear" w:color="auto" w:fill="FFFFFF"/>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3</w:t>
            </w:r>
          </w:p>
        </w:tc>
        <w:tc>
          <w:tcPr>
            <w:tcW w:w="1101" w:type="dxa"/>
            <w:shd w:val="clear" w:color="auto" w:fill="auto"/>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云计价平台软件</w:t>
            </w:r>
          </w:p>
        </w:tc>
        <w:tc>
          <w:tcPr>
            <w:tcW w:w="6810" w:type="dxa"/>
            <w:shd w:val="clear" w:color="auto" w:fill="auto"/>
            <w:noWrap/>
            <w:tcMar>
              <w:top w:w="15" w:type="dxa"/>
              <w:left w:w="15" w:type="dxa"/>
              <w:right w:w="15" w:type="dxa"/>
            </w:tcMar>
            <w:vAlign w:val="center"/>
          </w:tcPr>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1、应内置当地最新行业清单、定额计算规则，第一时间响应当地行业动态；</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2、能够进行定额计价和清单计价两种计价模式；</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3、能够与BIM软件实现完美对接，承接BIM成本信息，实现数据在BIM应用中直接提取应用；</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4、生成符合接口标准的招标、招标控制价、投标电子标文件，支持各地区的电子招投标和网络评标系统；</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5、能够插入批注功能，并且可以进行批注内容过滤；</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6、能够导出PDF格式文件，防止修改；</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7、针对群体项目应有快速组价的方式，将相同专业的清单项以及组价应可以统一调整应涵盖云、大数据的行业应用；</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8、应提供统一入口，处理计价全过程业务，包括概算、预算、结算、审核；</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9、项目、单项、单位应可查看对应造价分析数据，项目、单项、单位工程可以直接编辑；</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10、可以按照工程和专业两个维度，输出主要经济指标、主要工程量指标、主要工料指标；</w:t>
            </w:r>
          </w:p>
          <w:p>
            <w:pPr>
              <w:widowControl/>
              <w:wordWrap w:val="0"/>
              <w:spacing w:line="360" w:lineRule="auto"/>
              <w:jc w:val="left"/>
              <w:textAlignment w:val="center"/>
              <w:rPr>
                <w:rFonts w:hint="eastAsia" w:ascii="宋体" w:hAnsi="宋体" w:cs="宋体"/>
                <w:color w:val="auto"/>
                <w:szCs w:val="21"/>
              </w:rPr>
            </w:pPr>
            <w:r>
              <w:rPr>
                <w:rFonts w:hint="eastAsia" w:ascii="宋体" w:hAnsi="宋体" w:cs="宋体"/>
                <w:color w:val="auto"/>
                <w:kern w:val="0"/>
                <w:szCs w:val="21"/>
                <w:lang w:bidi="ar"/>
              </w:rPr>
              <w:t>11、应可查询各地区计价规则以及政策。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589" w:type="dxa"/>
            <w:shd w:val="clear" w:color="auto" w:fill="FFFFFF"/>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4</w:t>
            </w:r>
          </w:p>
        </w:tc>
        <w:tc>
          <w:tcPr>
            <w:tcW w:w="1101" w:type="dxa"/>
            <w:shd w:val="clear" w:color="auto" w:fill="auto"/>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BIM安装计量软件</w:t>
            </w:r>
          </w:p>
        </w:tc>
        <w:tc>
          <w:tcPr>
            <w:tcW w:w="6810" w:type="dxa"/>
            <w:shd w:val="clear" w:color="auto" w:fill="auto"/>
            <w:noWrap/>
            <w:tcMar>
              <w:top w:w="15" w:type="dxa"/>
              <w:left w:w="15" w:type="dxa"/>
              <w:right w:w="15" w:type="dxa"/>
            </w:tcMar>
            <w:vAlign w:val="center"/>
          </w:tcPr>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1、BIM安装计量软件在全楼层、全分层及区域三维不同的查看模式，并且设备以体呈现，与设备相连立管自动生成；</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2、BIM安装计量软件采用自主开发平台，在不打开其他软件，且不安装CAD类软件的情况下将图纸导入软件正常使用；</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3、BIM安装计量软件具有多维度检查工程量，漏量检查、漏项检查、碰撞检查、属性检查、设计规范检查多种检查功能；软碰撞、硬碰撞与参与碰撞的管道的最小管径，可通过碰撞检查定位到碰撞位置在纸质图纸上准确找到；</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4、兼容市场上多种电子版图纸，包括CAD、PDF、图片等，REVIT通过导出GFC等格式文件可直接导入BIM安装计量软件中；</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5、一键式导入、一键式套取，也可以手动添加到对应的工程量下；复用个人或者企业已有Excel套项模板文件，快速完成工程量下套取清单，提升工作效率；软件提供了外部清单与图元工程量的量差对比表，方便快速定位需要核查的工程量。</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6、符合手算的计算场景（列项、列式、计算），工程量结果直观；提取的工程量当进行核查时可以和工程量标记实时交互反查；</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7、能够对各专业个数一键识别，电气管线多回路识别、给排水管道自动识别、通风管道按系统编号识别、喷淋管道按喷头个数识别等智能化识别方式；</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8、能够在电气专业中可分楼层分区域进行不同灯具、不同插座、不同开关、不同设备、不同配电箱等数个数的工程量的统计；</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9、拥有三维实体模型显示，能够做到全构件显示，比如线缆、保温、卡箍等都可以显示为实体；</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10、能够在给排水专业中计算卫生设备数量，也可设定指定楼层或者指定区域就行工程量的计算及统计；</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11、能够在通风空调专业中，通风口的设置不同，类别不同，均可进行区别统计工程量；</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12、能够引入云储存和云输入功能，实现构件重复利用功能；</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13、支持工程分开算量或者统一工程不同专业分开算量的情况，通过模型合并，可以将多个工程模型进行合并，并且支持局部合并；</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14、能够按照新规范进行风管厚度的工程量计算；按照新规范进行消防专业沟槽连接的管道机械三四通工程量的计算；</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15、提供正规出版社出版的教材，并提供全套教学资料包：教学指南、教学PPT、教学视频、阶段案例工程、参考答案、评分标准、手算答案、电子图纸等；</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16、能够在同一软件中一键切换6大专业三维模型且查看不同专业工程量（电气、给排水、消防、采暖、通风空调、智控弱电）；</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17、BIM安装计量的工程文件可直接导入BIM5D进行项目施工管理，导入计价软件中进行安装计价；</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18、能够支持多种算量模式，既可用于手算二维计算，也可采用三维模型进行工程量的计算；</w:t>
            </w:r>
          </w:p>
          <w:p>
            <w:pPr>
              <w:widowControl/>
              <w:wordWrap w:val="0"/>
              <w:spacing w:line="360" w:lineRule="auto"/>
              <w:jc w:val="left"/>
              <w:textAlignment w:val="center"/>
              <w:rPr>
                <w:rFonts w:hint="eastAsia" w:ascii="宋体" w:hAnsi="宋体" w:cs="宋体"/>
                <w:color w:val="auto"/>
                <w:szCs w:val="21"/>
              </w:rPr>
            </w:pPr>
            <w:r>
              <w:rPr>
                <w:rFonts w:hint="eastAsia" w:ascii="宋体" w:hAnsi="宋体" w:cs="宋体"/>
                <w:color w:val="auto"/>
                <w:kern w:val="0"/>
                <w:szCs w:val="21"/>
                <w:lang w:bidi="ar"/>
              </w:rPr>
              <w:t>19、通过轻量化的BIM应用方案，集成全专业模型及数据，围绕项目管理中的技术、进度、成本、质量、安全等管理要素展开应用，进而达到减少施工变更、缩短工期、控制成本、提升质量的目的，同时为项目和企业提供数据支撑，实现项目精细化管理和企业集约化经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589" w:type="dxa"/>
            <w:shd w:val="clear" w:color="auto" w:fill="FFFFFF"/>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5</w:t>
            </w:r>
          </w:p>
        </w:tc>
        <w:tc>
          <w:tcPr>
            <w:tcW w:w="1101" w:type="dxa"/>
            <w:shd w:val="clear" w:color="auto" w:fill="auto"/>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测量航拍仪</w:t>
            </w:r>
          </w:p>
        </w:tc>
        <w:tc>
          <w:tcPr>
            <w:tcW w:w="6810" w:type="dxa"/>
            <w:shd w:val="clear" w:color="auto" w:fill="auto"/>
            <w:noWrap/>
            <w:tcMar>
              <w:top w:w="15" w:type="dxa"/>
              <w:left w:w="15" w:type="dxa"/>
              <w:right w:w="15" w:type="dxa"/>
            </w:tcMar>
            <w:vAlign w:val="center"/>
          </w:tcPr>
          <w:p>
            <w:pPr>
              <w:widowControl/>
              <w:wordWrap w:val="0"/>
              <w:spacing w:line="360" w:lineRule="auto"/>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1、产品要求：</w:t>
            </w:r>
          </w:p>
          <w:p>
            <w:pPr>
              <w:widowControl/>
              <w:wordWrap w:val="0"/>
              <w:spacing w:line="360" w:lineRule="auto"/>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1）符合《民用无人驾驶航空器系统驾驶员管理暂行规定》（AC-61-FS-2013-20）中微型无人机规范和《轻小无人机运行规定（试行）》（AC-91-FS-2015-31）中Ⅱ类无人机规范要求，机体重量（含电池）≤7kg，空机重量≤2.8kg；</w:t>
            </w:r>
          </w:p>
          <w:p>
            <w:pPr>
              <w:pStyle w:val="3"/>
              <w:spacing w:line="360" w:lineRule="auto"/>
              <w:rPr>
                <w:rFonts w:hint="eastAsia" w:ascii="宋体" w:hAnsi="宋体" w:cs="宋体"/>
                <w:color w:val="auto"/>
                <w:kern w:val="0"/>
                <w:szCs w:val="21"/>
              </w:rPr>
            </w:pPr>
            <w:r>
              <w:rPr>
                <w:rFonts w:hint="eastAsia" w:ascii="宋体" w:hAnsi="宋体" w:cs="宋体"/>
                <w:color w:val="auto"/>
                <w:kern w:val="0"/>
                <w:szCs w:val="21"/>
              </w:rPr>
              <w:t>（2）提供无人机航测虚拟教学配套软件,功能如下：</w:t>
            </w:r>
          </w:p>
          <w:p>
            <w:pPr>
              <w:pStyle w:val="3"/>
              <w:spacing w:line="360" w:lineRule="auto"/>
              <w:ind w:firstLine="210" w:firstLineChars="100"/>
              <w:rPr>
                <w:rFonts w:hint="eastAsia" w:ascii="宋体" w:hAnsi="宋体" w:cs="宋体"/>
                <w:color w:val="auto"/>
                <w:kern w:val="0"/>
                <w:szCs w:val="21"/>
              </w:rPr>
            </w:pPr>
            <w:r>
              <w:rPr>
                <w:rFonts w:hint="eastAsia" w:ascii="宋体" w:hAnsi="宋体" w:cs="宋体"/>
                <w:color w:val="auto"/>
                <w:kern w:val="0"/>
                <w:szCs w:val="21"/>
              </w:rPr>
              <w:t>1）软件运行的环境为高清精细模型，可交互式进行结构认知学习。构建无人机进行数据采集的虚拟三维外业高自由沙盒环境，并具备空间坐标系统。实现无人机航测外业全流程、个体差异化结果演算拟真交互。</w:t>
            </w:r>
          </w:p>
          <w:p>
            <w:pPr>
              <w:pStyle w:val="3"/>
              <w:spacing w:line="360" w:lineRule="auto"/>
              <w:ind w:firstLine="210" w:firstLineChars="100"/>
              <w:rPr>
                <w:rFonts w:hint="eastAsia" w:ascii="宋体" w:hAnsi="宋体" w:cs="宋体" w:eastAsiaTheme="minorEastAsia"/>
                <w:color w:val="auto"/>
                <w:kern w:val="0"/>
                <w:szCs w:val="21"/>
                <w:lang w:eastAsia="zh-CN"/>
              </w:rPr>
            </w:pPr>
            <w:r>
              <w:rPr>
                <w:rFonts w:hint="eastAsia" w:ascii="宋体" w:hAnsi="宋体" w:cs="宋体"/>
                <w:color w:val="auto"/>
                <w:kern w:val="0"/>
                <w:szCs w:val="21"/>
              </w:rPr>
              <w:t>2）虚拟场景:软件启动后，即进入逼真的测量场景，包含植物、道路、建筑等。此场景内应与现实场景基本一致，包含植物、道路、建筑等元素，高山、丘陵、平原、城区、城郊等不同类型的场景，场景内支持第一人称全场景浏览。具备场景元素动态演算视觉效果。地图：地图中会以正射视角显示整体场景，并且在场景随机区域设定禁飞区域；</w:t>
            </w:r>
          </w:p>
          <w:p>
            <w:pPr>
              <w:pStyle w:val="3"/>
              <w:spacing w:line="360" w:lineRule="auto"/>
              <w:ind w:firstLine="210" w:firstLineChars="100"/>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2、机体要求：</w:t>
            </w:r>
          </w:p>
          <w:p>
            <w:pPr>
              <w:pStyle w:val="3"/>
              <w:spacing w:line="360" w:lineRule="auto"/>
              <w:ind w:firstLine="210" w:firstLineChars="100"/>
              <w:rPr>
                <w:rFonts w:hint="eastAsia" w:ascii="宋体" w:hAnsi="宋体" w:cs="宋体"/>
                <w:color w:val="auto"/>
                <w:kern w:val="0"/>
                <w:szCs w:val="21"/>
                <w:lang w:bidi="ar"/>
              </w:rPr>
            </w:pPr>
            <w:r>
              <w:rPr>
                <w:rFonts w:hint="eastAsia" w:ascii="宋体" w:hAnsi="宋体" w:cs="宋体"/>
                <w:color w:val="auto"/>
                <w:kern w:val="0"/>
                <w:szCs w:val="21"/>
                <w:lang w:bidi="ar"/>
              </w:rPr>
              <w:t>（1）六旋翼，碳纤维主体机架；</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（2）机体收纳箱尺寸：长≤ 650 mm，宽≤ 450 m，高≤ 250 mm，23寸军工级可登机尺寸；</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（3）动力电池：22000mAh高性能LiPo聚合物锂电池，单组电池重量≤2350克；共配2组电池；</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（4）螺旋桨、电池组、机臂、起落架、云台组件采用快速拆解结构，可实现快速分解和安装；</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（5）续航时间：单电池组标准任务载重续航时间大于50分钟；空载续航不低于60分钟；最大载重≥5kg时，续航时间大于20分钟；单电池正常载荷（不低于1kg）情况下飞行半径不低于8km；</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（6）最大平飞速度≥16m/s；最大爬升速度≥8m/s；最大巡航速度≥12m/s，最大飞行高度≥1000m；</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（7）飞机在飞行状态时，高精度GPS模块水平定位精度＜±1m，垂直定位精度＜±0.5m，航迹控制精度＜1m；</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（8) 无人机可在2m×2m范围内的区域内完成自主起飞和着陆；</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（9) 飞行器抗风能力≥6级；飞行器可在小雨天气下飞行；具备一键起飞、一键降落、航迹规划和一键返航功能，指点飞行，绕点飞行等功能；</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（10) 具有低电量保护功能，可设定在电量不足时可以自动返航；控制信号丢失后自动返航；地面站系统可实现航线规划自主飞行；可一次规划任务分多架次飞行；</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（11) 控制系统内置飞行数据存储装置，可以实时保存飞行数据，如飞行姿态，高度，速度，控制信号等；地面站能够显示飞行器的经纬度、水平速度、垂直速度、机头朝向、相对高度、俯仰角度、剩余电量、卫星导航数列、GPS状态等飞行参数；</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3、倾斜镜头参数要求：</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（1）外形尺寸：直径不大于266mm、高度不超过108mm；</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（2）云台重量：不大于1.6kg；</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（3）镜头数量：5个；</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（4）CCD尺寸：不小于23.5mmx15.6mm；</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（5）最小曝光间隔：0.7 秒/次；</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（6）总像素：大于等于1.2亿；</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（7）侧视镜头倾斜角：45度；</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（8）储存器总容量：不小于64Gx5；</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（9）读写速度：读速≥550M/S、写速≥450M/S；</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（10）曝光方式：定点曝光；</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（11）倾斜相机采用7075航空铝材机身， 具有云台及挂载双套冗余供电系统，不丢片不断电，保证安全。与飞行平台无缝配合自动实时进行电子纠偏，根据飞机的姿态对云台进行自动微调；</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（12）高度优化成像系统，原始数据无需任何预处理，即可参与三维建模，恒定光圈、固定焦段、稳定焦距，经高精仪器校准，可过滤95％以上高频振动，提高成像质量</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4、自带空三控制处理软件</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（1）室内拍摄LCD屏幕的自动标定、基于其他控制场的手动标定 ，可以快速获取高精度相机的参数，支持多LCD并排参数解算；</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（2）支持检校影像自动查找无效影像，并能删除；支持检校过程中手动删点，加点，实时浏览点名；</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3）支持从原始影像一键生成真正射影像TDOM、数字表面模型DSM、三维模型，空三解算支持数十台电脑集群式并行处理同一个数据，提高内业处理速度；支持基于POS或控制点的一键自检校；支持POS三维浏览及手动划分航带，删除，无序航带的定向；支持内嵌经纬高的照片建立工程，支持单机一次处理5000张以上的影像，支持与google地图对接，一键导出KML；</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（4）支持平差输入精度手动调整（POS精度，控制点精度）；支持手动调节误差限差；支持一键输出各种国内主流立体测图格式（dym,vz,zi,jx4）；</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（5）支持一键输出ply格式的彩色点云与obj格式的三维模型。软件内部秒开10GB以上的ply彩色点云，三维浏览操作流畅；</w:t>
            </w:r>
          </w:p>
          <w:p>
            <w:pPr>
              <w:widowControl/>
              <w:wordWrap w:val="0"/>
              <w:spacing w:line="360" w:lineRule="auto"/>
              <w:jc w:val="left"/>
              <w:textAlignment w:val="center"/>
              <w:rPr>
                <w:rFonts w:hint="eastAsia" w:ascii="宋体" w:hAnsi="宋体" w:cs="宋体"/>
                <w:color w:val="auto"/>
                <w:szCs w:val="21"/>
              </w:rPr>
            </w:pPr>
            <w:r>
              <w:rPr>
                <w:rFonts w:hint="eastAsia" w:ascii="宋体" w:hAnsi="宋体" w:cs="宋体"/>
                <w:color w:val="auto"/>
                <w:kern w:val="0"/>
                <w:szCs w:val="21"/>
                <w:lang w:bidi="ar"/>
              </w:rPr>
              <w:t>（6）DOM可按标准图幅/自定义图幅裁剪和输出，支持高精度差分POS免像控或者稀少像控条件下满足1:500航测测量精度要求。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589" w:type="dxa"/>
            <w:shd w:val="clear" w:color="auto" w:fill="FFFFFF"/>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6</w:t>
            </w:r>
          </w:p>
        </w:tc>
        <w:tc>
          <w:tcPr>
            <w:tcW w:w="1101" w:type="dxa"/>
            <w:shd w:val="clear" w:color="auto" w:fill="auto"/>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测量扫描仪</w:t>
            </w:r>
          </w:p>
        </w:tc>
        <w:tc>
          <w:tcPr>
            <w:tcW w:w="6810" w:type="dxa"/>
            <w:shd w:val="clear" w:color="auto" w:fill="auto"/>
            <w:noWrap/>
            <w:tcMar>
              <w:top w:w="15" w:type="dxa"/>
              <w:left w:w="15" w:type="dxa"/>
              <w:right w:w="15" w:type="dxa"/>
            </w:tcMar>
            <w:vAlign w:val="center"/>
          </w:tcPr>
          <w:p>
            <w:pPr>
              <w:pStyle w:val="3"/>
              <w:spacing w:line="360" w:lineRule="auto"/>
              <w:rPr>
                <w:rFonts w:hint="eastAsia" w:ascii="宋体" w:hAnsi="宋体" w:cs="宋体"/>
                <w:color w:val="auto"/>
                <w:szCs w:val="21"/>
              </w:rPr>
            </w:pPr>
            <w:r>
              <w:rPr>
                <w:rFonts w:hint="eastAsia" w:ascii="宋体" w:hAnsi="宋体" w:cs="宋体"/>
                <w:color w:val="auto"/>
                <w:kern w:val="0"/>
                <w:szCs w:val="21"/>
                <w:lang w:bidi="ar"/>
              </w:rPr>
              <w:t>1、产品要求：</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（1）无偿提供无人机机载雷达设备演示，供学生观摩学习，一年之内至少10次，周期为三年。</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2、三维机光扫描系统要求：</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（1）工作方式：相位式；</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（2）扫描距离：最大扫描距离≥350m ，最小扫描距离不大于0.6m；</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（3）扫描视场角：水平360°，垂直300°；</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（4）扫描速度：≥2000，000点/秒；</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（5）测距精度：精度不低于±1mm；</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（6）控制操作：大尺寸电阻触摸屏、WLAN无线遥控操作；</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（7）倾斜传感器：内置双轴倾斜传感器，倾斜范围：≥±2°；</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（8）GNSS：集成GPS和GLONASS</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（9）电子罗盘：电子指南针可指示扫描的方向；</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 xml:space="preserve">（10）供电系统：14.4V内置电池，单块电池至少满足4.5小时扫描工作需要； </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（11）重量：主机重量≤5kg，方便携带和野外作业；</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（12）相机：同轴影像，全景照片像素可达1.6亿及以上；</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（13）多种配准方法，包括基于目标配准、基于俯视图的无标靶配准、基于云际的无标靶配准；数据可通过网络发布，实现远程共享；</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（14）激光安全等级：一级安全激光。</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（15）高度计：通过电子气压计，与固定点相对的高度可添加至扫描图像；</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（16）现场补偿：创建当前质量报告并自动改善补偿；</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（17）附件扩展接口：附件扩展接口用来将多种配件连接到扫描仪；</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（18）反向安装；</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（19）工作温度：5 - 40℃；</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（20）存储温度：-10 – 60℃；</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（21）防护等级：IP54；</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（22）数据存储：不小于32G；</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（23）角精度：不低于19角秒；</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（24）高动态范围（HDR）：曝光等级2x、3x、5x；</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3、激光点云预处理系统</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（1）系统支持:windows系统</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（2）本地工作文件夹：包含本地扫描点云；本地扫描元信息；修订版本信息；</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（3）扫描对象效果呈现：包含快速视图、平面视图、三维视图；</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（4）三维视图查看模式包含：平移模式、飞行模式、浏览模式、检查模式；</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（5）三维视图预定义视图模式：俯视图、右视图、正面视图、背面视图和等轴测视图；</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（6）扫描点：包含小、中、大、自适应四种模式；</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（7）视图选择模式：矩形选择器、直线选择器、多边形选择器、球体选择器、椭圆选择器；</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（8）视图支持：虚拟现实视图，使用户能够在 VR 环境中体验和评估采集的数据。</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（9）处理扫描数据：自动搜索人工 (球体、棋盘格、编码标记物) 或自然参照  (拐角点、平面等通过检测到的靶标、云对云或基于俯视图的不同的配准方法自动定位扫描，通过智能精确配准和添加验证实现更好的匹配结果；</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（10）过滤器 (包括黑点和杂散点) ：可选的边缘处理滤镜可以减少噪点，移动对象过滤功能可自动从已配准的场景数据中删除多余的对象，例如扫描时正好经过的人和车辆；</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 xml:space="preserve">（11）现场补偿：验证和调整扫描仪的补偿； </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（12）对象管理：支持图层管理；支持剪切框功能；</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（13）点云着色：利用相机拍摄的彩色照片自动为扫描点云着色；</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（14）点云浏览：支持空间视图的3D鼠标操作功能；</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（15）对应视图：可用于在屏幕上控制扫描位置；</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（16）扫描点编辑包含：过滤干扰扫描点、手动删除扫描点、为扫描点添加色彩；</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（17）多人扫描数据：支持多人扫描数据共享、支持共享本地数据更改；</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18）文件版本管理：清除和压缩扫描项目，将所有可用的修订版本中的所有更改积聚至一个修订版本中；具有项目历史工具，可更改进行跟踪、导出修订版本甚至恢复至特定的修订版本并恢复特定修订版本创建之前所作的所有更改；</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（19）导入和导出：用于地理参考的控制点 (.cor、.csv)、扫描点.dxf、.igs、.txt、.xyz、.xyb、.pts、.ptx、.ptz、.pod)；</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（20）导入CAD 对象 ：导入和导出 .wrl，导出 .igs，.dxf；</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 xml:space="preserve">（21）导入和导出数码照片：支持.jpg、.png、.bmp 、.tif等格式的导入以及输出全景图 (.jpg 格式) 和正射影像 (.tif、.png、.jpg、.bmp 和 .dxf)等格式的导出； </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（22）导出网格：可导出.stl、.obj、.ply、.wrl等格式；</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（23）测量功能：可测量点到点的距离、对象之间的距离；</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（24）通过超链接技术为文件对象添加注释和附加外部文件；</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（25）可打印PDF格式的配准报告；</w:t>
            </w:r>
          </w:p>
          <w:p>
            <w:pPr>
              <w:pStyle w:val="3"/>
              <w:spacing w:line="360" w:lineRule="auto"/>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4、三维激光地形成图系统</w:t>
            </w:r>
          </w:p>
          <w:p>
            <w:pPr>
              <w:pStyle w:val="3"/>
              <w:spacing w:line="360" w:lineRule="auto"/>
              <w:rPr>
                <w:rFonts w:hint="eastAsia" w:ascii="宋体" w:hAnsi="宋体" w:cs="宋体"/>
                <w:color w:val="auto"/>
                <w:kern w:val="0"/>
                <w:szCs w:val="21"/>
                <w:lang w:bidi="ar"/>
              </w:rPr>
            </w:pPr>
            <w:r>
              <w:rPr>
                <w:rFonts w:hint="eastAsia" w:ascii="宋体" w:hAnsi="宋体" w:cs="宋体"/>
                <w:color w:val="auto"/>
                <w:kern w:val="0"/>
                <w:szCs w:val="21"/>
                <w:lang w:bidi="ar"/>
              </w:rPr>
              <w:t>（1）10亿数量级海量点云秒级加载，导入点云、显示点云、拖拽点云等操作响应迅速体验流畅，可在三维立体模型中直接进行矢量绘制；</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（2）包括高程、强度值、类别、卫星信号等多种点云渲染方式 ,基于骨架线的数据库符号化技术自主研发，未架构于任何第三方平台上；</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3）可进行分层裁剪、立面裁剪、格网裁剪；分层裁剪可依据高程展示点云地物轮廓、立面裁剪可依据裁剪方向展示点云地物纵向轮廓特征、格网裁剪可便于数据任务分配，支持包括LAS、PCD、PLY、TIF、TXT等多种三维文件加载与显示；</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（4）可直接在全景量测模式下量测全景影像中某点坐标、两点之间的距离以及某平面的面积并显示出，支持包括DXF、DGN、SHP等多种矢量文件加载与显示；</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（5）支持点云、DEM、矢量文件、三维模型的叠加显示 ,支持*.ISD *.PCG *.LAS *.RCS等主流点云数据格式；</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（6）拥有点云切片、精度优化、消除点云分层等功能，能够快速进行地面和非地面的提取；能够对点云地物手动分类划分，如手动分类出房屋、汽车、植被、道路等点云滤波功能；</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（7）拥有全景浏览、配准、量测以及轨迹纠正功能，方案式数据质检方式，快速定制；</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（8）拥有全球卫星地图以及二维地图显示功能，将全景影像与点云数据叠加显示，用户以全景相机的视角观察，可观察到点云与全景影像高度重合；便于判别点云地物类型，达到部分外业调绘效果；</w:t>
            </w:r>
          </w:p>
          <w:p>
            <w:pPr>
              <w:widowControl/>
              <w:wordWrap w:val="0"/>
              <w:spacing w:line="360" w:lineRule="auto"/>
              <w:jc w:val="left"/>
              <w:textAlignment w:val="center"/>
              <w:rPr>
                <w:rFonts w:hint="eastAsia" w:ascii="宋体" w:hAnsi="宋体" w:cs="宋体"/>
                <w:color w:val="auto"/>
                <w:kern w:val="0"/>
                <w:szCs w:val="21"/>
                <w:lang w:bidi="ar"/>
              </w:rPr>
            </w:pPr>
            <w:r>
              <w:rPr>
                <w:rFonts w:hint="eastAsia" w:ascii="宋体" w:hAnsi="宋体" w:cs="宋体"/>
                <w:color w:val="auto"/>
                <w:kern w:val="0"/>
                <w:szCs w:val="21"/>
                <w:lang w:bidi="ar"/>
              </w:rPr>
              <w:t>（9）拥有标准的符号库与强大的DLG绘制功能，支持点云上采集、展点成图、直接绘制等多种采集模式,功能完整、方便实用，满足大、中、小比例尺地理信息采集、成图、质检、无需任何软件转换可直接满足入库，具有开放式数据交换接口，可以与其他地理信息平台、专业绘图设计平台进行数据交换，根据点云裁剪功能获取地物轮廓，根据轮廓直接绘制矢量；平台操作界面满足点云绘制界面与矢量显示界面双屏联动；能够开启三维立体辅助窗口，辅助用户通过立体模型观察点云特征；</w:t>
            </w:r>
          </w:p>
          <w:p>
            <w:pPr>
              <w:widowControl/>
              <w:wordWrap w:val="0"/>
              <w:spacing w:line="360" w:lineRule="auto"/>
              <w:jc w:val="left"/>
              <w:textAlignment w:val="center"/>
              <w:rPr>
                <w:rFonts w:hint="eastAsia" w:ascii="宋体" w:hAnsi="宋体" w:cs="宋体"/>
                <w:color w:val="auto"/>
                <w:szCs w:val="21"/>
              </w:rPr>
            </w:pPr>
            <w:r>
              <w:rPr>
                <w:rFonts w:hint="eastAsia" w:ascii="宋体" w:hAnsi="宋体" w:cs="宋体"/>
                <w:color w:val="auto"/>
                <w:kern w:val="0"/>
                <w:szCs w:val="21"/>
                <w:lang w:bidi="ar"/>
              </w:rPr>
              <w:t>（10）确保是正版软件，提供至少50节点该软件给学校使用，使用期限不少于三年。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589" w:type="dxa"/>
            <w:shd w:val="clear" w:color="auto" w:fill="FFFFFF"/>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7</w:t>
            </w:r>
          </w:p>
        </w:tc>
        <w:tc>
          <w:tcPr>
            <w:tcW w:w="1101" w:type="dxa"/>
            <w:shd w:val="clear" w:color="auto" w:fill="auto"/>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云GIS应用服务器平台</w:t>
            </w:r>
          </w:p>
        </w:tc>
        <w:tc>
          <w:tcPr>
            <w:tcW w:w="6810" w:type="dxa"/>
            <w:shd w:val="clear" w:color="auto" w:fill="auto"/>
            <w:noWrap/>
            <w:tcMar>
              <w:top w:w="15" w:type="dxa"/>
              <w:left w:w="15" w:type="dxa"/>
              <w:right w:w="15" w:type="dxa"/>
            </w:tcMar>
            <w:vAlign w:val="center"/>
          </w:tcPr>
          <w:p>
            <w:pPr>
              <w:widowControl/>
              <w:wordWrap w:val="0"/>
              <w:spacing w:line="360" w:lineRule="auto"/>
              <w:jc w:val="left"/>
              <w:textAlignment w:val="center"/>
              <w:rPr>
                <w:rFonts w:hint="eastAsia" w:ascii="宋体" w:hAnsi="宋体" w:cs="宋体" w:eastAsiaTheme="minorEastAsia"/>
                <w:color w:val="auto"/>
                <w:kern w:val="0"/>
                <w:szCs w:val="21"/>
                <w:lang w:eastAsia="zh-CN"/>
              </w:rPr>
            </w:pPr>
            <w:r>
              <w:rPr>
                <w:rFonts w:hint="eastAsia" w:ascii="宋体" w:hAnsi="宋体" w:cs="宋体"/>
                <w:color w:val="auto"/>
                <w:kern w:val="0"/>
                <w:szCs w:val="21"/>
              </w:rPr>
              <w:t>1、所提供GIS软件平台，产品体系采用统一的技术内核和数据模型，各产品间的数据应用能直接打开使用，无需转换等处理；。</w:t>
            </w:r>
          </w:p>
          <w:p>
            <w:pPr>
              <w:widowControl/>
              <w:wordWrap w:val="0"/>
              <w:spacing w:line="360" w:lineRule="auto"/>
              <w:jc w:val="left"/>
              <w:textAlignment w:val="center"/>
              <w:rPr>
                <w:rFonts w:hint="eastAsia" w:ascii="宋体" w:hAnsi="宋体" w:cs="宋体" w:eastAsiaTheme="minorEastAsia"/>
                <w:color w:val="auto"/>
                <w:kern w:val="0"/>
                <w:szCs w:val="21"/>
                <w:lang w:eastAsia="zh-CN"/>
              </w:rPr>
            </w:pPr>
            <w:r>
              <w:rPr>
                <w:rFonts w:hint="eastAsia" w:ascii="宋体" w:hAnsi="宋体" w:cs="宋体"/>
                <w:color w:val="auto"/>
                <w:kern w:val="0"/>
                <w:szCs w:val="21"/>
              </w:rPr>
              <w:t>2、所提供GIS平台应具有良好的中文支持，拥有简体中文版文档、手册，GIS平台应对国内测绘标准有良好支持。</w:t>
            </w:r>
          </w:p>
          <w:p>
            <w:pPr>
              <w:widowControl/>
              <w:wordWrap w:val="0"/>
              <w:spacing w:line="360" w:lineRule="auto"/>
              <w:jc w:val="left"/>
              <w:textAlignment w:val="center"/>
              <w:rPr>
                <w:rFonts w:hint="eastAsia" w:ascii="宋体" w:hAnsi="宋体" w:cs="宋体" w:eastAsiaTheme="minorEastAsia"/>
                <w:color w:val="auto"/>
                <w:kern w:val="0"/>
                <w:szCs w:val="21"/>
                <w:lang w:eastAsia="zh-CN"/>
              </w:rPr>
            </w:pPr>
            <w:r>
              <w:rPr>
                <w:rFonts w:hint="eastAsia" w:ascii="宋体" w:hAnsi="宋体" w:cs="宋体"/>
                <w:color w:val="auto"/>
                <w:kern w:val="0"/>
                <w:szCs w:val="21"/>
              </w:rPr>
              <w:t>3、GIS平台软件应在中国具备专门的培训机构，并配备完善的培训师资、设备和中文培训教材，提供5年免费的产品技术支持服务。</w:t>
            </w:r>
          </w:p>
          <w:p>
            <w:pPr>
              <w:widowControl/>
              <w:wordWrap w:val="0"/>
              <w:spacing w:line="360" w:lineRule="auto"/>
              <w:jc w:val="left"/>
              <w:textAlignment w:val="center"/>
              <w:rPr>
                <w:rFonts w:hint="eastAsia" w:ascii="宋体" w:hAnsi="宋体" w:cs="宋体" w:eastAsiaTheme="minorEastAsia"/>
                <w:color w:val="auto"/>
                <w:kern w:val="0"/>
                <w:szCs w:val="21"/>
                <w:lang w:eastAsia="zh-CN"/>
              </w:rPr>
            </w:pPr>
            <w:r>
              <w:rPr>
                <w:rFonts w:hint="eastAsia" w:ascii="宋体" w:hAnsi="宋体" w:cs="宋体"/>
                <w:color w:val="auto"/>
                <w:kern w:val="0"/>
                <w:szCs w:val="21"/>
              </w:rPr>
              <w:t>4、云GIS应用服务器平台应是基于跨平台GIS内核的云GIS应用服务器，支持各种类型GIS服务的接入，如ArcGIS REST服务、SuperMap REST服务、OGC服务、Bing Maps地图服务、天地图服务、百度地图服务、OpenStreetMap地图服务等；</w:t>
            </w:r>
          </w:p>
          <w:p>
            <w:pPr>
              <w:widowControl/>
              <w:wordWrap w:val="0"/>
              <w:spacing w:line="360" w:lineRule="auto"/>
              <w:jc w:val="left"/>
              <w:textAlignment w:val="center"/>
              <w:rPr>
                <w:rFonts w:hint="eastAsia" w:ascii="宋体" w:hAnsi="宋体" w:cs="宋体"/>
                <w:color w:val="auto"/>
                <w:kern w:val="0"/>
                <w:szCs w:val="21"/>
              </w:rPr>
            </w:pPr>
            <w:r>
              <w:rPr>
                <w:rFonts w:hint="eastAsia" w:ascii="宋体" w:hAnsi="宋体" w:cs="宋体"/>
                <w:color w:val="auto"/>
                <w:kern w:val="0"/>
                <w:szCs w:val="21"/>
              </w:rPr>
              <w:t>5、内置先进的空间数据管理技术SDX+，并支持OGDC开放式空间数据库标准接口；</w:t>
            </w:r>
          </w:p>
          <w:p>
            <w:pPr>
              <w:widowControl/>
              <w:wordWrap w:val="0"/>
              <w:spacing w:line="360" w:lineRule="auto"/>
              <w:jc w:val="left"/>
              <w:textAlignment w:val="center"/>
              <w:rPr>
                <w:rFonts w:hint="eastAsia" w:ascii="宋体" w:hAnsi="宋体" w:cs="宋体" w:eastAsiaTheme="minorEastAsia"/>
                <w:color w:val="auto"/>
                <w:kern w:val="0"/>
                <w:szCs w:val="21"/>
                <w:lang w:eastAsia="zh-CN"/>
              </w:rPr>
            </w:pPr>
            <w:r>
              <w:rPr>
                <w:rFonts w:hint="eastAsia" w:ascii="宋体" w:hAnsi="宋体" w:cs="宋体"/>
                <w:color w:val="auto"/>
                <w:kern w:val="0"/>
                <w:szCs w:val="21"/>
              </w:rPr>
              <w:t xml:space="preserve">6、支持GIS服务聚合技术，支持客户端、服务器端等多个层级的服务聚合方式，支持同时叠加多个服务再发布，实现服务共享； </w:t>
            </w:r>
          </w:p>
          <w:p>
            <w:pPr>
              <w:widowControl/>
              <w:wordWrap w:val="0"/>
              <w:spacing w:line="360" w:lineRule="auto"/>
              <w:jc w:val="left"/>
              <w:textAlignment w:val="center"/>
              <w:rPr>
                <w:rFonts w:hint="eastAsia" w:ascii="宋体" w:hAnsi="宋体" w:cs="宋体" w:eastAsiaTheme="minorEastAsia"/>
                <w:color w:val="auto"/>
                <w:kern w:val="0"/>
                <w:szCs w:val="21"/>
                <w:lang w:eastAsia="zh-CN"/>
              </w:rPr>
            </w:pPr>
            <w:r>
              <w:rPr>
                <w:rFonts w:hint="eastAsia" w:ascii="宋体" w:hAnsi="宋体" w:cs="宋体"/>
                <w:color w:val="auto"/>
                <w:kern w:val="0"/>
                <w:szCs w:val="21"/>
              </w:rPr>
              <w:t>7、支持在多种主流DBMS平台上提供高级的、高性能的GIS数据管理接口，包括文件型数据库UDB以及主流的SQL SERVER、ORACLE、OracleSpatial、PostgreSQL、 DB2、MySQL以及国产Kingbase、BeyonDB；</w:t>
            </w:r>
          </w:p>
          <w:p>
            <w:pPr>
              <w:widowControl/>
              <w:wordWrap w:val="0"/>
              <w:spacing w:line="360" w:lineRule="auto"/>
              <w:jc w:val="left"/>
              <w:textAlignment w:val="center"/>
              <w:rPr>
                <w:rFonts w:hint="eastAsia" w:ascii="宋体" w:hAnsi="宋体" w:cs="宋体" w:eastAsiaTheme="minorEastAsia"/>
                <w:color w:val="auto"/>
                <w:kern w:val="0"/>
                <w:szCs w:val="21"/>
                <w:lang w:eastAsia="zh-CN"/>
              </w:rPr>
            </w:pPr>
            <w:r>
              <w:rPr>
                <w:rFonts w:hint="eastAsia" w:ascii="宋体" w:hAnsi="宋体" w:cs="宋体"/>
                <w:color w:val="auto"/>
                <w:kern w:val="0"/>
                <w:szCs w:val="21"/>
              </w:rPr>
              <w:t>8、云GIS应用服务器平台应提供连接第三方地图API的SDK，实现互联互通；提供支持丰富的开发方式，提供整套的SDK。提供相关示范代码。支持内核容器级的领域服务扩展机制，支持REST接口各层次的扩展。</w:t>
            </w:r>
          </w:p>
          <w:p>
            <w:pPr>
              <w:widowControl/>
              <w:wordWrap w:val="0"/>
              <w:spacing w:line="360" w:lineRule="auto"/>
              <w:jc w:val="left"/>
              <w:textAlignment w:val="center"/>
              <w:rPr>
                <w:rFonts w:hint="eastAsia" w:ascii="宋体" w:hAnsi="宋体" w:cs="宋体"/>
                <w:color w:val="auto"/>
                <w:kern w:val="0"/>
                <w:szCs w:val="21"/>
              </w:rPr>
            </w:pPr>
            <w:r>
              <w:rPr>
                <w:rFonts w:hint="eastAsia" w:ascii="宋体" w:hAnsi="宋体" w:cs="宋体"/>
                <w:color w:val="auto"/>
                <w:kern w:val="0"/>
                <w:szCs w:val="21"/>
              </w:rPr>
              <w:t>9、所提供GIS软件应能提供地址匹配服务；支持Web客户端服务聚合功能；支持三维扩展模块；</w:t>
            </w:r>
          </w:p>
          <w:p>
            <w:pPr>
              <w:pStyle w:val="5"/>
              <w:spacing w:after="315"/>
              <w:ind w:left="0" w:leftChars="0" w:firstLine="0" w:firstLineChars="0"/>
              <w:rPr>
                <w:rFonts w:hint="eastAsia"/>
                <w:color w:val="auto"/>
                <w:lang w:val="en-US"/>
              </w:rPr>
            </w:pPr>
            <w:r>
              <w:rPr>
                <w:rFonts w:ascii="宋体" w:hAnsi="宋体" w:cs="宋体"/>
                <w:color w:val="auto"/>
                <w:kern w:val="0"/>
                <w:szCs w:val="21"/>
                <w:lang w:val="en-US"/>
              </w:rPr>
              <w:t>10、支持“地理信息服务的分布式层次集群方法和系统”技术，支持通过集群和负载均衡机制，支持大用户量的Web并发访问。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589" w:type="dxa"/>
            <w:shd w:val="clear" w:color="auto" w:fill="FFFFFF"/>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8</w:t>
            </w:r>
          </w:p>
        </w:tc>
        <w:tc>
          <w:tcPr>
            <w:tcW w:w="1101" w:type="dxa"/>
            <w:shd w:val="clear" w:color="auto" w:fill="auto"/>
            <w:noWrap/>
            <w:tcMar>
              <w:top w:w="15" w:type="dxa"/>
              <w:left w:w="15" w:type="dxa"/>
              <w:right w:w="15" w:type="dxa"/>
            </w:tcMar>
            <w:vAlign w:val="center"/>
          </w:tcPr>
          <w:p>
            <w:pPr>
              <w:widowControl/>
              <w:wordWrap w:val="0"/>
              <w:spacing w:line="360" w:lineRule="auto"/>
              <w:jc w:val="center"/>
              <w:textAlignment w:val="center"/>
              <w:rPr>
                <w:rFonts w:hint="eastAsia" w:ascii="宋体" w:hAnsi="宋体" w:cs="宋体"/>
                <w:color w:val="auto"/>
                <w:szCs w:val="21"/>
              </w:rPr>
            </w:pPr>
            <w:r>
              <w:rPr>
                <w:rFonts w:hint="eastAsia" w:ascii="宋体" w:hAnsi="宋体" w:cs="宋体"/>
                <w:color w:val="auto"/>
                <w:kern w:val="0"/>
                <w:szCs w:val="21"/>
                <w:lang w:bidi="ar"/>
              </w:rPr>
              <w:t>遥感图像处理软件</w:t>
            </w:r>
          </w:p>
        </w:tc>
        <w:tc>
          <w:tcPr>
            <w:tcW w:w="6810" w:type="dxa"/>
            <w:shd w:val="clear" w:color="auto" w:fill="auto"/>
            <w:noWrap/>
            <w:tcMar>
              <w:top w:w="15" w:type="dxa"/>
              <w:left w:w="15" w:type="dxa"/>
              <w:right w:w="15" w:type="dxa"/>
            </w:tcMar>
            <w:vAlign w:val="center"/>
          </w:tcPr>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 xml:space="preserve">1、具有完全自主知识产权的基础软件平台和核心技术，支持遥感数据的处理全流程。 </w:t>
            </w:r>
          </w:p>
          <w:p>
            <w:pPr>
              <w:widowControl/>
              <w:wordWrap w:val="0"/>
              <w:spacing w:line="360" w:lineRule="auto"/>
              <w:jc w:val="left"/>
              <w:textAlignment w:val="center"/>
              <w:rPr>
                <w:rStyle w:val="8"/>
                <w:rFonts w:hint="eastAsia" w:eastAsiaTheme="minorEastAsia"/>
                <w:color w:val="auto"/>
                <w:lang w:eastAsia="zh-CN"/>
              </w:rPr>
            </w:pPr>
            <w:r>
              <w:rPr>
                <w:rFonts w:hint="eastAsia" w:ascii="宋体" w:hAnsi="宋体" w:cs="宋体"/>
                <w:color w:val="auto"/>
                <w:kern w:val="0"/>
                <w:szCs w:val="21"/>
                <w:lang w:bidi="ar"/>
              </w:rPr>
              <w:t>2、产品5年内免费升级、培训</w:t>
            </w:r>
            <w:r>
              <w:rPr>
                <w:rStyle w:val="8"/>
                <w:rFonts w:hint="eastAsia"/>
                <w:color w:val="auto"/>
              </w:rPr>
              <w:t>。</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（1）提供数据的加载、图层管理、地图缩放漫游、工程管理等功能。</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（2）支持多源影像数据、矢量数据、科学数据集、在线地图、环境星等数据的加载、显示、空间量测与查询。</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（3）提供各类栅格数值查询、属性信息查询等信息查看功能。</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（4）提供影像的亮度、对比度及透明度专门调节工具。</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5）具有多源卫星遥感影像的基础图像处理能力，提供辐射校正、几何校正、图像融合、图像裁剪与镶嵌等针对多种国产卫星遥感影像预处理的全流程功能，可对影像进行辐射、几何等方面的预处理，得到标准影像，用于后续的高级处理、信息提取等操作。</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（6）提供流程化预处理功能，实现快速流程化作业，完成DOM生产任务。</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（7）提供专题图模板功能，可根据不同行业需求进行模板定制，支持一键快速成图。</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（8）专题图输出功能，支持生成各类符合标准格式的图像专题产品，支持直接输出成图。</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（9）支持多语言（如C++、C#等）的二次开发。</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（10）支持新增数据源的快速扩展接入。</w:t>
            </w:r>
          </w:p>
          <w:p>
            <w:pPr>
              <w:widowControl/>
              <w:wordWrap w:val="0"/>
              <w:spacing w:line="360" w:lineRule="auto"/>
              <w:jc w:val="left"/>
              <w:textAlignment w:val="center"/>
              <w:rPr>
                <w:rFonts w:hint="eastAsia" w:ascii="宋体" w:hAnsi="宋体" w:cs="宋体" w:eastAsiaTheme="minorEastAsia"/>
                <w:color w:val="auto"/>
                <w:kern w:val="0"/>
                <w:szCs w:val="21"/>
                <w:lang w:eastAsia="zh-CN" w:bidi="ar"/>
              </w:rPr>
            </w:pPr>
            <w:r>
              <w:rPr>
                <w:rFonts w:hint="eastAsia" w:ascii="宋体" w:hAnsi="宋体" w:cs="宋体"/>
                <w:color w:val="auto"/>
                <w:kern w:val="0"/>
                <w:szCs w:val="21"/>
                <w:lang w:bidi="ar"/>
              </w:rPr>
              <w:t>（11）提供从数据输入、图像处理、信息解译分析到专题制图输出的一体化解决方案，能实现遥感/GIS的一体化集成。</w:t>
            </w:r>
          </w:p>
          <w:p>
            <w:pPr>
              <w:widowControl/>
              <w:wordWrap w:val="0"/>
              <w:spacing w:line="360" w:lineRule="auto"/>
              <w:jc w:val="left"/>
              <w:textAlignment w:val="center"/>
              <w:rPr>
                <w:rFonts w:hint="eastAsia" w:ascii="宋体" w:hAnsi="宋体" w:cs="宋体"/>
                <w:color w:val="auto"/>
                <w:szCs w:val="21"/>
              </w:rPr>
            </w:pPr>
            <w:r>
              <w:rPr>
                <w:rFonts w:hint="eastAsia" w:ascii="宋体" w:hAnsi="宋体" w:cs="宋体"/>
                <w:color w:val="auto"/>
                <w:kern w:val="0"/>
                <w:szCs w:val="21"/>
                <w:lang w:bidi="ar"/>
              </w:rPr>
              <w:t>（12）具备其它图像处理软件功能。</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454408"/>
    <w:rsid w:val="46CD22DD"/>
    <w:rsid w:val="7B4544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
      <w:b/>
      <w:kern w:val="44"/>
      <w:sz w:val="30"/>
      <w:szCs w:val="2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annotation text"/>
    <w:basedOn w:val="1"/>
    <w:semiHidden/>
    <w:qFormat/>
    <w:uiPriority w:val="0"/>
    <w:pPr>
      <w:jc w:val="left"/>
    </w:pPr>
  </w:style>
  <w:style w:type="paragraph" w:styleId="4">
    <w:name w:val="Body Text Indent"/>
    <w:basedOn w:val="1"/>
    <w:qFormat/>
    <w:uiPriority w:val="0"/>
    <w:pPr>
      <w:spacing w:after="120"/>
      <w:ind w:left="420" w:leftChars="200"/>
    </w:pPr>
  </w:style>
  <w:style w:type="paragraph" w:styleId="5">
    <w:name w:val="Body Text First Indent 2"/>
    <w:basedOn w:val="4"/>
    <w:qFormat/>
    <w:uiPriority w:val="99"/>
    <w:pPr>
      <w:widowControl/>
      <w:spacing w:afterLines="100" w:line="360" w:lineRule="auto"/>
      <w:ind w:left="200" w:firstLine="210" w:firstLineChars="200"/>
      <w:jc w:val="left"/>
    </w:pPr>
    <w:rPr>
      <w:kern w:val="28"/>
      <w:lang w:val="zh-CN"/>
    </w:rPr>
  </w:style>
  <w:style w:type="character" w:styleId="8">
    <w:name w:val="annotation reference"/>
    <w:qFormat/>
    <w:uiPriority w:val="0"/>
    <w:rPr>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2021-11-24T02:18:00Z</dcterms:created>
  <dc:creator>13873658440</dc:creator>
  <cp:lastModifiedBy>13873658440</cp:lastModifiedBy>
  <dcterms:modified xsi:type="dcterms:W3CDTF">2021-11-24T02:21:52Z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8B9EAD4CD20D46719F10E8F155F1A70D</vt:lpwstr>
  </property>
</Properties>
</file>