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adjustRightInd w:val="0"/>
        <w:snapToGrid w:val="0"/>
        <w:spacing w:line="360" w:lineRule="auto"/>
        <w:jc w:val="center"/>
        <w:rPr>
          <w:rFonts w:hint="eastAsia"/>
          <w:b/>
          <w:bCs/>
          <w:sz w:val="28"/>
          <w:szCs w:val="28"/>
          <w:lang w:eastAsia="zh-CN"/>
        </w:rPr>
      </w:pPr>
      <w:r>
        <w:rPr>
          <w:rFonts w:hint="eastAsia"/>
          <w:b/>
          <w:bCs/>
          <w:sz w:val="28"/>
          <w:szCs w:val="28"/>
          <w:lang w:eastAsia="zh-CN"/>
        </w:rPr>
        <w:t>采购需求</w:t>
      </w:r>
    </w:p>
    <w:p>
      <w:pPr>
        <w:pStyle w:val="6"/>
        <w:rPr>
          <w:rFonts w:hint="eastAsia"/>
          <w:b w:val="0"/>
          <w:bCs w:val="0"/>
          <w:color w:val="auto"/>
          <w:sz w:val="21"/>
          <w:szCs w:val="21"/>
          <w:lang w:eastAsia="zh-CN"/>
        </w:rPr>
      </w:pPr>
      <w:r>
        <w:rPr>
          <w:rFonts w:hint="eastAsia"/>
          <w:b/>
          <w:bCs/>
          <w:color w:val="auto"/>
          <w:sz w:val="21"/>
          <w:szCs w:val="21"/>
          <w:lang w:eastAsia="zh-CN"/>
        </w:rPr>
        <w:t>核心产品：</w:t>
      </w:r>
      <w:r>
        <w:rPr>
          <w:rFonts w:hint="eastAsia" w:ascii="宋体" w:hAnsi="宋体" w:eastAsia="宋体" w:cs="宋体"/>
          <w:b w:val="0"/>
          <w:bCs w:val="0"/>
          <w:color w:val="auto"/>
          <w:sz w:val="21"/>
          <w:szCs w:val="21"/>
          <w:lang w:val="en-US" w:eastAsia="zh-CN"/>
        </w:rPr>
        <w:t>数控车床、数控铣床</w:t>
      </w:r>
    </w:p>
    <w:p>
      <w:pPr>
        <w:pStyle w:val="6"/>
        <w:numPr>
          <w:ilvl w:val="0"/>
          <w:numId w:val="1"/>
        </w:numPr>
        <w:spacing w:line="360" w:lineRule="auto"/>
        <w:rPr>
          <w:rFonts w:hint="eastAsia" w:ascii="宋体" w:hAnsi="宋体" w:eastAsia="宋体" w:cs="宋体"/>
          <w:lang w:val="en-US" w:eastAsia="zh-CN"/>
        </w:rPr>
      </w:pPr>
      <w:r>
        <w:rPr>
          <w:rFonts w:hint="eastAsia"/>
          <w:b/>
          <w:bCs/>
        </w:rPr>
        <w:t>项目名称：</w:t>
      </w:r>
      <w:r>
        <w:rPr>
          <w:rFonts w:hint="eastAsia"/>
          <w:b w:val="0"/>
          <w:bCs w:val="0"/>
          <w:lang w:eastAsia="zh-CN"/>
        </w:rPr>
        <w:t>长沙航天学校数控技术应用专业技能竞赛与实习实训设备采购项目</w:t>
      </w:r>
    </w:p>
    <w:p>
      <w:pPr>
        <w:pStyle w:val="6"/>
        <w:numPr>
          <w:ilvl w:val="0"/>
          <w:numId w:val="1"/>
        </w:numPr>
        <w:spacing w:line="360" w:lineRule="auto"/>
        <w:ind w:left="0" w:leftChars="0" w:firstLine="0" w:firstLineChars="0"/>
        <w:rPr>
          <w:rFonts w:hint="eastAsia" w:ascii="宋体" w:hAnsi="宋体" w:eastAsia="宋体" w:cs="宋体"/>
          <w:b/>
          <w:bCs/>
          <w:lang w:val="en-US" w:eastAsia="zh-CN"/>
        </w:rPr>
      </w:pPr>
      <w:r>
        <w:rPr>
          <w:rFonts w:hint="eastAsia" w:ascii="宋体" w:hAnsi="宋体" w:eastAsia="宋体" w:cs="宋体"/>
          <w:b/>
          <w:bCs/>
          <w:lang w:val="en-US" w:eastAsia="zh-CN"/>
        </w:rPr>
        <w:t>功能及要求</w:t>
      </w:r>
    </w:p>
    <w:p>
      <w:pPr>
        <w:pStyle w:val="6"/>
        <w:numPr>
          <w:ilvl w:val="0"/>
          <w:numId w:val="0"/>
        </w:numPr>
        <w:spacing w:line="360" w:lineRule="auto"/>
        <w:ind w:leftChars="0" w:firstLine="420" w:firstLineChars="200"/>
        <w:rPr>
          <w:rFonts w:hint="eastAsia" w:ascii="宋体" w:hAnsi="宋体" w:eastAsia="宋体" w:cs="宋体"/>
          <w:b w:val="0"/>
          <w:bCs w:val="0"/>
          <w:lang w:val="en-US" w:eastAsia="zh-CN"/>
        </w:rPr>
      </w:pPr>
      <w:r>
        <w:rPr>
          <w:rFonts w:hint="eastAsia" w:ascii="宋体" w:hAnsi="宋体" w:cs="宋体"/>
          <w:b w:val="0"/>
          <w:bCs w:val="0"/>
          <w:lang w:val="en-US" w:eastAsia="zh-CN"/>
        </w:rPr>
        <w:t>加强数控技术应用专业建设，改善实习实训条件，提升技能竞争水平。</w:t>
      </w:r>
    </w:p>
    <w:p>
      <w:pPr>
        <w:pStyle w:val="6"/>
        <w:numPr>
          <w:ilvl w:val="0"/>
          <w:numId w:val="1"/>
        </w:numPr>
        <w:ind w:left="0" w:leftChars="0" w:firstLine="0" w:firstLineChars="0"/>
        <w:rPr>
          <w:rFonts w:hint="eastAsia" w:ascii="宋体" w:hAnsi="宋体" w:cs="宋体"/>
          <w:b/>
          <w:bCs/>
          <w:lang w:val="en-US" w:eastAsia="zh-CN"/>
        </w:rPr>
      </w:pPr>
      <w:r>
        <w:rPr>
          <w:rFonts w:hint="eastAsia" w:ascii="宋体" w:hAnsi="宋体" w:cs="宋体"/>
          <w:b/>
          <w:bCs/>
          <w:lang w:val="en-US" w:eastAsia="zh-CN"/>
        </w:rPr>
        <w:t>相关标准</w:t>
      </w:r>
    </w:p>
    <w:p>
      <w:pPr>
        <w:pStyle w:val="6"/>
        <w:numPr>
          <w:ilvl w:val="0"/>
          <w:numId w:val="0"/>
        </w:numPr>
        <w:ind w:leftChars="0" w:firstLine="420" w:firstLineChars="200"/>
        <w:rPr>
          <w:rFonts w:hint="eastAsia" w:ascii="宋体" w:hAnsi="宋体" w:cs="宋体"/>
          <w:b w:val="0"/>
          <w:bCs w:val="0"/>
          <w:lang w:val="en-US" w:eastAsia="zh-CN"/>
        </w:rPr>
      </w:pPr>
      <w:r>
        <w:rPr>
          <w:rFonts w:hint="eastAsia" w:ascii="宋体" w:hAnsi="宋体" w:cs="宋体"/>
          <w:b w:val="0"/>
          <w:bCs w:val="0"/>
          <w:lang w:val="en-US" w:eastAsia="zh-CN"/>
        </w:rPr>
        <w:t>产品执行相关行业标准。</w:t>
      </w:r>
    </w:p>
    <w:p>
      <w:pPr>
        <w:numPr>
          <w:ilvl w:val="0"/>
          <w:numId w:val="1"/>
        </w:numPr>
        <w:adjustRightInd w:val="0"/>
        <w:snapToGrid w:val="0"/>
        <w:spacing w:line="360" w:lineRule="auto"/>
        <w:ind w:left="0" w:leftChars="0" w:firstLine="0" w:firstLineChars="0"/>
        <w:rPr>
          <w:rFonts w:hint="eastAsia"/>
          <w:b/>
          <w:bCs/>
          <w:lang w:eastAsia="zh-CN"/>
        </w:rPr>
      </w:pPr>
      <w:r>
        <w:rPr>
          <w:rFonts w:hint="eastAsia"/>
          <w:b/>
          <w:bCs/>
          <w:lang w:eastAsia="zh-CN"/>
        </w:rPr>
        <w:t>技术规格</w:t>
      </w:r>
    </w:p>
    <w:p>
      <w:pPr>
        <w:pStyle w:val="14"/>
        <w:numPr>
          <w:ilvl w:val="0"/>
          <w:numId w:val="0"/>
        </w:numPr>
        <w:ind w:leftChars="0"/>
        <w:rPr>
          <w:rFonts w:hint="default"/>
          <w:lang w:val="en-US" w:eastAsia="zh-CN"/>
        </w:rPr>
      </w:pPr>
      <w:r>
        <w:rPr>
          <w:rFonts w:hint="eastAsia"/>
          <w:lang w:val="en-US" w:eastAsia="zh-CN"/>
        </w:rPr>
        <w:t xml:space="preserve">   </w:t>
      </w:r>
    </w:p>
    <w:tbl>
      <w:tblPr>
        <w:tblStyle w:val="11"/>
        <w:tblW w:w="6106" w:type="pct"/>
        <w:tblInd w:w="-9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199"/>
        <w:gridCol w:w="5783"/>
        <w:gridCol w:w="427"/>
        <w:gridCol w:w="427"/>
        <w:gridCol w:w="853"/>
        <w:gridCol w:w="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418" w:type="pct"/>
            <w:shd w:val="clear" w:color="auto" w:fill="auto"/>
            <w:vAlign w:val="center"/>
          </w:tcPr>
          <w:p>
            <w:pPr>
              <w:pStyle w:val="18"/>
              <w:jc w:val="center"/>
              <w:rPr>
                <w:rFonts w:hint="eastAsia" w:ascii="宋体" w:hAnsi="宋体" w:eastAsia="宋体" w:cs="宋体"/>
                <w:b/>
                <w:bCs w:val="0"/>
                <w:color w:val="auto"/>
                <w:kern w:val="2"/>
                <w:sz w:val="21"/>
                <w:szCs w:val="21"/>
                <w:vertAlign w:val="baseline"/>
                <w:lang w:val="en-US" w:eastAsia="zh-CN" w:bidi="ar-SA"/>
              </w:rPr>
            </w:pPr>
            <w:r>
              <w:rPr>
                <w:rFonts w:hint="eastAsia" w:ascii="宋体" w:hAnsi="宋体" w:eastAsia="宋体" w:cs="宋体"/>
                <w:b/>
                <w:bCs w:val="0"/>
                <w:color w:val="auto"/>
                <w:kern w:val="2"/>
                <w:sz w:val="21"/>
                <w:szCs w:val="21"/>
                <w:vertAlign w:val="baseline"/>
                <w:lang w:val="en-US" w:eastAsia="zh-CN" w:bidi="ar-SA"/>
              </w:rPr>
              <w:t>序号</w:t>
            </w:r>
          </w:p>
        </w:tc>
        <w:tc>
          <w:tcPr>
            <w:tcW w:w="575" w:type="pct"/>
            <w:shd w:val="clear" w:color="auto" w:fill="auto"/>
            <w:vAlign w:val="center"/>
          </w:tcPr>
          <w:p>
            <w:pPr>
              <w:pStyle w:val="18"/>
              <w:jc w:val="center"/>
              <w:rPr>
                <w:rFonts w:hint="eastAsia" w:ascii="宋体" w:hAnsi="宋体" w:eastAsia="宋体" w:cs="宋体"/>
                <w:b/>
                <w:bCs w:val="0"/>
                <w:color w:val="auto"/>
                <w:kern w:val="2"/>
                <w:sz w:val="21"/>
                <w:szCs w:val="21"/>
                <w:vertAlign w:val="baseline"/>
                <w:lang w:val="en-US" w:eastAsia="zh-CN" w:bidi="ar-SA"/>
              </w:rPr>
            </w:pPr>
            <w:r>
              <w:rPr>
                <w:rFonts w:hint="eastAsia" w:ascii="宋体" w:hAnsi="宋体" w:eastAsia="宋体" w:cs="宋体"/>
                <w:b/>
                <w:bCs w:val="0"/>
                <w:color w:val="auto"/>
                <w:kern w:val="2"/>
                <w:sz w:val="21"/>
                <w:szCs w:val="21"/>
                <w:vertAlign w:val="baseline"/>
                <w:lang w:val="en-US" w:eastAsia="zh-CN" w:bidi="ar-SA"/>
              </w:rPr>
              <w:t>设备名称</w:t>
            </w:r>
          </w:p>
        </w:tc>
        <w:tc>
          <w:tcPr>
            <w:tcW w:w="2778" w:type="pct"/>
            <w:shd w:val="clear" w:color="auto" w:fill="auto"/>
            <w:vAlign w:val="center"/>
          </w:tcPr>
          <w:p>
            <w:pPr>
              <w:pStyle w:val="18"/>
              <w:jc w:val="center"/>
              <w:rPr>
                <w:rFonts w:hint="eastAsia" w:ascii="宋体" w:hAnsi="宋体" w:eastAsia="宋体" w:cs="宋体"/>
                <w:b/>
                <w:bCs w:val="0"/>
                <w:color w:val="auto"/>
                <w:kern w:val="2"/>
                <w:sz w:val="21"/>
                <w:szCs w:val="21"/>
                <w:vertAlign w:val="baseline"/>
                <w:lang w:val="en-US" w:eastAsia="zh-CN" w:bidi="ar-SA"/>
              </w:rPr>
            </w:pPr>
            <w:r>
              <w:rPr>
                <w:rFonts w:hint="eastAsia" w:ascii="宋体" w:hAnsi="宋体" w:eastAsia="宋体" w:cs="宋体"/>
                <w:b/>
                <w:bCs w:val="0"/>
                <w:color w:val="auto"/>
                <w:kern w:val="2"/>
                <w:sz w:val="21"/>
                <w:szCs w:val="21"/>
                <w:vertAlign w:val="baseline"/>
                <w:lang w:val="en-US" w:eastAsia="zh-CN" w:bidi="ar-SA"/>
              </w:rPr>
              <w:t>技术参数</w:t>
            </w:r>
          </w:p>
        </w:tc>
        <w:tc>
          <w:tcPr>
            <w:tcW w:w="205" w:type="pct"/>
            <w:shd w:val="clear" w:color="auto" w:fill="auto"/>
            <w:vAlign w:val="center"/>
          </w:tcPr>
          <w:p>
            <w:pPr>
              <w:pStyle w:val="18"/>
              <w:jc w:val="center"/>
              <w:rPr>
                <w:rFonts w:hint="eastAsia" w:ascii="宋体" w:hAnsi="宋体" w:eastAsia="宋体" w:cs="宋体"/>
                <w:b/>
                <w:bCs w:val="0"/>
                <w:color w:val="auto"/>
                <w:kern w:val="2"/>
                <w:sz w:val="21"/>
                <w:szCs w:val="21"/>
                <w:vertAlign w:val="baseline"/>
                <w:lang w:val="en-US" w:eastAsia="zh-CN" w:bidi="ar-SA"/>
              </w:rPr>
            </w:pPr>
            <w:r>
              <w:rPr>
                <w:rFonts w:hint="eastAsia" w:ascii="宋体" w:hAnsi="宋体" w:eastAsia="宋体" w:cs="宋体"/>
                <w:b/>
                <w:bCs w:val="0"/>
                <w:color w:val="auto"/>
                <w:kern w:val="2"/>
                <w:sz w:val="21"/>
                <w:szCs w:val="21"/>
                <w:vertAlign w:val="baseline"/>
                <w:lang w:val="en-US" w:eastAsia="zh-CN" w:bidi="ar-SA"/>
              </w:rPr>
              <w:t>数量</w:t>
            </w:r>
          </w:p>
        </w:tc>
        <w:tc>
          <w:tcPr>
            <w:tcW w:w="205" w:type="pct"/>
            <w:shd w:val="clear" w:color="auto" w:fill="auto"/>
            <w:vAlign w:val="center"/>
          </w:tcPr>
          <w:p>
            <w:pPr>
              <w:pStyle w:val="18"/>
              <w:jc w:val="center"/>
              <w:rPr>
                <w:rFonts w:hint="eastAsia" w:ascii="宋体" w:hAnsi="宋体" w:eastAsia="宋体" w:cs="宋体"/>
                <w:b/>
                <w:bCs w:val="0"/>
                <w:color w:val="auto"/>
                <w:kern w:val="2"/>
                <w:sz w:val="21"/>
                <w:szCs w:val="21"/>
                <w:vertAlign w:val="baseline"/>
                <w:lang w:val="en-US" w:eastAsia="zh-CN" w:bidi="ar-SA"/>
              </w:rPr>
            </w:pPr>
            <w:r>
              <w:rPr>
                <w:rFonts w:hint="eastAsia" w:ascii="宋体" w:hAnsi="宋体" w:eastAsia="宋体" w:cs="宋体"/>
                <w:b/>
                <w:bCs w:val="0"/>
                <w:color w:val="auto"/>
                <w:kern w:val="2"/>
                <w:sz w:val="21"/>
                <w:szCs w:val="21"/>
                <w:vertAlign w:val="baseline"/>
                <w:lang w:val="en-US" w:eastAsia="zh-CN" w:bidi="ar-SA"/>
              </w:rPr>
              <w:t>单位</w:t>
            </w:r>
          </w:p>
        </w:tc>
        <w:tc>
          <w:tcPr>
            <w:tcW w:w="409" w:type="pct"/>
            <w:shd w:val="clear" w:color="auto" w:fill="auto"/>
            <w:vAlign w:val="center"/>
          </w:tcPr>
          <w:p>
            <w:pPr>
              <w:pStyle w:val="18"/>
              <w:jc w:val="center"/>
              <w:rPr>
                <w:rFonts w:hint="eastAsia" w:ascii="宋体" w:hAnsi="宋体" w:eastAsia="宋体" w:cs="宋体"/>
                <w:b/>
                <w:bCs w:val="0"/>
                <w:color w:val="auto"/>
                <w:kern w:val="2"/>
                <w:sz w:val="21"/>
                <w:szCs w:val="21"/>
                <w:vertAlign w:val="baseline"/>
                <w:lang w:val="en-US" w:eastAsia="zh-CN" w:bidi="ar-SA"/>
              </w:rPr>
            </w:pPr>
            <w:r>
              <w:rPr>
                <w:rFonts w:hint="eastAsia" w:ascii="宋体" w:hAnsi="宋体" w:eastAsia="宋体" w:cs="宋体"/>
                <w:b/>
                <w:bCs w:val="0"/>
                <w:color w:val="auto"/>
                <w:kern w:val="2"/>
                <w:sz w:val="21"/>
                <w:szCs w:val="21"/>
                <w:vertAlign w:val="baseline"/>
                <w:lang w:val="en-US" w:eastAsia="zh-CN" w:bidi="ar-SA"/>
              </w:rPr>
              <w:t>单价（元）</w:t>
            </w:r>
          </w:p>
        </w:tc>
        <w:tc>
          <w:tcPr>
            <w:tcW w:w="406" w:type="pct"/>
            <w:shd w:val="clear" w:color="auto" w:fill="auto"/>
            <w:vAlign w:val="center"/>
          </w:tcPr>
          <w:p>
            <w:pPr>
              <w:pStyle w:val="18"/>
              <w:jc w:val="center"/>
              <w:rPr>
                <w:rFonts w:hint="eastAsia" w:ascii="宋体" w:hAnsi="宋体" w:eastAsia="宋体" w:cs="宋体"/>
                <w:b/>
                <w:bCs w:val="0"/>
                <w:color w:val="auto"/>
                <w:kern w:val="2"/>
                <w:sz w:val="21"/>
                <w:szCs w:val="21"/>
                <w:vertAlign w:val="baseline"/>
                <w:lang w:val="en-US" w:eastAsia="zh-CN" w:bidi="ar-SA"/>
              </w:rPr>
            </w:pPr>
            <w:r>
              <w:rPr>
                <w:rFonts w:hint="eastAsia" w:ascii="宋体" w:hAnsi="宋体" w:eastAsia="宋体" w:cs="宋体"/>
                <w:b/>
                <w:bCs w:val="0"/>
                <w:color w:val="auto"/>
                <w:kern w:val="2"/>
                <w:sz w:val="21"/>
                <w:szCs w:val="21"/>
                <w:vertAlign w:val="baseline"/>
                <w:lang w:val="en-US" w:eastAsia="zh-CN" w:bidi="ar-SA"/>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trPr>
        <w:tc>
          <w:tcPr>
            <w:tcW w:w="418" w:type="pct"/>
            <w:vAlign w:val="center"/>
          </w:tcPr>
          <w:p>
            <w:pPr>
              <w:pStyle w:val="18"/>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5" w:type="pct"/>
            <w:vAlign w:val="center"/>
          </w:tcPr>
          <w:p>
            <w:pPr>
              <w:pStyle w:val="18"/>
              <w:jc w:val="center"/>
              <w:rPr>
                <w:rFonts w:hint="eastAsia" w:ascii="宋体" w:hAnsi="宋体" w:eastAsia="宋体" w:cs="宋体"/>
                <w:color w:val="auto"/>
                <w:sz w:val="21"/>
                <w:szCs w:val="21"/>
                <w:lang w:eastAsia="zh-CN"/>
              </w:rPr>
            </w:pPr>
            <w:r>
              <w:rPr>
                <w:rFonts w:hint="eastAsia" w:ascii="宋体" w:hAnsi="宋体" w:eastAsia="宋体" w:cs="宋体"/>
                <w:b w:val="0"/>
                <w:bCs/>
                <w:color w:val="auto"/>
                <w:sz w:val="21"/>
                <w:szCs w:val="21"/>
                <w:lang w:val="en-US" w:eastAsia="zh-CN"/>
              </w:rPr>
              <w:t>数控车床</w:t>
            </w:r>
          </w:p>
        </w:tc>
        <w:tc>
          <w:tcPr>
            <w:tcW w:w="2778" w:type="pct"/>
          </w:tcPr>
          <w:p>
            <w:pPr>
              <w:pStyle w:val="4"/>
              <w:spacing w:line="240" w:lineRule="auto"/>
              <w:rPr>
                <w:rFonts w:hint="eastAsia" w:ascii="宋体" w:hAnsi="宋体" w:eastAsia="宋体" w:cs="宋体"/>
                <w:b w:val="0"/>
                <w:bCs w:val="0"/>
                <w:color w:val="auto"/>
                <w:kern w:val="0"/>
                <w:sz w:val="21"/>
                <w:szCs w:val="21"/>
                <w:lang w:val="en-US" w:eastAsia="zh-CN" w:bidi="ar-SA"/>
              </w:rPr>
            </w:pPr>
            <w:bookmarkStart w:id="0" w:name="_Toc493247222"/>
            <w:r>
              <w:rPr>
                <w:rFonts w:hint="eastAsia" w:ascii="宋体" w:hAnsi="宋体" w:eastAsia="宋体" w:cs="宋体"/>
                <w:b w:val="0"/>
                <w:bCs w:val="0"/>
                <w:color w:val="auto"/>
                <w:kern w:val="0"/>
                <w:sz w:val="21"/>
                <w:szCs w:val="21"/>
                <w:lang w:val="en-US" w:eastAsia="zh-CN" w:bidi="ar-SA"/>
              </w:rPr>
              <w:t>1.主要</w:t>
            </w:r>
            <w:bookmarkEnd w:id="0"/>
            <w:r>
              <w:rPr>
                <w:rFonts w:hint="eastAsia" w:ascii="宋体" w:hAnsi="宋体" w:eastAsia="宋体" w:cs="宋体"/>
                <w:b w:val="0"/>
                <w:bCs w:val="0"/>
                <w:color w:val="auto"/>
                <w:kern w:val="0"/>
                <w:sz w:val="21"/>
                <w:szCs w:val="21"/>
                <w:lang w:val="en-US" w:eastAsia="zh-CN" w:bidi="ar-SA"/>
              </w:rPr>
              <w:t>要求</w:t>
            </w:r>
          </w:p>
          <w:p>
            <w:pPr>
              <w:pStyle w:val="2"/>
              <w:numPr>
                <w:ilvl w:val="0"/>
                <w:numId w:val="0"/>
              </w:numPr>
              <w:spacing w:line="240" w:lineRule="auto"/>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（1）1台数控机床配置Fanuc 0i-TF(5) 系统，USB端口和10.4“彩色液晶显示器；另1台数控机床配置凯恩帝系统，USB端口和10.4“彩色液晶显示器；</w:t>
            </w:r>
          </w:p>
          <w:p>
            <w:pPr>
              <w:numPr>
                <w:ilvl w:val="0"/>
                <w:numId w:val="0"/>
              </w:numPr>
              <w:spacing w:line="240" w:lineRule="auto"/>
              <w:ind w:leftChars="0"/>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（2）高强度铸铁床身树脂砂铸造有良好的刚性和吸震性，可保证高精度切削加工；</w:t>
            </w:r>
          </w:p>
          <w:p>
            <w:pPr>
              <w:numPr>
                <w:ilvl w:val="0"/>
                <w:numId w:val="0"/>
              </w:numPr>
              <w:spacing w:line="240" w:lineRule="auto"/>
              <w:ind w:leftChars="0"/>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（3）主传动为手动无级变速（变频型）</w:t>
            </w:r>
          </w:p>
          <w:p>
            <w:pPr>
              <w:numPr>
                <w:ilvl w:val="0"/>
                <w:numId w:val="0"/>
              </w:numPr>
              <w:spacing w:line="240" w:lineRule="auto"/>
              <w:ind w:leftChars="0"/>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（4）纵横向采用电机直连驱动</w:t>
            </w:r>
          </w:p>
          <w:p>
            <w:pPr>
              <w:numPr>
                <w:ilvl w:val="0"/>
                <w:numId w:val="0"/>
              </w:numPr>
              <w:spacing w:line="240" w:lineRule="auto"/>
              <w:ind w:leftChars="0"/>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（5）自动集中润滑系统</w:t>
            </w:r>
          </w:p>
          <w:p>
            <w:pPr>
              <w:numPr>
                <w:ilvl w:val="0"/>
                <w:numId w:val="0"/>
              </w:numPr>
              <w:spacing w:line="240" w:lineRule="auto"/>
              <w:ind w:leftChars="0"/>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（6）电动刀架、手动卡盘、手动尾架</w:t>
            </w:r>
          </w:p>
          <w:p>
            <w:pPr>
              <w:numPr>
                <w:ilvl w:val="0"/>
                <w:numId w:val="0"/>
              </w:numPr>
              <w:spacing w:line="240" w:lineRule="auto"/>
              <w:ind w:leftChars="0"/>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（7）全封闭防护</w:t>
            </w:r>
          </w:p>
          <w:p>
            <w:pPr>
              <w:pStyle w:val="4"/>
              <w:spacing w:line="240" w:lineRule="auto"/>
              <w:rPr>
                <w:rFonts w:hint="eastAsia" w:ascii="宋体" w:hAnsi="宋体" w:eastAsia="宋体" w:cs="宋体"/>
                <w:b w:val="0"/>
                <w:bCs w:val="0"/>
                <w:color w:val="auto"/>
                <w:kern w:val="0"/>
                <w:sz w:val="21"/>
                <w:szCs w:val="21"/>
                <w:lang w:val="en-US" w:eastAsia="zh-CN" w:bidi="ar-SA"/>
              </w:rPr>
            </w:pPr>
            <w:bookmarkStart w:id="1" w:name="_Toc493247223"/>
            <w:bookmarkStart w:id="2" w:name="_Toc490829617"/>
            <w:r>
              <w:rPr>
                <w:rFonts w:hint="eastAsia" w:ascii="宋体" w:hAnsi="宋体" w:eastAsia="宋体" w:cs="宋体"/>
                <w:b w:val="0"/>
                <w:bCs w:val="0"/>
                <w:color w:val="auto"/>
                <w:kern w:val="0"/>
                <w:sz w:val="21"/>
                <w:szCs w:val="21"/>
                <w:lang w:val="en-US" w:eastAsia="zh-CN" w:bidi="ar-SA"/>
              </w:rPr>
              <w:t>2.配置</w:t>
            </w:r>
            <w:bookmarkEnd w:id="1"/>
            <w:bookmarkEnd w:id="2"/>
            <w:r>
              <w:rPr>
                <w:rFonts w:hint="eastAsia" w:ascii="宋体" w:hAnsi="宋体" w:eastAsia="宋体" w:cs="宋体"/>
                <w:b w:val="0"/>
                <w:bCs w:val="0"/>
                <w:color w:val="auto"/>
                <w:kern w:val="0"/>
                <w:sz w:val="21"/>
                <w:szCs w:val="21"/>
                <w:lang w:val="en-US" w:eastAsia="zh-CN" w:bidi="ar-SA"/>
              </w:rPr>
              <w:t>要求</w:t>
            </w:r>
          </w:p>
          <w:p>
            <w:pPr>
              <w:pStyle w:val="2"/>
              <w:numPr>
                <w:ilvl w:val="0"/>
                <w:numId w:val="0"/>
              </w:numPr>
              <w:spacing w:line="240" w:lineRule="auto"/>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（1）滑动导轨</w:t>
            </w:r>
          </w:p>
          <w:p>
            <w:pPr>
              <w:pStyle w:val="2"/>
              <w:numPr>
                <w:ilvl w:val="0"/>
                <w:numId w:val="0"/>
              </w:numPr>
              <w:spacing w:line="240" w:lineRule="auto"/>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（2）手动套筒尾座</w:t>
            </w:r>
          </w:p>
          <w:p>
            <w:pPr>
              <w:pStyle w:val="2"/>
              <w:numPr>
                <w:ilvl w:val="0"/>
                <w:numId w:val="0"/>
              </w:numPr>
              <w:spacing w:line="240" w:lineRule="auto"/>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（3）立式四工位外冷刀架</w:t>
            </w:r>
          </w:p>
          <w:p>
            <w:pPr>
              <w:pStyle w:val="2"/>
              <w:numPr>
                <w:ilvl w:val="0"/>
                <w:numId w:val="0"/>
              </w:numPr>
              <w:spacing w:line="240" w:lineRule="auto"/>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（4）手动卡盘</w:t>
            </w:r>
          </w:p>
          <w:p>
            <w:pPr>
              <w:pStyle w:val="2"/>
              <w:numPr>
                <w:ilvl w:val="0"/>
                <w:numId w:val="0"/>
              </w:numPr>
              <w:spacing w:line="240" w:lineRule="auto"/>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（5）冷却泵与水箱</w:t>
            </w:r>
          </w:p>
          <w:p>
            <w:pPr>
              <w:pStyle w:val="4"/>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3.参数要求</w:t>
            </w:r>
          </w:p>
          <w:p>
            <w:pP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（1）加工范围</w:t>
            </w:r>
          </w:p>
          <w:tbl>
            <w:tblPr>
              <w:tblStyle w:val="11"/>
              <w:tblW w:w="4997" w:type="pct"/>
              <w:tblInd w:w="0" w:type="dxa"/>
              <w:tblLayout w:type="fixed"/>
              <w:tblCellMar>
                <w:top w:w="0" w:type="dxa"/>
                <w:left w:w="108" w:type="dxa"/>
                <w:bottom w:w="0" w:type="dxa"/>
                <w:right w:w="108" w:type="dxa"/>
              </w:tblCellMar>
            </w:tblPr>
            <w:tblGrid>
              <w:gridCol w:w="1637"/>
              <w:gridCol w:w="1461"/>
              <w:gridCol w:w="1061"/>
              <w:gridCol w:w="1404"/>
            </w:tblGrid>
            <w:tr>
              <w:tblPrEx>
                <w:tblCellMar>
                  <w:top w:w="0" w:type="dxa"/>
                  <w:left w:w="108" w:type="dxa"/>
                  <w:bottom w:w="0" w:type="dxa"/>
                  <w:right w:w="108" w:type="dxa"/>
                </w:tblCellMar>
              </w:tblPrEx>
              <w:tc>
                <w:tcPr>
                  <w:tcW w:w="2784" w:type="pct"/>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床身上最大工件回转直径</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mm</w:t>
                  </w:r>
                </w:p>
              </w:tc>
              <w:tc>
                <w:tcPr>
                  <w:tcW w:w="1262"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φ500</w:t>
                  </w:r>
                </w:p>
              </w:tc>
            </w:tr>
            <w:tr>
              <w:tblPrEx>
                <w:tblCellMar>
                  <w:top w:w="0" w:type="dxa"/>
                  <w:left w:w="108" w:type="dxa"/>
                  <w:bottom w:w="0" w:type="dxa"/>
                  <w:right w:w="108" w:type="dxa"/>
                </w:tblCellMar>
              </w:tblPrEx>
              <w:tc>
                <w:tcPr>
                  <w:tcW w:w="2784" w:type="pct"/>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刀架上最大工件回转直径</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mm</w:t>
                  </w:r>
                </w:p>
              </w:tc>
              <w:tc>
                <w:tcPr>
                  <w:tcW w:w="1262"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φ280</w:t>
                  </w:r>
                </w:p>
              </w:tc>
            </w:tr>
            <w:tr>
              <w:tc>
                <w:tcPr>
                  <w:tcW w:w="2784" w:type="pct"/>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最大工件长度</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mm</w:t>
                  </w:r>
                </w:p>
              </w:tc>
              <w:tc>
                <w:tcPr>
                  <w:tcW w:w="1262"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1000</w:t>
                  </w:r>
                </w:p>
              </w:tc>
            </w:tr>
            <w:tr>
              <w:tblPrEx>
                <w:tblCellMar>
                  <w:top w:w="0" w:type="dxa"/>
                  <w:left w:w="108" w:type="dxa"/>
                  <w:bottom w:w="0" w:type="dxa"/>
                  <w:right w:w="108" w:type="dxa"/>
                </w:tblCellMar>
              </w:tblPrEx>
              <w:tc>
                <w:tcPr>
                  <w:tcW w:w="2784" w:type="pct"/>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最大加工长度</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mm</w:t>
                  </w:r>
                </w:p>
              </w:tc>
              <w:tc>
                <w:tcPr>
                  <w:tcW w:w="1262"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930</w:t>
                  </w:r>
                </w:p>
              </w:tc>
            </w:tr>
            <w:tr>
              <w:tblPrEx>
                <w:tblCellMar>
                  <w:top w:w="0" w:type="dxa"/>
                  <w:left w:w="108" w:type="dxa"/>
                  <w:bottom w:w="0" w:type="dxa"/>
                  <w:right w:w="108" w:type="dxa"/>
                </w:tblCellMar>
              </w:tblPrEx>
              <w:tc>
                <w:tcPr>
                  <w:tcW w:w="1471" w:type="pct"/>
                  <w:tcBorders>
                    <w:top w:val="single" w:color="auto" w:sz="4" w:space="0"/>
                    <w:left w:val="single" w:color="auto" w:sz="4" w:space="0"/>
                    <w:right w:val="single" w:color="auto" w:sz="4" w:space="0"/>
                  </w:tcBorders>
                  <w:noWrap w:val="0"/>
                  <w:vAlign w:val="center"/>
                </w:tcPr>
                <w:p>
                  <w:pPr>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最大车削直径</w:t>
                  </w:r>
                </w:p>
              </w:tc>
              <w:tc>
                <w:tcPr>
                  <w:tcW w:w="1312"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立式四工位刀架</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mm</w:t>
                  </w:r>
                </w:p>
              </w:tc>
              <w:tc>
                <w:tcPr>
                  <w:tcW w:w="1262"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Φ500</w:t>
                  </w:r>
                </w:p>
              </w:tc>
            </w:tr>
            <w:tr>
              <w:tblPrEx>
                <w:tblCellMar>
                  <w:top w:w="0" w:type="dxa"/>
                  <w:left w:w="108" w:type="dxa"/>
                  <w:bottom w:w="0" w:type="dxa"/>
                  <w:right w:w="108" w:type="dxa"/>
                </w:tblCellMar>
              </w:tblPrEx>
              <w:tc>
                <w:tcPr>
                  <w:tcW w:w="2784" w:type="pct"/>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主轴中心高</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mm</w:t>
                  </w:r>
                </w:p>
              </w:tc>
              <w:tc>
                <w:tcPr>
                  <w:tcW w:w="1262"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250</w:t>
                  </w:r>
                </w:p>
              </w:tc>
            </w:tr>
            <w:tr>
              <w:tblPrEx>
                <w:tblCellMar>
                  <w:top w:w="0" w:type="dxa"/>
                  <w:left w:w="108" w:type="dxa"/>
                  <w:bottom w:w="0" w:type="dxa"/>
                  <w:right w:w="108" w:type="dxa"/>
                </w:tblCellMar>
              </w:tblPrEx>
              <w:tc>
                <w:tcPr>
                  <w:tcW w:w="2784" w:type="pct"/>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床身导轨宽度</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mm</w:t>
                  </w:r>
                </w:p>
              </w:tc>
              <w:tc>
                <w:tcPr>
                  <w:tcW w:w="1262"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400</w:t>
                  </w:r>
                </w:p>
              </w:tc>
            </w:tr>
            <w:tr>
              <w:tblPrEx>
                <w:tblCellMar>
                  <w:top w:w="0" w:type="dxa"/>
                  <w:left w:w="108" w:type="dxa"/>
                  <w:bottom w:w="0" w:type="dxa"/>
                  <w:right w:w="108" w:type="dxa"/>
                </w:tblCellMar>
              </w:tblPrEx>
              <w:tc>
                <w:tcPr>
                  <w:tcW w:w="2784" w:type="pct"/>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工件极限重量(只使用卡盘)</w:t>
                  </w:r>
                </w:p>
              </w:tc>
              <w:tc>
                <w:tcPr>
                  <w:tcW w:w="95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kg</w:t>
                  </w:r>
                </w:p>
              </w:tc>
              <w:tc>
                <w:tcPr>
                  <w:tcW w:w="1262"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400</w:t>
                  </w:r>
                </w:p>
              </w:tc>
            </w:tr>
          </w:tbl>
          <w:p>
            <w:pPr>
              <w:rPr>
                <w:rFonts w:hint="eastAsia" w:ascii="宋体" w:hAnsi="宋体" w:eastAsia="宋体" w:cs="宋体"/>
                <w:color w:val="auto"/>
                <w:kern w:val="0"/>
                <w:sz w:val="21"/>
                <w:szCs w:val="21"/>
                <w:lang w:val="en-US" w:eastAsia="zh-CN"/>
              </w:rPr>
            </w:pPr>
          </w:p>
          <w:p>
            <w:pP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（2）主传动（变频+手动三档型）</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05"/>
              <w:gridCol w:w="2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7" w:type="pct"/>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color w:val="auto"/>
                      <w:sz w:val="21"/>
                      <w:szCs w:val="21"/>
                      <w:u w:val="none" w:color="auto"/>
                      <w:shd w:val="clear" w:color="auto" w:fill="auto"/>
                    </w:rPr>
                  </w:pPr>
                  <w:r>
                    <w:rPr>
                      <w:rFonts w:hint="eastAsia" w:ascii="宋体" w:hAnsi="宋体" w:eastAsia="宋体" w:cs="宋体"/>
                      <w:color w:val="auto"/>
                      <w:sz w:val="21"/>
                      <w:szCs w:val="21"/>
                      <w:shd w:val="clear" w:color="auto" w:fill="auto"/>
                    </w:rPr>
                    <w:t>变频电机驱动</w:t>
                  </w:r>
                  <w:r>
                    <w:rPr>
                      <w:rFonts w:hint="eastAsia" w:ascii="宋体" w:hAnsi="宋体" w:eastAsia="宋体" w:cs="宋体"/>
                      <w:color w:val="auto"/>
                      <w:sz w:val="21"/>
                      <w:szCs w:val="21"/>
                      <w:u w:val="none" w:color="auto"/>
                      <w:shd w:val="clear" w:color="auto" w:fill="auto"/>
                    </w:rPr>
                    <w:t xml:space="preserve"> </w:t>
                  </w:r>
                </w:p>
              </w:tc>
              <w:tc>
                <w:tcPr>
                  <w:tcW w:w="634"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p>
              </w:tc>
              <w:tc>
                <w:tcPr>
                  <w:tcW w:w="2488"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手动三档，档内自动无级变速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77"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主电动机（变频电机）</w:t>
                  </w:r>
                </w:p>
              </w:tc>
              <w:tc>
                <w:tcPr>
                  <w:tcW w:w="634"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kW</w:t>
                  </w:r>
                </w:p>
              </w:tc>
              <w:tc>
                <w:tcPr>
                  <w:tcW w:w="2488"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877"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主轴通孔直径</w:t>
                  </w:r>
                </w:p>
              </w:tc>
              <w:tc>
                <w:tcPr>
                  <w:tcW w:w="634"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488"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Ф82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主轴孔锥度</w:t>
                  </w:r>
                </w:p>
              </w:tc>
              <w:tc>
                <w:tcPr>
                  <w:tcW w:w="634"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488"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前端Ф90 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主轴头</w:t>
                  </w:r>
                </w:p>
              </w:tc>
              <w:tc>
                <w:tcPr>
                  <w:tcW w:w="634"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p>
              </w:tc>
              <w:tc>
                <w:tcPr>
                  <w:tcW w:w="2488"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C8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主轴前端轴承内径</w:t>
                  </w:r>
                </w:p>
              </w:tc>
              <w:tc>
                <w:tcPr>
                  <w:tcW w:w="634"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488" w:type="pct"/>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Ф120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主轴转速范围</w:t>
                  </w:r>
                </w:p>
              </w:tc>
              <w:tc>
                <w:tcPr>
                  <w:tcW w:w="63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r/min</w:t>
                  </w:r>
                </w:p>
              </w:tc>
              <w:tc>
                <w:tcPr>
                  <w:tcW w:w="2488" w:type="pct"/>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 xml:space="preserve">7～1600 </w:t>
                  </w:r>
                </w:p>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(低档7～100、中档30～400、高档110～1600）</w:t>
                  </w:r>
                </w:p>
              </w:tc>
            </w:tr>
          </w:tbl>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color w:val="auto"/>
                <w:kern w:val="0"/>
                <w:sz w:val="21"/>
                <w:szCs w:val="21"/>
                <w:lang w:val="en-US" w:eastAsia="zh-CN"/>
              </w:rPr>
            </w:pPr>
          </w:p>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color w:val="auto"/>
                <w:kern w:val="0"/>
                <w:sz w:val="21"/>
                <w:szCs w:val="21"/>
                <w:lang w:val="en-US" w:eastAsia="zh-CN"/>
              </w:rPr>
            </w:pPr>
          </w:p>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lang w:val="en-US" w:eastAsia="zh-CN" w:bidi="ar-SA"/>
              </w:rPr>
              <w:t>3）尾座装置</w:t>
            </w:r>
          </w:p>
          <w:tbl>
            <w:tblPr>
              <w:tblStyle w:val="11"/>
              <w:tblW w:w="0" w:type="auto"/>
              <w:tblInd w:w="0" w:type="dxa"/>
              <w:tblLayout w:type="fixed"/>
              <w:tblCellMar>
                <w:top w:w="0" w:type="dxa"/>
                <w:left w:w="108" w:type="dxa"/>
                <w:bottom w:w="0" w:type="dxa"/>
                <w:right w:w="108" w:type="dxa"/>
              </w:tblCellMar>
            </w:tblPr>
            <w:tblGrid>
              <w:gridCol w:w="1693"/>
              <w:gridCol w:w="1110"/>
              <w:gridCol w:w="765"/>
              <w:gridCol w:w="1875"/>
            </w:tblGrid>
            <w:tr>
              <w:tc>
                <w:tcPr>
                  <w:tcW w:w="2803" w:type="dxa"/>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尾座套筒直径</w:t>
                  </w:r>
                </w:p>
              </w:tc>
              <w:tc>
                <w:tcPr>
                  <w:tcW w:w="7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18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Ф75</w:t>
                  </w:r>
                </w:p>
              </w:tc>
            </w:tr>
            <w:tr>
              <w:tc>
                <w:tcPr>
                  <w:tcW w:w="1693"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尾座套筒行程</w:t>
                  </w:r>
                </w:p>
              </w:tc>
              <w:tc>
                <w:tcPr>
                  <w:tcW w:w="1110" w:type="dxa"/>
                  <w:tcBorders>
                    <w:top w:val="single" w:color="auto" w:sz="4" w:space="0"/>
                    <w:left w:val="single" w:color="auto" w:sz="4" w:space="0"/>
                    <w:bottom w:val="single" w:color="auto" w:sz="4" w:space="0"/>
                    <w:right w:val="single" w:color="auto" w:sz="4" w:space="0"/>
                  </w:tcBorders>
                  <w:noWrap w:val="0"/>
                  <w:vAlign w:val="top"/>
                </w:tcPr>
                <w:p>
                  <w:pPr>
                    <w:spacing w:line="2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手动尾座</w:t>
                  </w:r>
                </w:p>
              </w:tc>
              <w:tc>
                <w:tcPr>
                  <w:tcW w:w="7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1875"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150</w:t>
                  </w:r>
                </w:p>
              </w:tc>
            </w:tr>
            <w:tr>
              <w:tc>
                <w:tcPr>
                  <w:tcW w:w="2803" w:type="dxa"/>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尾座套筒锥孔锥度</w:t>
                  </w:r>
                </w:p>
              </w:tc>
              <w:tc>
                <w:tcPr>
                  <w:tcW w:w="7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p>
              </w:tc>
              <w:tc>
                <w:tcPr>
                  <w:tcW w:w="18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莫氏5号</w:t>
                  </w:r>
                </w:p>
              </w:tc>
            </w:tr>
          </w:tbl>
          <w:p>
            <w:pPr>
              <w:pStyle w:val="2"/>
              <w:numPr>
                <w:ilvl w:val="0"/>
                <w:numId w:val="0"/>
              </w:numPr>
              <w:ind w:leftChars="0"/>
              <w:rPr>
                <w:rFonts w:hint="eastAsia" w:ascii="宋体" w:hAnsi="宋体" w:eastAsia="宋体" w:cs="宋体"/>
                <w:color w:val="auto"/>
                <w:kern w:val="0"/>
                <w:sz w:val="21"/>
                <w:szCs w:val="21"/>
                <w:lang w:val="en-US" w:eastAsia="zh-CN"/>
              </w:rPr>
            </w:pPr>
          </w:p>
          <w:p>
            <w:pPr>
              <w:keepLines/>
              <w:numPr>
                <w:ilvl w:val="0"/>
                <w:numId w:val="0"/>
              </w:numPr>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（4）进给系统</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3"/>
              <w:gridCol w:w="1095"/>
              <w:gridCol w:w="1005"/>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23" w:type="dxa"/>
                  <w:vMerge w:val="restart"/>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刀架最大行程</w:t>
                  </w:r>
                </w:p>
              </w:tc>
              <w:tc>
                <w:tcPr>
                  <w:tcW w:w="1095" w:type="dxa"/>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横向(X)</w:t>
                  </w:r>
                </w:p>
              </w:tc>
              <w:tc>
                <w:tcPr>
                  <w:tcW w:w="100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1335"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23" w:type="dxa"/>
                  <w:vMerge w:val="continue"/>
                  <w:noWrap w:val="0"/>
                  <w:vAlign w:val="center"/>
                </w:tcPr>
                <w:p>
                  <w:pPr>
                    <w:widowControl/>
                    <w:rPr>
                      <w:rFonts w:hint="eastAsia" w:ascii="宋体" w:hAnsi="宋体" w:eastAsia="宋体" w:cs="宋体"/>
                      <w:color w:val="auto"/>
                      <w:kern w:val="2"/>
                      <w:sz w:val="21"/>
                      <w:szCs w:val="21"/>
                      <w:shd w:val="clear" w:color="auto" w:fill="auto"/>
                    </w:rPr>
                  </w:pPr>
                </w:p>
              </w:tc>
              <w:tc>
                <w:tcPr>
                  <w:tcW w:w="1095" w:type="dxa"/>
                  <w:noWrap w:val="0"/>
                  <w:vAlign w:val="center"/>
                </w:tcPr>
                <w:p>
                  <w:pPr>
                    <w:widowControl/>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纵向(Z)</w:t>
                  </w:r>
                </w:p>
              </w:tc>
              <w:tc>
                <w:tcPr>
                  <w:tcW w:w="100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1335"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935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23" w:type="dxa"/>
                  <w:vMerge w:val="restart"/>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滚珠丝杠直径×螺距</w:t>
                  </w:r>
                </w:p>
              </w:tc>
              <w:tc>
                <w:tcPr>
                  <w:tcW w:w="1095" w:type="dxa"/>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横向(X)</w:t>
                  </w:r>
                </w:p>
              </w:tc>
              <w:tc>
                <w:tcPr>
                  <w:tcW w:w="100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1335"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φ20×4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23" w:type="dxa"/>
                  <w:vMerge w:val="continue"/>
                  <w:noWrap w:val="0"/>
                  <w:vAlign w:val="center"/>
                </w:tcPr>
                <w:p>
                  <w:pPr>
                    <w:widowControl/>
                    <w:rPr>
                      <w:rFonts w:hint="eastAsia" w:ascii="宋体" w:hAnsi="宋体" w:eastAsia="宋体" w:cs="宋体"/>
                      <w:color w:val="auto"/>
                      <w:kern w:val="2"/>
                      <w:sz w:val="21"/>
                      <w:szCs w:val="21"/>
                      <w:shd w:val="clear" w:color="auto" w:fill="auto"/>
                    </w:rPr>
                  </w:pPr>
                </w:p>
              </w:tc>
              <w:tc>
                <w:tcPr>
                  <w:tcW w:w="1095" w:type="dxa"/>
                  <w:noWrap w:val="0"/>
                  <w:vAlign w:val="center"/>
                </w:tcPr>
                <w:p>
                  <w:pPr>
                    <w:widowControl/>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纵向(Z)</w:t>
                  </w:r>
                </w:p>
              </w:tc>
              <w:tc>
                <w:tcPr>
                  <w:tcW w:w="100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1335"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φ40×6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23" w:type="dxa"/>
                  <w:vMerge w:val="restart"/>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快速进给</w:t>
                  </w:r>
                </w:p>
              </w:tc>
              <w:tc>
                <w:tcPr>
                  <w:tcW w:w="1095" w:type="dxa"/>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横向(X)</w:t>
                  </w:r>
                </w:p>
              </w:tc>
              <w:tc>
                <w:tcPr>
                  <w:tcW w:w="100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mm/min</w:t>
                  </w:r>
                </w:p>
              </w:tc>
              <w:tc>
                <w:tcPr>
                  <w:tcW w:w="1335"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23" w:type="dxa"/>
                  <w:vMerge w:val="continue"/>
                  <w:noWrap w:val="0"/>
                  <w:vAlign w:val="center"/>
                </w:tcPr>
                <w:p>
                  <w:pPr>
                    <w:widowControl/>
                    <w:rPr>
                      <w:rFonts w:hint="eastAsia" w:ascii="宋体" w:hAnsi="宋体" w:eastAsia="宋体" w:cs="宋体"/>
                      <w:color w:val="auto"/>
                      <w:kern w:val="2"/>
                      <w:sz w:val="21"/>
                      <w:szCs w:val="21"/>
                      <w:shd w:val="clear" w:color="auto" w:fill="auto"/>
                    </w:rPr>
                  </w:pPr>
                </w:p>
              </w:tc>
              <w:tc>
                <w:tcPr>
                  <w:tcW w:w="1095" w:type="dxa"/>
                  <w:noWrap w:val="0"/>
                  <w:vAlign w:val="center"/>
                </w:tcPr>
                <w:p>
                  <w:pPr>
                    <w:widowControl/>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纵向(Z)</w:t>
                  </w:r>
                </w:p>
              </w:tc>
              <w:tc>
                <w:tcPr>
                  <w:tcW w:w="100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mm/min</w:t>
                  </w:r>
                </w:p>
              </w:tc>
              <w:tc>
                <w:tcPr>
                  <w:tcW w:w="1335"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8000</w:t>
                  </w:r>
                </w:p>
              </w:tc>
            </w:tr>
          </w:tbl>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b/>
                <w:color w:val="auto"/>
                <w:sz w:val="21"/>
                <w:szCs w:val="21"/>
                <w:u w:val="none" w:color="auto"/>
                <w:shd w:val="clear" w:color="auto" w:fill="auto"/>
                <w:lang w:val="en-US"/>
              </w:rPr>
            </w:pPr>
            <w:r>
              <w:rPr>
                <w:rFonts w:hint="eastAsia" w:ascii="宋体" w:hAnsi="宋体" w:eastAsia="宋体" w:cs="宋体"/>
                <w:color w:val="auto"/>
                <w:sz w:val="21"/>
                <w:szCs w:val="21"/>
                <w:lang w:val="en-US" w:eastAsia="zh-CN"/>
              </w:rPr>
              <w:t>（5）</w:t>
            </w:r>
            <w:r>
              <w:rPr>
                <w:rFonts w:hint="eastAsia" w:ascii="宋体" w:hAnsi="宋体" w:eastAsia="宋体" w:cs="宋体"/>
                <w:b/>
                <w:bCs/>
                <w:color w:val="auto"/>
                <w:sz w:val="21"/>
                <w:szCs w:val="21"/>
                <w:shd w:val="clear" w:color="auto" w:fill="auto"/>
              </w:rPr>
              <w:t>机床精度标准</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990"/>
              <w:gridCol w:w="840"/>
              <w:gridCol w:w="2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83" w:type="dxa"/>
                  <w:vMerge w:val="restart"/>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定位精度</w:t>
                  </w:r>
                </w:p>
              </w:tc>
              <w:tc>
                <w:tcPr>
                  <w:tcW w:w="990" w:type="dxa"/>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横向(X)</w:t>
                  </w:r>
                </w:p>
              </w:tc>
              <w:tc>
                <w:tcPr>
                  <w:tcW w:w="84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034"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0.018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83" w:type="dxa"/>
                  <w:vMerge w:val="continue"/>
                  <w:noWrap w:val="0"/>
                  <w:vAlign w:val="center"/>
                </w:tcPr>
                <w:p>
                  <w:pPr>
                    <w:widowControl/>
                    <w:rPr>
                      <w:rFonts w:hint="eastAsia" w:ascii="宋体" w:hAnsi="宋体" w:eastAsia="宋体" w:cs="宋体"/>
                      <w:color w:val="auto"/>
                      <w:kern w:val="2"/>
                      <w:sz w:val="21"/>
                      <w:szCs w:val="21"/>
                      <w:shd w:val="clear" w:color="auto" w:fill="auto"/>
                    </w:rPr>
                  </w:pPr>
                </w:p>
              </w:tc>
              <w:tc>
                <w:tcPr>
                  <w:tcW w:w="990" w:type="dxa"/>
                  <w:noWrap w:val="0"/>
                  <w:vAlign w:val="center"/>
                </w:tcPr>
                <w:p>
                  <w:pPr>
                    <w:widowControl/>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纵向(Z)</w:t>
                  </w:r>
                </w:p>
              </w:tc>
              <w:tc>
                <w:tcPr>
                  <w:tcW w:w="84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034" w:type="dxa"/>
                  <w:noWrap w:val="0"/>
                  <w:vAlign w:val="center"/>
                </w:tcPr>
                <w:p>
                  <w:pPr>
                    <w:snapToGrid w:val="0"/>
                    <w:spacing w:line="240" w:lineRule="atLeast"/>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0.024(1000规格)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83" w:type="dxa"/>
                  <w:vMerge w:val="restart"/>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重复定位精度</w:t>
                  </w:r>
                </w:p>
              </w:tc>
              <w:tc>
                <w:tcPr>
                  <w:tcW w:w="990" w:type="dxa"/>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横向(X)</w:t>
                  </w:r>
                </w:p>
              </w:tc>
              <w:tc>
                <w:tcPr>
                  <w:tcW w:w="84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034"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83" w:type="dxa"/>
                  <w:vMerge w:val="continue"/>
                  <w:noWrap w:val="0"/>
                  <w:vAlign w:val="center"/>
                </w:tcPr>
                <w:p>
                  <w:pPr>
                    <w:widowControl/>
                    <w:rPr>
                      <w:rFonts w:hint="eastAsia" w:ascii="宋体" w:hAnsi="宋体" w:eastAsia="宋体" w:cs="宋体"/>
                      <w:color w:val="auto"/>
                      <w:kern w:val="2"/>
                      <w:sz w:val="21"/>
                      <w:szCs w:val="21"/>
                      <w:shd w:val="clear" w:color="auto" w:fill="auto"/>
                    </w:rPr>
                  </w:pPr>
                </w:p>
              </w:tc>
              <w:tc>
                <w:tcPr>
                  <w:tcW w:w="990" w:type="dxa"/>
                  <w:noWrap w:val="0"/>
                  <w:vAlign w:val="center"/>
                </w:tcPr>
                <w:p>
                  <w:pPr>
                    <w:widowControl/>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纵向(Z)</w:t>
                  </w:r>
                </w:p>
              </w:tc>
              <w:tc>
                <w:tcPr>
                  <w:tcW w:w="84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034"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0.011(1000规格)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73" w:type="dxa"/>
                  <w:gridSpan w:val="2"/>
                  <w:noWrap w:val="0"/>
                  <w:vAlign w:val="top"/>
                </w:tcPr>
                <w:p>
                  <w:pPr>
                    <w:widowControl/>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工件加工精度</w:t>
                  </w:r>
                </w:p>
              </w:tc>
              <w:tc>
                <w:tcPr>
                  <w:tcW w:w="840" w:type="dxa"/>
                  <w:noWrap w:val="0"/>
                  <w:vAlign w:val="center"/>
                </w:tcPr>
                <w:p>
                  <w:pPr>
                    <w:jc w:val="center"/>
                    <w:rPr>
                      <w:rFonts w:hint="eastAsia" w:ascii="宋体" w:hAnsi="宋体" w:eastAsia="宋体" w:cs="宋体"/>
                      <w:color w:val="auto"/>
                      <w:sz w:val="21"/>
                      <w:szCs w:val="21"/>
                      <w:shd w:val="clear" w:color="auto" w:fill="auto"/>
                    </w:rPr>
                  </w:pPr>
                </w:p>
              </w:tc>
              <w:tc>
                <w:tcPr>
                  <w:tcW w:w="2034"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IT6～ IT7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73" w:type="dxa"/>
                  <w:gridSpan w:val="2"/>
                  <w:noWrap w:val="0"/>
                  <w:vAlign w:val="top"/>
                </w:tcPr>
                <w:p>
                  <w:pPr>
                    <w:widowControl/>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工件表面粗糙度</w:t>
                  </w:r>
                </w:p>
              </w:tc>
              <w:tc>
                <w:tcPr>
                  <w:tcW w:w="840" w:type="dxa"/>
                  <w:noWrap w:val="0"/>
                  <w:vAlign w:val="center"/>
                </w:tcPr>
                <w:p>
                  <w:pPr>
                    <w:jc w:val="center"/>
                    <w:rPr>
                      <w:rFonts w:hint="eastAsia" w:ascii="宋体" w:hAnsi="宋体" w:eastAsia="宋体" w:cs="宋体"/>
                      <w:color w:val="auto"/>
                      <w:sz w:val="21"/>
                      <w:szCs w:val="21"/>
                      <w:shd w:val="clear" w:color="auto" w:fill="auto"/>
                    </w:rPr>
                  </w:pPr>
                </w:p>
              </w:tc>
              <w:tc>
                <w:tcPr>
                  <w:tcW w:w="2034" w:type="dxa"/>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Ra1.6</w:t>
                  </w:r>
                </w:p>
              </w:tc>
            </w:tr>
          </w:tbl>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b/>
                <w:bCs/>
                <w:color w:val="auto"/>
                <w:sz w:val="21"/>
                <w:szCs w:val="21"/>
                <w:shd w:val="clear" w:color="auto" w:fill="auto"/>
              </w:rPr>
            </w:pPr>
            <w:r>
              <w:rPr>
                <w:rFonts w:hint="eastAsia" w:ascii="宋体" w:hAnsi="宋体" w:eastAsia="宋体" w:cs="宋体"/>
                <w:color w:val="auto"/>
                <w:sz w:val="21"/>
                <w:szCs w:val="21"/>
                <w:lang w:val="en-US" w:eastAsia="zh-CN"/>
              </w:rPr>
              <w:t>（6）</w:t>
            </w:r>
            <w:r>
              <w:rPr>
                <w:rFonts w:hint="eastAsia" w:ascii="宋体" w:hAnsi="宋体" w:eastAsia="宋体" w:cs="宋体"/>
                <w:b/>
                <w:bCs/>
                <w:color w:val="auto"/>
                <w:sz w:val="21"/>
                <w:szCs w:val="21"/>
                <w:shd w:val="clear" w:color="auto" w:fill="auto"/>
              </w:rPr>
              <w:t>刀架装置</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645"/>
              <w:gridCol w:w="1245"/>
              <w:gridCol w:w="2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restart"/>
                  <w:tcBorders>
                    <w:top w:val="single" w:color="auto" w:sz="4" w:space="0"/>
                    <w:left w:val="single" w:color="auto" w:sz="4" w:space="0"/>
                    <w:right w:val="single" w:color="auto" w:sz="4" w:space="0"/>
                  </w:tcBorders>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刀架电机</w:t>
                  </w:r>
                </w:p>
              </w:tc>
              <w:tc>
                <w:tcPr>
                  <w:tcW w:w="645" w:type="dxa"/>
                  <w:tcBorders>
                    <w:top w:val="single" w:color="auto" w:sz="4" w:space="0"/>
                    <w:left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功率</w:t>
                  </w:r>
                </w:p>
              </w:tc>
              <w:tc>
                <w:tcPr>
                  <w:tcW w:w="1245"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W</w:t>
                  </w:r>
                </w:p>
              </w:tc>
              <w:tc>
                <w:tcPr>
                  <w:tcW w:w="2670"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tcBorders>
                    <w:left w:val="single" w:color="auto" w:sz="4" w:space="0"/>
                    <w:bottom w:val="single" w:color="auto" w:sz="4" w:space="0"/>
                    <w:right w:val="single" w:color="auto" w:sz="4" w:space="0"/>
                  </w:tcBorders>
                  <w:noWrap w:val="0"/>
                  <w:vAlign w:val="center"/>
                </w:tcPr>
                <w:p>
                  <w:pPr>
                    <w:widowControl/>
                    <w:rPr>
                      <w:rFonts w:hint="eastAsia" w:ascii="宋体" w:hAnsi="宋体" w:eastAsia="宋体" w:cs="宋体"/>
                      <w:color w:val="auto"/>
                      <w:kern w:val="2"/>
                      <w:sz w:val="21"/>
                      <w:szCs w:val="21"/>
                      <w:shd w:val="clear" w:color="auto" w:fill="auto"/>
                    </w:rPr>
                  </w:pPr>
                </w:p>
              </w:tc>
              <w:tc>
                <w:tcPr>
                  <w:tcW w:w="645" w:type="dxa"/>
                  <w:tcBorders>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转速</w:t>
                  </w:r>
                </w:p>
              </w:tc>
              <w:tc>
                <w:tcPr>
                  <w:tcW w:w="1245"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r/min</w:t>
                  </w:r>
                </w:p>
              </w:tc>
              <w:tc>
                <w:tcPr>
                  <w:tcW w:w="2670"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8" w:type="dxa"/>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刀杆截面</w:t>
                  </w:r>
                </w:p>
              </w:tc>
              <w:tc>
                <w:tcPr>
                  <w:tcW w:w="1245"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670"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25×25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8" w:type="dxa"/>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重复定位精度</w:t>
                  </w:r>
                </w:p>
              </w:tc>
              <w:tc>
                <w:tcPr>
                  <w:tcW w:w="1245"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670"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8" w:type="dxa"/>
                  <w:gridSpan w:val="2"/>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换刀时间 (单工位)</w:t>
                  </w:r>
                </w:p>
              </w:tc>
              <w:tc>
                <w:tcPr>
                  <w:tcW w:w="1245" w:type="dxa"/>
                  <w:tcBorders>
                    <w:top w:val="single" w:color="auto" w:sz="4" w:space="0"/>
                    <w:left w:val="single" w:color="auto" w:sz="4" w:space="0"/>
                    <w:bottom w:val="single" w:color="auto" w:sz="4" w:space="0"/>
                    <w:right w:val="single" w:color="auto" w:sz="4" w:space="0"/>
                  </w:tcBorders>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s</w:t>
                  </w:r>
                </w:p>
              </w:tc>
              <w:tc>
                <w:tcPr>
                  <w:tcW w:w="2670"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3</w:t>
                  </w:r>
                </w:p>
              </w:tc>
            </w:tr>
          </w:tbl>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r>
              <w:rPr>
                <w:rFonts w:hint="eastAsia" w:ascii="宋体" w:hAnsi="宋体" w:eastAsia="宋体" w:cs="宋体"/>
                <w:b/>
                <w:color w:val="auto"/>
                <w:sz w:val="21"/>
                <w:szCs w:val="21"/>
                <w:u w:val="none" w:color="auto"/>
                <w:shd w:val="clear" w:color="auto" w:fill="auto"/>
              </w:rPr>
              <w:t>电源装置</w:t>
            </w:r>
          </w:p>
          <w:tbl>
            <w:tblPr>
              <w:tblStyle w:val="11"/>
              <w:tblW w:w="0" w:type="auto"/>
              <w:tblInd w:w="0" w:type="dxa"/>
              <w:tblLayout w:type="fixed"/>
              <w:tblCellMar>
                <w:top w:w="0" w:type="dxa"/>
                <w:left w:w="108" w:type="dxa"/>
                <w:bottom w:w="0" w:type="dxa"/>
                <w:right w:w="108" w:type="dxa"/>
              </w:tblCellMar>
            </w:tblPr>
            <w:tblGrid>
              <w:gridCol w:w="1108"/>
              <w:gridCol w:w="1260"/>
              <w:gridCol w:w="3510"/>
            </w:tblGrid>
            <w:tr>
              <w:tc>
                <w:tcPr>
                  <w:tcW w:w="1108"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电源形式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p>
              </w:tc>
              <w:tc>
                <w:tcPr>
                  <w:tcW w:w="3510"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交流三相 380 V±10% /50Hz±2Hz</w:t>
                  </w:r>
                </w:p>
              </w:tc>
            </w:tr>
            <w:tr>
              <w:tc>
                <w:tcPr>
                  <w:tcW w:w="1108"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用电容量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kVA</w:t>
                  </w:r>
                </w:p>
              </w:tc>
              <w:tc>
                <w:tcPr>
                  <w:tcW w:w="3510"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24</w:t>
                  </w:r>
                </w:p>
              </w:tc>
            </w:tr>
          </w:tbl>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b/>
                <w:color w:val="auto"/>
                <w:sz w:val="21"/>
                <w:szCs w:val="21"/>
                <w:u w:val="none" w:color="auto"/>
                <w:shd w:val="clear" w:color="auto" w:fill="auto"/>
                <w:lang w:val="en-US"/>
              </w:rPr>
            </w:pPr>
            <w:r>
              <w:rPr>
                <w:rFonts w:hint="eastAsia" w:ascii="宋体" w:hAnsi="宋体" w:eastAsia="宋体" w:cs="宋体"/>
                <w:color w:val="auto"/>
                <w:sz w:val="21"/>
                <w:szCs w:val="21"/>
                <w:lang w:val="en-US" w:eastAsia="zh-CN"/>
              </w:rPr>
              <w:t>（8）</w:t>
            </w:r>
            <w:r>
              <w:rPr>
                <w:rFonts w:hint="eastAsia" w:ascii="宋体" w:hAnsi="宋体" w:eastAsia="宋体" w:cs="宋体"/>
                <w:b/>
                <w:color w:val="auto"/>
                <w:sz w:val="21"/>
                <w:szCs w:val="21"/>
                <w:u w:val="none" w:color="auto"/>
                <w:shd w:val="clear" w:color="auto" w:fill="auto"/>
              </w:rPr>
              <w:t>冷却装置</w:t>
            </w:r>
          </w:p>
          <w:tbl>
            <w:tblPr>
              <w:tblStyle w:val="11"/>
              <w:tblW w:w="0" w:type="auto"/>
              <w:tblInd w:w="0" w:type="dxa"/>
              <w:tblLayout w:type="fixed"/>
              <w:tblCellMar>
                <w:top w:w="0" w:type="dxa"/>
                <w:left w:w="108" w:type="dxa"/>
                <w:bottom w:w="0" w:type="dxa"/>
                <w:right w:w="108" w:type="dxa"/>
              </w:tblCellMar>
            </w:tblPr>
            <w:tblGrid>
              <w:gridCol w:w="1686"/>
              <w:gridCol w:w="741"/>
              <w:gridCol w:w="3431"/>
            </w:tblGrid>
            <w:tr>
              <w:tc>
                <w:tcPr>
                  <w:tcW w:w="1686"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水箱容积</w:t>
                  </w:r>
                </w:p>
              </w:tc>
              <w:tc>
                <w:tcPr>
                  <w:tcW w:w="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L</w:t>
                  </w:r>
                </w:p>
              </w:tc>
              <w:tc>
                <w:tcPr>
                  <w:tcW w:w="3431"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35</w:t>
                  </w:r>
                </w:p>
              </w:tc>
            </w:tr>
            <w:tr>
              <w:tc>
                <w:tcPr>
                  <w:tcW w:w="1686"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冷却泵电机功率</w:t>
                  </w:r>
                </w:p>
              </w:tc>
              <w:tc>
                <w:tcPr>
                  <w:tcW w:w="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W</w:t>
                  </w:r>
                </w:p>
              </w:tc>
              <w:tc>
                <w:tcPr>
                  <w:tcW w:w="3431"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200</w:t>
                  </w:r>
                </w:p>
              </w:tc>
            </w:tr>
            <w:tr>
              <w:tc>
                <w:tcPr>
                  <w:tcW w:w="1686" w:type="dxa"/>
                  <w:tcBorders>
                    <w:top w:val="single" w:color="auto" w:sz="4" w:space="0"/>
                    <w:left w:val="single" w:color="auto" w:sz="4" w:space="0"/>
                    <w:bottom w:val="single" w:color="auto" w:sz="4" w:space="0"/>
                    <w:right w:val="single" w:color="auto" w:sz="4" w:space="0"/>
                  </w:tcBorders>
                  <w:noWrap w:val="0"/>
                  <w:vAlign w:val="top"/>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冷却泵流量</w:t>
                  </w:r>
                </w:p>
              </w:tc>
              <w:tc>
                <w:tcPr>
                  <w:tcW w:w="74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L/min</w:t>
                  </w:r>
                </w:p>
              </w:tc>
              <w:tc>
                <w:tcPr>
                  <w:tcW w:w="3431"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25</w:t>
                  </w:r>
                </w:p>
              </w:tc>
            </w:tr>
          </w:tbl>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b/>
                <w:color w:val="auto"/>
                <w:sz w:val="21"/>
                <w:szCs w:val="21"/>
                <w:u w:val="none" w:color="auto"/>
                <w:shd w:val="clear" w:color="auto" w:fill="auto"/>
                <w:lang w:val="en-US"/>
              </w:rPr>
            </w:pPr>
            <w:r>
              <w:rPr>
                <w:rFonts w:hint="eastAsia" w:ascii="宋体" w:hAnsi="宋体" w:eastAsia="宋体" w:cs="宋体"/>
                <w:color w:val="auto"/>
                <w:sz w:val="21"/>
                <w:szCs w:val="21"/>
                <w:lang w:val="en-US" w:eastAsia="zh-CN"/>
              </w:rPr>
              <w:t>（9）</w:t>
            </w:r>
            <w:r>
              <w:rPr>
                <w:rFonts w:hint="eastAsia" w:ascii="宋体" w:hAnsi="宋体" w:eastAsia="宋体" w:cs="宋体"/>
                <w:b/>
                <w:color w:val="auto"/>
                <w:sz w:val="21"/>
                <w:szCs w:val="21"/>
                <w:shd w:val="clear" w:color="auto" w:fill="auto"/>
              </w:rPr>
              <w:t>机床外形尺寸及重量</w:t>
            </w:r>
          </w:p>
          <w:tbl>
            <w:tblPr>
              <w:tblStyle w:val="11"/>
              <w:tblW w:w="5565" w:type="dxa"/>
              <w:tblInd w:w="0" w:type="dxa"/>
              <w:tblLayout w:type="fixed"/>
              <w:tblCellMar>
                <w:top w:w="0" w:type="dxa"/>
                <w:left w:w="108" w:type="dxa"/>
                <w:bottom w:w="0" w:type="dxa"/>
                <w:right w:w="108" w:type="dxa"/>
              </w:tblCellMar>
            </w:tblPr>
            <w:tblGrid>
              <w:gridCol w:w="2318"/>
              <w:gridCol w:w="532"/>
              <w:gridCol w:w="2715"/>
            </w:tblGrid>
            <w:tr>
              <w:tblPrEx>
                <w:tblCellMar>
                  <w:top w:w="0" w:type="dxa"/>
                  <w:left w:w="108" w:type="dxa"/>
                  <w:bottom w:w="0" w:type="dxa"/>
                  <w:right w:w="108" w:type="dxa"/>
                </w:tblCellMar>
              </w:tblPrEx>
              <w:tc>
                <w:tcPr>
                  <w:tcW w:w="2082"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机床外形尺寸(长×宽×高)</w:t>
                  </w:r>
                </w:p>
              </w:tc>
              <w:tc>
                <w:tcPr>
                  <w:tcW w:w="477" w:type="pct"/>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mm</w:t>
                  </w:r>
                </w:p>
              </w:tc>
              <w:tc>
                <w:tcPr>
                  <w:tcW w:w="2439"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≥2830×1750×1620</w:t>
                  </w:r>
                </w:p>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（1000规格）</w:t>
                  </w:r>
                </w:p>
              </w:tc>
            </w:tr>
            <w:tr>
              <w:tblPrEx>
                <w:tblCellMar>
                  <w:top w:w="0" w:type="dxa"/>
                  <w:left w:w="108" w:type="dxa"/>
                  <w:bottom w:w="0" w:type="dxa"/>
                  <w:right w:w="108" w:type="dxa"/>
                </w:tblCellMar>
              </w:tblPrEx>
              <w:tc>
                <w:tcPr>
                  <w:tcW w:w="2082"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both"/>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机床净重</w:t>
                  </w:r>
                </w:p>
              </w:tc>
              <w:tc>
                <w:tcPr>
                  <w:tcW w:w="477" w:type="pct"/>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kg</w:t>
                  </w:r>
                </w:p>
              </w:tc>
              <w:tc>
                <w:tcPr>
                  <w:tcW w:w="2439"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tLeast"/>
                    <w:jc w:val="center"/>
                    <w:rPr>
                      <w:rFonts w:hint="eastAsia" w:ascii="宋体" w:hAnsi="宋体" w:eastAsia="宋体" w:cs="宋体"/>
                      <w:color w:val="auto"/>
                      <w:kern w:val="2"/>
                      <w:sz w:val="21"/>
                      <w:szCs w:val="21"/>
                      <w:shd w:val="clear" w:color="auto" w:fill="auto"/>
                    </w:rPr>
                  </w:pPr>
                  <w:r>
                    <w:rPr>
                      <w:rFonts w:hint="eastAsia" w:ascii="宋体" w:hAnsi="宋体" w:eastAsia="宋体" w:cs="宋体"/>
                      <w:color w:val="auto"/>
                      <w:sz w:val="21"/>
                      <w:szCs w:val="21"/>
                      <w:shd w:val="clear" w:color="auto" w:fill="auto"/>
                    </w:rPr>
                    <w:t>≥2600 （1000规格）</w:t>
                  </w:r>
                </w:p>
              </w:tc>
            </w:tr>
          </w:tbl>
          <w:p>
            <w:pPr>
              <w:keepLines/>
              <w:tabs>
                <w:tab w:val="left" w:pos="1701"/>
                <w:tab w:val="left" w:pos="5103"/>
                <w:tab w:val="left" w:pos="6804"/>
                <w:tab w:val="left" w:pos="7140"/>
                <w:tab w:val="left" w:pos="7560"/>
                <w:tab w:val="left" w:pos="7980"/>
                <w:tab w:val="left" w:pos="8400"/>
                <w:tab w:val="left" w:pos="8820"/>
                <w:tab w:val="left" w:pos="9240"/>
                <w:tab w:val="left" w:pos="9660"/>
                <w:tab w:val="left" w:pos="10080"/>
                <w:tab w:val="left" w:pos="10500"/>
                <w:tab w:val="left" w:pos="10920"/>
                <w:tab w:val="left" w:pos="11328"/>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（10）主要配套件</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149"/>
              <w:gridCol w:w="2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序号</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项    目</w:t>
                  </w:r>
                </w:p>
              </w:tc>
              <w:tc>
                <w:tcPr>
                  <w:tcW w:w="2385" w:type="dxa"/>
                  <w:noWrap w:val="0"/>
                  <w:vAlign w:val="top"/>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生 产 厂 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主轴轴承</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2</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三角皮带</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3</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X向滚珠丝杠</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4</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Z向滚珠丝杠</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5</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丝杠轴承</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6</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手动卡盘</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7</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立式四工位刀架</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国产名优（外冷却）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8</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变频电机</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9</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床头润滑泵电机</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10</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冷却电机泵组</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11</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拖链</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12</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集中润滑装置</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13</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数控系统及伺服电机</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进口或国产名优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14</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电气元件</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进口或国产名优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8"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15</w:t>
                  </w:r>
                </w:p>
              </w:tc>
              <w:tc>
                <w:tcPr>
                  <w:tcW w:w="2149" w:type="dxa"/>
                  <w:noWrap w:val="0"/>
                  <w:vAlign w:val="center"/>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变频器</w:t>
                  </w:r>
                </w:p>
              </w:tc>
              <w:tc>
                <w:tcPr>
                  <w:tcW w:w="2385" w:type="dxa"/>
                  <w:noWrap w:val="0"/>
                  <w:vAlign w:val="top"/>
                </w:tcPr>
                <w:p>
                  <w:pP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国产名优</w:t>
                  </w:r>
                </w:p>
              </w:tc>
            </w:tr>
          </w:tbl>
          <w:p>
            <w:pPr>
              <w:pStyle w:val="2"/>
              <w:numPr>
                <w:ilvl w:val="0"/>
                <w:numId w:val="0"/>
              </w:numPr>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随机附件</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338"/>
              <w:gridCol w:w="1990"/>
              <w:gridCol w:w="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序号</w:t>
                  </w:r>
                </w:p>
              </w:tc>
              <w:tc>
                <w:tcPr>
                  <w:tcW w:w="1338"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名  称</w:t>
                  </w:r>
                </w:p>
              </w:tc>
              <w:tc>
                <w:tcPr>
                  <w:tcW w:w="199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规  格  和  型  号</w:t>
                  </w:r>
                </w:p>
              </w:tc>
              <w:tc>
                <w:tcPr>
                  <w:tcW w:w="1296"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1</w:t>
                  </w:r>
                </w:p>
              </w:tc>
              <w:tc>
                <w:tcPr>
                  <w:tcW w:w="1338"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三爪卡盘</w:t>
                  </w:r>
                </w:p>
              </w:tc>
              <w:tc>
                <w:tcPr>
                  <w:tcW w:w="199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K11250C；C8</w:t>
                  </w:r>
                </w:p>
              </w:tc>
              <w:tc>
                <w:tcPr>
                  <w:tcW w:w="1296"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1组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2</w:t>
                  </w:r>
                </w:p>
              </w:tc>
              <w:tc>
                <w:tcPr>
                  <w:tcW w:w="1338"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尖嘴机油枪</w:t>
                  </w:r>
                </w:p>
              </w:tc>
              <w:tc>
                <w:tcPr>
                  <w:tcW w:w="199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80～100ml</w:t>
                  </w:r>
                </w:p>
              </w:tc>
              <w:tc>
                <w:tcPr>
                  <w:tcW w:w="1296"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1组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3</w:t>
                  </w:r>
                </w:p>
              </w:tc>
              <w:tc>
                <w:tcPr>
                  <w:tcW w:w="1338"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钥匙</w:t>
                  </w:r>
                </w:p>
              </w:tc>
              <w:tc>
                <w:tcPr>
                  <w:tcW w:w="199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p>
              </w:tc>
              <w:tc>
                <w:tcPr>
                  <w:tcW w:w="1296"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2件</w:t>
                  </w:r>
                </w:p>
              </w:tc>
            </w:tr>
          </w:tbl>
          <w:p>
            <w:pPr>
              <w:pStyle w:val="2"/>
              <w:numPr>
                <w:ilvl w:val="0"/>
                <w:numId w:val="0"/>
              </w:numPr>
              <w:ind w:left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随机工具</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189"/>
              <w:gridCol w:w="327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序号</w:t>
                  </w:r>
                </w:p>
              </w:tc>
              <w:tc>
                <w:tcPr>
                  <w:tcW w:w="1189"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名  称</w:t>
                  </w:r>
                </w:p>
              </w:tc>
              <w:tc>
                <w:tcPr>
                  <w:tcW w:w="327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规  格  和  型  号</w:t>
                  </w:r>
                </w:p>
              </w:tc>
              <w:tc>
                <w:tcPr>
                  <w:tcW w:w="72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1</w:t>
                  </w:r>
                </w:p>
              </w:tc>
              <w:tc>
                <w:tcPr>
                  <w:tcW w:w="1189"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扳  手</w:t>
                  </w:r>
                </w:p>
              </w:tc>
              <w:tc>
                <w:tcPr>
                  <w:tcW w:w="3270" w:type="dxa"/>
                  <w:noWrap w:val="0"/>
                  <w:vAlign w:val="center"/>
                </w:tcPr>
                <w:p>
                  <w:pPr>
                    <w:pStyle w:val="7"/>
                    <w:adjustRightInd w:val="0"/>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S91-1A：16×17，18×19，27×30；</w:t>
                  </w:r>
                </w:p>
              </w:tc>
              <w:tc>
                <w:tcPr>
                  <w:tcW w:w="72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1组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2</w:t>
                  </w:r>
                </w:p>
              </w:tc>
              <w:tc>
                <w:tcPr>
                  <w:tcW w:w="1189"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扳  手</w:t>
                  </w:r>
                </w:p>
              </w:tc>
              <w:tc>
                <w:tcPr>
                  <w:tcW w:w="3270" w:type="dxa"/>
                  <w:noWrap w:val="0"/>
                  <w:vAlign w:val="center"/>
                </w:tcPr>
                <w:p>
                  <w:pPr>
                    <w:pStyle w:val="7"/>
                    <w:adjustRightInd w:val="0"/>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S92-3A：17；</w:t>
                  </w:r>
                </w:p>
              </w:tc>
              <w:tc>
                <w:tcPr>
                  <w:tcW w:w="72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3</w:t>
                  </w:r>
                </w:p>
              </w:tc>
              <w:tc>
                <w:tcPr>
                  <w:tcW w:w="1189"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扳  手</w:t>
                  </w:r>
                </w:p>
              </w:tc>
              <w:tc>
                <w:tcPr>
                  <w:tcW w:w="3270" w:type="dxa"/>
                  <w:noWrap w:val="0"/>
                  <w:vAlign w:val="center"/>
                </w:tcPr>
                <w:p>
                  <w:pPr>
                    <w:pStyle w:val="7"/>
                    <w:adjustRightInd w:val="0"/>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CKE6150-60702</w:t>
                  </w:r>
                </w:p>
              </w:tc>
              <w:tc>
                <w:tcPr>
                  <w:tcW w:w="720" w:type="dxa"/>
                  <w:noWrap w:val="0"/>
                  <w:vAlign w:val="center"/>
                </w:tcPr>
                <w:p>
                  <w:pPr>
                    <w:pStyle w:val="7"/>
                    <w:snapToGrid w:val="0"/>
                    <w:spacing w:line="240" w:lineRule="atLeast"/>
                    <w:jc w:val="center"/>
                    <w:rPr>
                      <w:rFonts w:hint="eastAsia" w:ascii="宋体" w:hAnsi="宋体" w:eastAsia="宋体" w:cs="宋体"/>
                      <w:color w:val="auto"/>
                      <w:w w:val="90"/>
                      <w:sz w:val="21"/>
                      <w:szCs w:val="21"/>
                    </w:rPr>
                  </w:pPr>
                  <w:r>
                    <w:rPr>
                      <w:rFonts w:hint="eastAsia" w:ascii="宋体" w:hAnsi="宋体" w:eastAsia="宋体" w:cs="宋体"/>
                      <w:color w:val="auto"/>
                      <w:w w:val="90"/>
                      <w:sz w:val="21"/>
                      <w:szCs w:val="21"/>
                    </w:rPr>
                    <w:t>1件</w:t>
                  </w:r>
                </w:p>
              </w:tc>
            </w:tr>
          </w:tbl>
          <w:p>
            <w:pPr>
              <w:pStyle w:val="2"/>
              <w:numPr>
                <w:ilvl w:val="0"/>
                <w:numId w:val="0"/>
              </w:numPr>
              <w:rPr>
                <w:rFonts w:hint="eastAsia" w:ascii="宋体" w:hAnsi="宋体" w:eastAsia="宋体" w:cs="宋体"/>
                <w:iCs/>
                <w:color w:val="auto"/>
                <w:kern w:val="0"/>
                <w:sz w:val="21"/>
                <w:szCs w:val="21"/>
              </w:rPr>
            </w:pPr>
            <w:r>
              <w:rPr>
                <w:rFonts w:hint="eastAsia" w:ascii="宋体" w:hAnsi="宋体" w:eastAsia="宋体" w:cs="宋体"/>
                <w:iCs/>
                <w:color w:val="auto"/>
                <w:kern w:val="0"/>
                <w:sz w:val="21"/>
                <w:szCs w:val="21"/>
                <w:lang w:eastAsia="zh-CN"/>
              </w:rPr>
              <w:t>（</w:t>
            </w:r>
            <w:r>
              <w:rPr>
                <w:rFonts w:hint="eastAsia" w:ascii="宋体" w:hAnsi="宋体" w:eastAsia="宋体" w:cs="宋体"/>
                <w:iCs/>
                <w:color w:val="auto"/>
                <w:kern w:val="0"/>
                <w:sz w:val="21"/>
                <w:szCs w:val="21"/>
                <w:lang w:val="en-US" w:eastAsia="zh-CN"/>
              </w:rPr>
              <w:t>13</w:t>
            </w:r>
            <w:r>
              <w:rPr>
                <w:rFonts w:hint="eastAsia" w:ascii="宋体" w:hAnsi="宋体" w:eastAsia="宋体" w:cs="宋体"/>
                <w:iCs/>
                <w:color w:val="auto"/>
                <w:kern w:val="0"/>
                <w:sz w:val="21"/>
                <w:szCs w:val="21"/>
                <w:lang w:eastAsia="zh-CN"/>
              </w:rPr>
              <w:t>）</w:t>
            </w:r>
            <w:r>
              <w:rPr>
                <w:rFonts w:hint="eastAsia" w:ascii="宋体" w:hAnsi="宋体" w:eastAsia="宋体" w:cs="宋体"/>
                <w:iCs/>
                <w:color w:val="auto"/>
                <w:kern w:val="0"/>
                <w:sz w:val="21"/>
                <w:szCs w:val="21"/>
              </w:rPr>
              <w:t>随机资料</w:t>
            </w:r>
          </w:p>
          <w:tbl>
            <w:tblPr>
              <w:tblStyle w:val="11"/>
              <w:tblW w:w="58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2390"/>
              <w:gridCol w:w="1575"/>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noWrap w:val="0"/>
                  <w:vAlign w:val="center"/>
                </w:tcPr>
                <w:p>
                  <w:pPr>
                    <w:ind w:firstLine="31" w:firstLineChars="15"/>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序 号</w:t>
                  </w:r>
                </w:p>
              </w:tc>
              <w:tc>
                <w:tcPr>
                  <w:tcW w:w="239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名   称</w:t>
                  </w:r>
                </w:p>
              </w:tc>
              <w:tc>
                <w:tcPr>
                  <w:tcW w:w="157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规格或标记</w:t>
                  </w:r>
                </w:p>
              </w:tc>
              <w:tc>
                <w:tcPr>
                  <w:tcW w:w="106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w:t>
                  </w:r>
                </w:p>
              </w:tc>
              <w:tc>
                <w:tcPr>
                  <w:tcW w:w="239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使用说明书（机械）</w:t>
                  </w:r>
                </w:p>
              </w:tc>
              <w:tc>
                <w:tcPr>
                  <w:tcW w:w="1575" w:type="dxa"/>
                  <w:noWrap w:val="0"/>
                  <w:vAlign w:val="center"/>
                </w:tcPr>
                <w:p>
                  <w:pPr>
                    <w:jc w:val="center"/>
                    <w:rPr>
                      <w:rFonts w:hint="eastAsia" w:ascii="宋体" w:hAnsi="宋体" w:eastAsia="宋体" w:cs="宋体"/>
                      <w:color w:val="auto"/>
                      <w:sz w:val="21"/>
                      <w:szCs w:val="21"/>
                      <w:shd w:val="clear" w:color="auto" w:fill="auto"/>
                    </w:rPr>
                  </w:pPr>
                </w:p>
              </w:tc>
              <w:tc>
                <w:tcPr>
                  <w:tcW w:w="106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2</w:t>
                  </w:r>
                </w:p>
              </w:tc>
              <w:tc>
                <w:tcPr>
                  <w:tcW w:w="239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使用说明书（电气）</w:t>
                  </w:r>
                </w:p>
              </w:tc>
              <w:tc>
                <w:tcPr>
                  <w:tcW w:w="1575" w:type="dxa"/>
                  <w:noWrap w:val="0"/>
                  <w:vAlign w:val="center"/>
                </w:tcPr>
                <w:p>
                  <w:pPr>
                    <w:jc w:val="center"/>
                    <w:rPr>
                      <w:rFonts w:hint="eastAsia" w:ascii="宋体" w:hAnsi="宋体" w:eastAsia="宋体" w:cs="宋体"/>
                      <w:color w:val="auto"/>
                      <w:sz w:val="21"/>
                      <w:szCs w:val="21"/>
                      <w:shd w:val="clear" w:color="auto" w:fill="auto"/>
                    </w:rPr>
                  </w:pPr>
                </w:p>
              </w:tc>
              <w:tc>
                <w:tcPr>
                  <w:tcW w:w="106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3</w:t>
                  </w:r>
                </w:p>
              </w:tc>
              <w:tc>
                <w:tcPr>
                  <w:tcW w:w="239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合格证明书</w:t>
                  </w:r>
                </w:p>
              </w:tc>
              <w:tc>
                <w:tcPr>
                  <w:tcW w:w="1575" w:type="dxa"/>
                  <w:noWrap w:val="0"/>
                  <w:vAlign w:val="center"/>
                </w:tcPr>
                <w:p>
                  <w:pPr>
                    <w:jc w:val="center"/>
                    <w:rPr>
                      <w:rFonts w:hint="eastAsia" w:ascii="宋体" w:hAnsi="宋体" w:eastAsia="宋体" w:cs="宋体"/>
                      <w:color w:val="auto"/>
                      <w:sz w:val="21"/>
                      <w:szCs w:val="21"/>
                      <w:shd w:val="clear" w:color="auto" w:fill="auto"/>
                    </w:rPr>
                  </w:pPr>
                </w:p>
              </w:tc>
              <w:tc>
                <w:tcPr>
                  <w:tcW w:w="106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4</w:t>
                  </w:r>
                </w:p>
              </w:tc>
              <w:tc>
                <w:tcPr>
                  <w:tcW w:w="239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装 箱 单</w:t>
                  </w:r>
                </w:p>
              </w:tc>
              <w:tc>
                <w:tcPr>
                  <w:tcW w:w="1575" w:type="dxa"/>
                  <w:noWrap w:val="0"/>
                  <w:vAlign w:val="center"/>
                </w:tcPr>
                <w:p>
                  <w:pPr>
                    <w:jc w:val="center"/>
                    <w:rPr>
                      <w:rFonts w:hint="eastAsia" w:ascii="宋体" w:hAnsi="宋体" w:eastAsia="宋体" w:cs="宋体"/>
                      <w:color w:val="auto"/>
                      <w:sz w:val="21"/>
                      <w:szCs w:val="21"/>
                      <w:shd w:val="clear" w:color="auto" w:fill="auto"/>
                    </w:rPr>
                  </w:pPr>
                </w:p>
              </w:tc>
              <w:tc>
                <w:tcPr>
                  <w:tcW w:w="106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5</w:t>
                  </w:r>
                </w:p>
              </w:tc>
              <w:tc>
                <w:tcPr>
                  <w:tcW w:w="239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数控系统资料</w:t>
                  </w:r>
                </w:p>
              </w:tc>
              <w:tc>
                <w:tcPr>
                  <w:tcW w:w="157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制造商标记</w:t>
                  </w:r>
                </w:p>
              </w:tc>
              <w:tc>
                <w:tcPr>
                  <w:tcW w:w="106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6</w:t>
                  </w:r>
                </w:p>
              </w:tc>
              <w:tc>
                <w:tcPr>
                  <w:tcW w:w="2390"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刀架说明书</w:t>
                  </w:r>
                </w:p>
              </w:tc>
              <w:tc>
                <w:tcPr>
                  <w:tcW w:w="157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制造商标记</w:t>
                  </w:r>
                </w:p>
              </w:tc>
              <w:tc>
                <w:tcPr>
                  <w:tcW w:w="1065" w:type="dxa"/>
                  <w:noWrap w:val="0"/>
                  <w:vAlign w:val="center"/>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1份</w:t>
                  </w:r>
                </w:p>
              </w:tc>
            </w:tr>
          </w:tbl>
          <w:p>
            <w:pPr>
              <w:pStyle w:val="2"/>
              <w:numPr>
                <w:ilvl w:val="0"/>
                <w:numId w:val="0"/>
              </w:numPr>
              <w:rPr>
                <w:rFonts w:hint="eastAsia" w:ascii="宋体" w:hAnsi="宋体" w:eastAsia="宋体" w:cs="宋体"/>
                <w:iCs/>
                <w:color w:val="auto"/>
                <w:kern w:val="0"/>
                <w:sz w:val="21"/>
                <w:szCs w:val="21"/>
              </w:rPr>
            </w:pPr>
          </w:p>
          <w:p>
            <w:pPr>
              <w:pStyle w:val="2"/>
              <w:numPr>
                <w:ilvl w:val="0"/>
                <w:numId w:val="0"/>
              </w:numPr>
              <w:rPr>
                <w:rFonts w:hint="eastAsia" w:ascii="宋体" w:hAnsi="宋体" w:eastAsia="宋体" w:cs="宋体"/>
                <w:iCs/>
                <w:color w:val="auto"/>
                <w:kern w:val="0"/>
                <w:sz w:val="21"/>
                <w:szCs w:val="21"/>
                <w:lang w:val="en-US" w:eastAsia="zh-CN"/>
              </w:rPr>
            </w:pPr>
            <w:r>
              <w:rPr>
                <w:rFonts w:hint="eastAsia" w:ascii="宋体" w:hAnsi="宋体" w:eastAsia="宋体" w:cs="宋体"/>
                <w:b/>
                <w:bCs/>
                <w:iCs/>
                <w:color w:val="auto"/>
                <w:kern w:val="0"/>
                <w:sz w:val="21"/>
                <w:szCs w:val="21"/>
                <w:lang w:val="en-US" w:eastAsia="zh-CN"/>
              </w:rPr>
              <w:t>4.提供制造商针对此项目的参数确认函原件，并加盖制造商公章。</w:t>
            </w:r>
          </w:p>
        </w:tc>
        <w:tc>
          <w:tcPr>
            <w:tcW w:w="205" w:type="pct"/>
            <w:vAlign w:val="center"/>
          </w:tcPr>
          <w:p>
            <w:pPr>
              <w:pStyle w:val="2"/>
              <w:numPr>
                <w:ilvl w:val="0"/>
                <w:numId w:val="0"/>
              </w:numPr>
              <w:jc w:val="center"/>
              <w:rPr>
                <w:rFonts w:hint="eastAsia" w:ascii="宋体" w:hAnsi="宋体" w:eastAsia="宋体" w:cs="宋体"/>
                <w:b w:val="0"/>
                <w:bCs w:val="0"/>
                <w:iCs/>
                <w:color w:val="auto"/>
                <w:kern w:val="0"/>
                <w:sz w:val="21"/>
                <w:szCs w:val="21"/>
                <w:lang w:val="en-US" w:eastAsia="zh-CN"/>
              </w:rPr>
            </w:pPr>
            <w:r>
              <w:rPr>
                <w:rFonts w:hint="eastAsia" w:ascii="宋体" w:hAnsi="宋体" w:eastAsia="宋体" w:cs="宋体"/>
                <w:b w:val="0"/>
                <w:bCs w:val="0"/>
                <w:iCs/>
                <w:color w:val="auto"/>
                <w:kern w:val="0"/>
                <w:sz w:val="21"/>
                <w:szCs w:val="21"/>
                <w:lang w:val="en-US" w:eastAsia="zh-CN"/>
              </w:rPr>
              <w:t>2</w:t>
            </w:r>
          </w:p>
        </w:tc>
        <w:tc>
          <w:tcPr>
            <w:tcW w:w="205" w:type="pct"/>
            <w:vAlign w:val="center"/>
          </w:tcPr>
          <w:p>
            <w:pPr>
              <w:pStyle w:val="2"/>
              <w:numPr>
                <w:ilvl w:val="0"/>
                <w:numId w:val="0"/>
              </w:numPr>
              <w:jc w:val="center"/>
              <w:rPr>
                <w:rFonts w:hint="eastAsia" w:ascii="宋体" w:hAnsi="宋体" w:eastAsia="宋体" w:cs="宋体"/>
                <w:b w:val="0"/>
                <w:bCs w:val="0"/>
                <w:iCs/>
                <w:color w:val="auto"/>
                <w:kern w:val="0"/>
                <w:sz w:val="21"/>
                <w:szCs w:val="21"/>
                <w:lang w:val="en-US" w:eastAsia="zh-CN"/>
              </w:rPr>
            </w:pPr>
            <w:r>
              <w:rPr>
                <w:rFonts w:hint="eastAsia" w:ascii="宋体" w:hAnsi="宋体" w:eastAsia="宋体" w:cs="宋体"/>
                <w:b w:val="0"/>
                <w:bCs w:val="0"/>
                <w:iCs/>
                <w:color w:val="auto"/>
                <w:kern w:val="0"/>
                <w:sz w:val="21"/>
                <w:szCs w:val="21"/>
                <w:lang w:val="en-US" w:eastAsia="zh-CN"/>
              </w:rPr>
              <w:t>台</w:t>
            </w:r>
          </w:p>
        </w:tc>
        <w:tc>
          <w:tcPr>
            <w:tcW w:w="409" w:type="pct"/>
            <w:vAlign w:val="center"/>
          </w:tcPr>
          <w:p>
            <w:pPr>
              <w:pStyle w:val="2"/>
              <w:numPr>
                <w:ilvl w:val="0"/>
                <w:numId w:val="0"/>
              </w:numPr>
              <w:jc w:val="center"/>
              <w:rPr>
                <w:rFonts w:hint="eastAsia" w:ascii="宋体" w:hAnsi="宋体" w:eastAsia="宋体" w:cs="宋体"/>
                <w:b/>
                <w:bCs/>
                <w:iCs/>
                <w:color w:val="auto"/>
                <w:kern w:val="0"/>
                <w:sz w:val="21"/>
                <w:szCs w:val="21"/>
                <w:lang w:val="en-US" w:eastAsia="zh-CN"/>
              </w:rPr>
            </w:pPr>
            <w:r>
              <w:rPr>
                <w:rFonts w:hint="eastAsia" w:ascii="宋体" w:hAnsi="宋体" w:eastAsia="宋体" w:cs="宋体"/>
                <w:b w:val="0"/>
                <w:bCs w:val="0"/>
                <w:iCs/>
                <w:color w:val="auto"/>
                <w:kern w:val="0"/>
                <w:sz w:val="21"/>
                <w:szCs w:val="21"/>
                <w:lang w:val="en-US" w:eastAsia="zh-CN"/>
              </w:rPr>
              <w:t>142900</w:t>
            </w:r>
          </w:p>
        </w:tc>
        <w:tc>
          <w:tcPr>
            <w:tcW w:w="406" w:type="pct"/>
            <w:vAlign w:val="center"/>
          </w:tcPr>
          <w:p>
            <w:pPr>
              <w:pStyle w:val="2"/>
              <w:numPr>
                <w:ilvl w:val="0"/>
                <w:numId w:val="0"/>
              </w:numPr>
              <w:jc w:val="center"/>
              <w:rPr>
                <w:rFonts w:hint="eastAsia" w:ascii="宋体" w:hAnsi="宋体" w:eastAsia="宋体" w:cs="宋体"/>
                <w:b/>
                <w:bCs/>
                <w:iCs/>
                <w:color w:val="auto"/>
                <w:kern w:val="0"/>
                <w:sz w:val="21"/>
                <w:szCs w:val="21"/>
                <w:lang w:val="en-US" w:eastAsia="zh-CN"/>
              </w:rPr>
            </w:pPr>
            <w:r>
              <w:rPr>
                <w:rFonts w:hint="eastAsia" w:ascii="宋体" w:hAnsi="宋体" w:eastAsia="宋体" w:cs="宋体"/>
                <w:b w:val="0"/>
                <w:bCs w:val="0"/>
                <w:iCs/>
                <w:color w:val="auto"/>
                <w:kern w:val="0"/>
                <w:sz w:val="21"/>
                <w:szCs w:val="21"/>
                <w:lang w:val="en-US" w:eastAsia="zh-CN"/>
              </w:rPr>
              <w:t>285800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0" w:hRule="atLeast"/>
        </w:trPr>
        <w:tc>
          <w:tcPr>
            <w:tcW w:w="418" w:type="pct"/>
            <w:vAlign w:val="center"/>
          </w:tcPr>
          <w:p>
            <w:pPr>
              <w:pStyle w:val="18"/>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575" w:type="pct"/>
            <w:vAlign w:val="center"/>
          </w:tcPr>
          <w:p>
            <w:pPr>
              <w:pStyle w:val="18"/>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数控铣床</w:t>
            </w:r>
          </w:p>
        </w:tc>
        <w:tc>
          <w:tcPr>
            <w:tcW w:w="2778" w:type="pct"/>
          </w:tcPr>
          <w:p>
            <w:pPr>
              <w:pStyle w:val="18"/>
              <w:numPr>
                <w:ilvl w:val="0"/>
                <w:numId w:val="2"/>
              </w:numP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主要要求</w:t>
            </w:r>
          </w:p>
          <w:p>
            <w:pPr>
              <w:numPr>
                <w:ilvl w:val="0"/>
                <w:numId w:val="0"/>
              </w:numPr>
              <w:ind w:left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Fanuc 0i-</w:t>
            </w:r>
            <w:r>
              <w:rPr>
                <w:rFonts w:hint="eastAsia" w:ascii="宋体" w:hAnsi="宋体" w:eastAsia="宋体" w:cs="宋体"/>
                <w:color w:val="auto"/>
                <w:sz w:val="21"/>
                <w:szCs w:val="21"/>
                <w:lang w:eastAsia="zh-CN"/>
              </w:rPr>
              <w:t>MF(5)</w:t>
            </w:r>
            <w:r>
              <w:rPr>
                <w:rFonts w:hint="eastAsia" w:ascii="宋体" w:hAnsi="宋体" w:eastAsia="宋体" w:cs="宋体"/>
                <w:color w:val="auto"/>
                <w:sz w:val="21"/>
                <w:szCs w:val="21"/>
              </w:rPr>
              <w:t xml:space="preserve"> 系统</w:t>
            </w:r>
            <w:r>
              <w:rPr>
                <w:rFonts w:hint="eastAsia" w:ascii="宋体" w:hAnsi="宋体" w:eastAsia="宋体" w:cs="宋体"/>
                <w:color w:val="auto"/>
                <w:sz w:val="21"/>
                <w:szCs w:val="21"/>
                <w:lang w:eastAsia="zh-CN"/>
              </w:rPr>
              <w:t>搭配10.4寸</w:t>
            </w:r>
            <w:r>
              <w:rPr>
                <w:rFonts w:hint="eastAsia" w:ascii="宋体" w:hAnsi="宋体" w:eastAsia="宋体" w:cs="宋体"/>
                <w:color w:val="auto"/>
                <w:sz w:val="21"/>
                <w:szCs w:val="21"/>
              </w:rPr>
              <w:t>彩色液晶显示器</w:t>
            </w:r>
          </w:p>
          <w:p>
            <w:pPr>
              <w:numPr>
                <w:ilvl w:val="0"/>
                <w:numId w:val="0"/>
              </w:numPr>
              <w:ind w:left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高强度铸铁床身</w:t>
            </w:r>
          </w:p>
          <w:p>
            <w:pPr>
              <w:numPr>
                <w:ilvl w:val="0"/>
                <w:numId w:val="0"/>
              </w:numPr>
              <w:ind w:left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主轴齿形皮带传动</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）刚性攻丝</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）滑动导轨（X - 65mm, Y - 130 mm, Z - 100 mm)</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）伺服电机与超大、双预拉力的丝杠直连(X - φ40 mm, Y -φ40 mm, Z -φ40 mm)</w:t>
            </w:r>
          </w:p>
          <w:p>
            <w:pPr>
              <w:numPr>
                <w:ilvl w:val="0"/>
                <w:numId w:val="0"/>
              </w:numPr>
              <w:ind w:left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快移速度（X - </w:t>
            </w:r>
            <w:r>
              <w:rPr>
                <w:rFonts w:hint="eastAsia" w:ascii="宋体" w:hAnsi="宋体" w:eastAsia="宋体" w:cs="宋体"/>
                <w:color w:val="auto"/>
                <w:sz w:val="21"/>
                <w:szCs w:val="21"/>
                <w:lang w:eastAsia="zh-CN"/>
              </w:rPr>
              <w:t>24</w:t>
            </w:r>
            <w:r>
              <w:rPr>
                <w:rFonts w:hint="eastAsia" w:ascii="宋体" w:hAnsi="宋体" w:eastAsia="宋体" w:cs="宋体"/>
                <w:color w:val="auto"/>
                <w:sz w:val="21"/>
                <w:szCs w:val="21"/>
              </w:rPr>
              <w:t xml:space="preserve"> m/min, Y - </w:t>
            </w:r>
            <w:r>
              <w:rPr>
                <w:rFonts w:hint="eastAsia" w:ascii="宋体" w:hAnsi="宋体" w:eastAsia="宋体" w:cs="宋体"/>
                <w:color w:val="auto"/>
                <w:sz w:val="21"/>
                <w:szCs w:val="21"/>
                <w:lang w:eastAsia="zh-CN"/>
              </w:rPr>
              <w:t>24</w:t>
            </w:r>
            <w:r>
              <w:rPr>
                <w:rFonts w:hint="eastAsia" w:ascii="宋体" w:hAnsi="宋体" w:eastAsia="宋体" w:cs="宋体"/>
                <w:color w:val="auto"/>
                <w:sz w:val="21"/>
                <w:szCs w:val="21"/>
              </w:rPr>
              <w:t xml:space="preserve"> m/min, Z - </w:t>
            </w:r>
            <w:r>
              <w:rPr>
                <w:rFonts w:hint="eastAsia" w:ascii="宋体" w:hAnsi="宋体" w:eastAsia="宋体" w:cs="宋体"/>
                <w:color w:val="auto"/>
                <w:sz w:val="21"/>
                <w:szCs w:val="21"/>
                <w:lang w:eastAsia="zh-CN"/>
              </w:rPr>
              <w:t>20</w:t>
            </w:r>
            <w:r>
              <w:rPr>
                <w:rFonts w:hint="eastAsia" w:ascii="宋体" w:hAnsi="宋体" w:eastAsia="宋体" w:cs="宋体"/>
                <w:color w:val="auto"/>
                <w:sz w:val="21"/>
                <w:szCs w:val="21"/>
              </w:rPr>
              <w:t xml:space="preserve"> m/min)</w:t>
            </w:r>
          </w:p>
          <w:p>
            <w:pPr>
              <w:numPr>
                <w:ilvl w:val="0"/>
                <w:numId w:val="0"/>
              </w:numPr>
              <w:ind w:leftChars="0"/>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2.主要配置</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）FANUC 0i MF(5)系统</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）螺旋排屑器及蓄屑车（切屑过长时，用户应增加断屑操作，使切屑长度小于100mm）</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）全封闭式护罩</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）自动润滑系统</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）工 具 箱</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）工 作 灯</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eastAsia="zh-CN"/>
              </w:rPr>
              <w:t>）警 示 灯</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eastAsia="zh-CN"/>
              </w:rPr>
              <w:t>）电气箱热交换器</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lang w:eastAsia="zh-CN"/>
              </w:rPr>
              <w:t>）主轴气幕防尘系统</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）主轴锥孔吹气装置</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lang w:eastAsia="zh-CN"/>
              </w:rPr>
              <w:t>）刚性攻丝</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lang w:eastAsia="zh-CN"/>
              </w:rPr>
              <w:t>）工件冷却系统</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lang w:eastAsia="zh-CN"/>
              </w:rPr>
              <w:t>）RS-232、USB接口及DNC功能</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14</w:t>
            </w:r>
            <w:r>
              <w:rPr>
                <w:rFonts w:hint="eastAsia" w:ascii="宋体" w:hAnsi="宋体" w:eastAsia="宋体" w:cs="宋体"/>
                <w:color w:val="auto"/>
                <w:sz w:val="21"/>
                <w:szCs w:val="21"/>
                <w:lang w:eastAsia="zh-CN"/>
              </w:rPr>
              <w:t>）开门保护装置（防护门）</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lang w:eastAsia="zh-CN"/>
              </w:rPr>
              <w:t>）手提吹屑空气枪</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16</w:t>
            </w:r>
            <w:r>
              <w:rPr>
                <w:rFonts w:hint="eastAsia" w:ascii="宋体" w:hAnsi="宋体" w:eastAsia="宋体" w:cs="宋体"/>
                <w:color w:val="auto"/>
                <w:sz w:val="21"/>
                <w:szCs w:val="21"/>
                <w:lang w:eastAsia="zh-CN"/>
              </w:rPr>
              <w:t>）简易油水分离器</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17</w:t>
            </w:r>
            <w:r>
              <w:rPr>
                <w:rFonts w:hint="eastAsia" w:ascii="宋体" w:hAnsi="宋体" w:eastAsia="宋体" w:cs="宋体"/>
                <w:color w:val="auto"/>
                <w:sz w:val="21"/>
                <w:szCs w:val="21"/>
                <w:lang w:eastAsia="zh-CN"/>
              </w:rPr>
              <w:t>）地脚螺栓及垫块</w:t>
            </w:r>
          </w:p>
          <w:p>
            <w:pPr>
              <w:numPr>
                <w:ilvl w:val="0"/>
                <w:numId w:val="0"/>
              </w:numPr>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18</w:t>
            </w:r>
            <w:r>
              <w:rPr>
                <w:rFonts w:hint="eastAsia" w:ascii="宋体" w:hAnsi="宋体" w:eastAsia="宋体" w:cs="宋体"/>
                <w:color w:val="auto"/>
                <w:sz w:val="21"/>
                <w:szCs w:val="21"/>
                <w:lang w:eastAsia="zh-CN"/>
              </w:rPr>
              <w:t>）随机技术资料</w:t>
            </w:r>
          </w:p>
          <w:p>
            <w:pPr>
              <w:pStyle w:val="2"/>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3.参数要求</w:t>
            </w:r>
          </w:p>
          <w:p>
            <w:pPr>
              <w:pStyle w:val="2"/>
              <w:ind w:left="0" w:leftChars="0"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（1）加工范围</w:t>
            </w:r>
          </w:p>
          <w:tbl>
            <w:tblPr>
              <w:tblStyle w:val="11"/>
              <w:tblW w:w="6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8"/>
              <w:gridCol w:w="660"/>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68" w:type="dxa"/>
                  <w:noWrap w:val="0"/>
                  <w:vAlign w:val="center"/>
                </w:tcPr>
                <w:p>
                  <w:pPr>
                    <w:tabs>
                      <w:tab w:val="left" w:pos="5922"/>
                      <w:tab w:val="left" w:pos="6174"/>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工作台规格（长×宽）</w:t>
                  </w:r>
                </w:p>
              </w:tc>
              <w:tc>
                <w:tcPr>
                  <w:tcW w:w="660" w:type="dxa"/>
                  <w:noWrap w:val="0"/>
                  <w:vAlign w:val="to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mm</w:t>
                  </w:r>
                </w:p>
              </w:tc>
              <w:tc>
                <w:tcPr>
                  <w:tcW w:w="1875"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1000×500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68" w:type="dxa"/>
                  <w:noWrap w:val="0"/>
                  <w:vAlign w:val="center"/>
                </w:tcPr>
                <w:p>
                  <w:pPr>
                    <w:tabs>
                      <w:tab w:val="left" w:pos="5922"/>
                      <w:tab w:val="left" w:pos="6174"/>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工作台T型槽（槽数×槽宽×槽距）</w:t>
                  </w:r>
                </w:p>
              </w:tc>
              <w:tc>
                <w:tcPr>
                  <w:tcW w:w="660" w:type="dxa"/>
                  <w:noWrap w:val="0"/>
                  <w:vAlign w:val="to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mm</w:t>
                  </w:r>
                </w:p>
              </w:tc>
              <w:tc>
                <w:tcPr>
                  <w:tcW w:w="1875" w:type="dxa"/>
                  <w:noWrap w:val="0"/>
                  <w:vAlign w:val="center"/>
                </w:tcPr>
                <w:p>
                  <w:pPr>
                    <w:tabs>
                      <w:tab w:val="left" w:pos="5922"/>
                      <w:tab w:val="left" w:pos="6174"/>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5×18×100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8"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工作台最大载重</w:t>
                  </w:r>
                </w:p>
              </w:tc>
              <w:tc>
                <w:tcPr>
                  <w:tcW w:w="660" w:type="dxa"/>
                  <w:noWrap w:val="0"/>
                  <w:vAlign w:val="to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kg</w:t>
                  </w:r>
                </w:p>
              </w:tc>
              <w:tc>
                <w:tcPr>
                  <w:tcW w:w="1875"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8" w:type="dxa"/>
                  <w:noWrap w:val="0"/>
                  <w:vAlign w:val="center"/>
                </w:tcPr>
                <w:p>
                  <w:pPr>
                    <w:tabs>
                      <w:tab w:val="left" w:pos="5922"/>
                      <w:tab w:val="left" w:pos="6174"/>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工件范围（长×宽×高）</w:t>
                  </w:r>
                </w:p>
              </w:tc>
              <w:tc>
                <w:tcPr>
                  <w:tcW w:w="660" w:type="dxa"/>
                  <w:noWrap w:val="0"/>
                  <w:vAlign w:val="to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mm</w:t>
                  </w:r>
                </w:p>
              </w:tc>
              <w:tc>
                <w:tcPr>
                  <w:tcW w:w="1875" w:type="dxa"/>
                  <w:noWrap w:val="0"/>
                  <w:vAlign w:val="center"/>
                </w:tcPr>
                <w:p>
                  <w:pPr>
                    <w:tabs>
                      <w:tab w:val="left" w:pos="5922"/>
                      <w:tab w:val="left" w:pos="6174"/>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1000×500×500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8"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X/Y/Z坐标行程</w:t>
                  </w:r>
                </w:p>
              </w:tc>
              <w:tc>
                <w:tcPr>
                  <w:tcW w:w="660" w:type="dxa"/>
                  <w:noWrap w:val="0"/>
                  <w:vAlign w:val="to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mm</w:t>
                  </w:r>
                </w:p>
              </w:tc>
              <w:tc>
                <w:tcPr>
                  <w:tcW w:w="1875"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860/510/560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68" w:type="dxa"/>
                  <w:noWrap w:val="0"/>
                  <w:vAlign w:val="center"/>
                </w:tcPr>
                <w:p>
                  <w:pPr>
                    <w:tabs>
                      <w:tab w:val="left" w:pos="5922"/>
                      <w:tab w:val="left" w:pos="6174"/>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主轴中心线到立柱正面距离</w:t>
                  </w:r>
                </w:p>
              </w:tc>
              <w:tc>
                <w:tcPr>
                  <w:tcW w:w="660" w:type="dxa"/>
                  <w:noWrap w:val="0"/>
                  <w:vAlign w:val="to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mm</w:t>
                  </w:r>
                </w:p>
              </w:tc>
              <w:tc>
                <w:tcPr>
                  <w:tcW w:w="1875"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68" w:type="dxa"/>
                  <w:noWrap w:val="0"/>
                  <w:vAlign w:val="center"/>
                </w:tcPr>
                <w:p>
                  <w:pPr>
                    <w:tabs>
                      <w:tab w:val="left" w:pos="5922"/>
                      <w:tab w:val="left" w:pos="6174"/>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主轴端面至工作台上平面距离</w:t>
                  </w:r>
                </w:p>
              </w:tc>
              <w:tc>
                <w:tcPr>
                  <w:tcW w:w="660" w:type="dxa"/>
                  <w:noWrap w:val="0"/>
                  <w:vAlign w:val="top"/>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mm</w:t>
                  </w:r>
                </w:p>
              </w:tc>
              <w:tc>
                <w:tcPr>
                  <w:tcW w:w="1875"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145～705</w:t>
                  </w:r>
                </w:p>
              </w:tc>
            </w:tr>
          </w:tbl>
          <w:p>
            <w:pPr>
              <w:pStyle w:val="2"/>
              <w:numPr>
                <w:ilvl w:val="0"/>
                <w:numId w:val="0"/>
              </w:numPr>
              <w:ind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（2）主轴</w:t>
            </w:r>
          </w:p>
          <w:tbl>
            <w:tblPr>
              <w:tblStyle w:val="11"/>
              <w:tblW w:w="5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3"/>
              <w:gridCol w:w="1425"/>
              <w:gridCol w:w="2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3" w:type="dxa"/>
                  <w:noWrap w:val="0"/>
                  <w:vAlign w:val="center"/>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主轴最高转速 </w:t>
                  </w:r>
                </w:p>
              </w:tc>
              <w:tc>
                <w:tcPr>
                  <w:tcW w:w="1425" w:type="dxa"/>
                  <w:noWrap w:val="0"/>
                  <w:vAlign w:val="to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r/min</w:t>
                  </w:r>
                </w:p>
              </w:tc>
              <w:tc>
                <w:tcPr>
                  <w:tcW w:w="2760"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3" w:type="dxa"/>
                  <w:noWrap w:val="0"/>
                  <w:vAlign w:val="center"/>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t>主轴锥孔</w:t>
                  </w:r>
                </w:p>
              </w:tc>
              <w:tc>
                <w:tcPr>
                  <w:tcW w:w="1425" w:type="dxa"/>
                  <w:noWrap w:val="0"/>
                  <w:vAlign w:val="top"/>
                </w:tcPr>
                <w:p>
                  <w:pPr>
                    <w:jc w:val="center"/>
                    <w:rPr>
                      <w:rFonts w:hint="eastAsia" w:ascii="宋体" w:hAnsi="宋体" w:eastAsia="宋体" w:cs="宋体"/>
                      <w:color w:val="auto"/>
                      <w:sz w:val="21"/>
                      <w:szCs w:val="21"/>
                    </w:rPr>
                  </w:pPr>
                </w:p>
              </w:tc>
              <w:tc>
                <w:tcPr>
                  <w:tcW w:w="2760"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No.40 (7:24 )</w:t>
                  </w:r>
                </w:p>
              </w:tc>
            </w:tr>
          </w:tbl>
          <w:p>
            <w:pPr>
              <w:numPr>
                <w:ilvl w:val="0"/>
                <w:numId w:val="0"/>
              </w:numPr>
              <w:tabs>
                <w:tab w:val="left" w:pos="270"/>
                <w:tab w:val="left" w:pos="6210"/>
              </w:tabs>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（3）移动</w:t>
            </w:r>
          </w:p>
          <w:tbl>
            <w:tblPr>
              <w:tblStyle w:val="11"/>
              <w:tblW w:w="5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1395"/>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center"/>
                </w:tcPr>
                <w:p>
                  <w:pPr>
                    <w:tabs>
                      <w:tab w:val="left" w:pos="5922"/>
                      <w:tab w:val="left" w:pos="6174"/>
                    </w:tabs>
                    <w:rPr>
                      <w:rFonts w:hint="eastAsia" w:ascii="宋体" w:hAnsi="宋体" w:eastAsia="宋体" w:cs="宋体"/>
                      <w:color w:val="auto"/>
                      <w:sz w:val="21"/>
                      <w:szCs w:val="21"/>
                      <w:lang w:val="nb-NO"/>
                    </w:rPr>
                  </w:pPr>
                  <w:r>
                    <w:rPr>
                      <w:rFonts w:hint="eastAsia" w:ascii="宋体" w:hAnsi="宋体" w:eastAsia="宋体" w:cs="宋体"/>
                      <w:color w:val="auto"/>
                      <w:sz w:val="21"/>
                      <w:szCs w:val="21"/>
                      <w:lang w:val="nb-NO"/>
                    </w:rPr>
                    <w:t>X</w:t>
                  </w:r>
                  <w:r>
                    <w:rPr>
                      <w:rFonts w:hint="eastAsia" w:ascii="宋体" w:hAnsi="宋体" w:eastAsia="宋体" w:cs="宋体"/>
                      <w:color w:val="auto"/>
                      <w:sz w:val="21"/>
                      <w:szCs w:val="21"/>
                    </w:rPr>
                    <w:t>、</w:t>
                  </w:r>
                  <w:r>
                    <w:rPr>
                      <w:rFonts w:hint="eastAsia" w:ascii="宋体" w:hAnsi="宋体" w:eastAsia="宋体" w:cs="宋体"/>
                      <w:color w:val="auto"/>
                      <w:sz w:val="21"/>
                      <w:szCs w:val="21"/>
                      <w:lang w:val="nb-NO"/>
                    </w:rPr>
                    <w:t>Y</w:t>
                  </w:r>
                  <w:r>
                    <w:rPr>
                      <w:rFonts w:hint="eastAsia" w:ascii="宋体" w:hAnsi="宋体" w:eastAsia="宋体" w:cs="宋体"/>
                      <w:color w:val="auto"/>
                      <w:sz w:val="21"/>
                      <w:szCs w:val="21"/>
                    </w:rPr>
                    <w:t>、</w:t>
                  </w:r>
                  <w:r>
                    <w:rPr>
                      <w:rFonts w:hint="eastAsia" w:ascii="宋体" w:hAnsi="宋体" w:eastAsia="宋体" w:cs="宋体"/>
                      <w:color w:val="auto"/>
                      <w:sz w:val="21"/>
                      <w:szCs w:val="21"/>
                      <w:lang w:val="nb-NO"/>
                    </w:rPr>
                    <w:t>Z</w:t>
                  </w:r>
                  <w:r>
                    <w:rPr>
                      <w:rFonts w:hint="eastAsia" w:ascii="宋体" w:hAnsi="宋体" w:eastAsia="宋体" w:cs="宋体"/>
                      <w:color w:val="auto"/>
                      <w:sz w:val="21"/>
                      <w:szCs w:val="21"/>
                      <w:lang w:val="nb-NO" w:eastAsia="zh-CN"/>
                    </w:rPr>
                    <w:t>最大</w:t>
                  </w:r>
                  <w:r>
                    <w:rPr>
                      <w:rFonts w:hint="eastAsia" w:ascii="宋体" w:hAnsi="宋体" w:eastAsia="宋体" w:cs="宋体"/>
                      <w:color w:val="auto"/>
                      <w:sz w:val="21"/>
                      <w:szCs w:val="21"/>
                    </w:rPr>
                    <w:t>切削速度</w:t>
                  </w:r>
                </w:p>
              </w:tc>
              <w:tc>
                <w:tcPr>
                  <w:tcW w:w="1395" w:type="dxa"/>
                  <w:noWrap w:val="0"/>
                  <w:vAlign w:val="center"/>
                </w:tcPr>
                <w:p>
                  <w:pPr>
                    <w:jc w:val="center"/>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lang w:eastAsia="zh-CN"/>
                    </w:rPr>
                    <w:t>m</w:t>
                  </w:r>
                  <w:r>
                    <w:rPr>
                      <w:rFonts w:hint="eastAsia" w:ascii="宋体" w:hAnsi="宋体" w:eastAsia="宋体" w:cs="宋体"/>
                      <w:color w:val="auto"/>
                      <w:sz w:val="21"/>
                      <w:szCs w:val="21"/>
                    </w:rPr>
                    <w:t>/min</w:t>
                  </w:r>
                </w:p>
              </w:tc>
              <w:tc>
                <w:tcPr>
                  <w:tcW w:w="1425" w:type="dxa"/>
                  <w:noWrap w:val="0"/>
                  <w:vAlign w:val="center"/>
                </w:tcPr>
                <w:p>
                  <w:pPr>
                    <w:tabs>
                      <w:tab w:val="left" w:pos="5922"/>
                      <w:tab w:val="left" w:pos="6174"/>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noWrap w:val="0"/>
                  <w:vAlign w:val="center"/>
                </w:tcPr>
                <w:p>
                  <w:pPr>
                    <w:tabs>
                      <w:tab w:val="left" w:pos="5922"/>
                      <w:tab w:val="left" w:pos="6174"/>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X、Y、Z快速进给速度</w:t>
                  </w:r>
                </w:p>
              </w:tc>
              <w:tc>
                <w:tcPr>
                  <w:tcW w:w="1395"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m/min</w:t>
                  </w:r>
                </w:p>
              </w:tc>
              <w:tc>
                <w:tcPr>
                  <w:tcW w:w="1425"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24/24/20</w:t>
                  </w:r>
                </w:p>
              </w:tc>
            </w:tr>
          </w:tbl>
          <w:p>
            <w:pPr>
              <w:pStyle w:val="2"/>
              <w:numPr>
                <w:ilvl w:val="0"/>
                <w:numId w:val="0"/>
              </w:numPr>
              <w:ind w:leftChars="0"/>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lang w:val="nb-NO"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nb-NO" w:eastAsia="zh-CN"/>
              </w:rPr>
              <w:t>）精度</w:t>
            </w:r>
          </w:p>
          <w:tbl>
            <w:tblPr>
              <w:tblStyle w:val="11"/>
              <w:tblW w:w="4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2"/>
              <w:gridCol w:w="896"/>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2"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定位精度X/Y/Z</w:t>
                  </w:r>
                </w:p>
              </w:tc>
              <w:tc>
                <w:tcPr>
                  <w:tcW w:w="896" w:type="dxa"/>
                  <w:noWrap w:val="0"/>
                  <w:vAlign w:val="center"/>
                </w:tcPr>
                <w:p>
                  <w:pPr>
                    <w:jc w:val="center"/>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rPr>
                    <w:t>mm</w:t>
                  </w:r>
                </w:p>
              </w:tc>
              <w:tc>
                <w:tcPr>
                  <w:tcW w:w="1500" w:type="dxa"/>
                  <w:noWrap w:val="0"/>
                  <w:vAlign w:val="center"/>
                </w:tcPr>
                <w:p>
                  <w:pPr>
                    <w:tabs>
                      <w:tab w:val="left" w:pos="5922"/>
                      <w:tab w:val="left" w:pos="6174"/>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0.0</w:t>
                  </w:r>
                  <w:r>
                    <w:rPr>
                      <w:rFonts w:hint="eastAsia" w:ascii="宋体" w:hAnsi="宋体" w:eastAsia="宋体" w:cs="宋体"/>
                      <w:color w:val="auto"/>
                      <w:sz w:val="21"/>
                      <w:szCs w:val="21"/>
                      <w:lang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2"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重复定位精度X/Y/Z</w:t>
                  </w:r>
                </w:p>
              </w:tc>
              <w:tc>
                <w:tcPr>
                  <w:tcW w:w="896"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mm</w:t>
                  </w:r>
                </w:p>
              </w:tc>
              <w:tc>
                <w:tcPr>
                  <w:tcW w:w="1500" w:type="dxa"/>
                  <w:noWrap w:val="0"/>
                  <w:vAlign w:val="center"/>
                </w:tcPr>
                <w:p>
                  <w:pPr>
                    <w:tabs>
                      <w:tab w:val="left" w:pos="5922"/>
                      <w:tab w:val="left" w:pos="6174"/>
                    </w:tabs>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0.00</w:t>
                  </w:r>
                  <w:r>
                    <w:rPr>
                      <w:rFonts w:hint="eastAsia" w:ascii="宋体" w:hAnsi="宋体" w:eastAsia="宋体" w:cs="宋体"/>
                      <w:color w:val="auto"/>
                      <w:sz w:val="21"/>
                      <w:szCs w:val="21"/>
                      <w:lang w:eastAsia="zh-CN"/>
                    </w:rPr>
                    <w:t>5</w:t>
                  </w:r>
                </w:p>
              </w:tc>
            </w:tr>
          </w:tbl>
          <w:p>
            <w:pPr>
              <w:pStyle w:val="2"/>
              <w:numPr>
                <w:ilvl w:val="0"/>
                <w:numId w:val="0"/>
              </w:numPr>
              <w:ind w:leftChars="0"/>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lang w:val="nb-NO" w:eastAsia="zh-CN"/>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nb-NO" w:eastAsia="zh-CN"/>
              </w:rPr>
              <w:t>）机床工作条件</w:t>
            </w:r>
          </w:p>
          <w:tbl>
            <w:tblPr>
              <w:tblStyle w:val="11"/>
              <w:tblW w:w="5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885"/>
              <w:gridCol w:w="3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dxa"/>
                  <w:noWrap w:val="0"/>
                  <w:vAlign w:val="top"/>
                </w:tcPr>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气源压力 MPa</w:t>
                  </w:r>
                </w:p>
              </w:tc>
              <w:tc>
                <w:tcPr>
                  <w:tcW w:w="885"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Mpa</w:t>
                  </w:r>
                </w:p>
              </w:tc>
              <w:tc>
                <w:tcPr>
                  <w:tcW w:w="3000"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0.6～0.8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dxa"/>
                  <w:noWrap w:val="0"/>
                  <w:vAlign w:val="top"/>
                </w:tcPr>
                <w:p>
                  <w:pPr>
                    <w:ind w:right="-9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电源要求</w:t>
                  </w:r>
                </w:p>
              </w:tc>
              <w:tc>
                <w:tcPr>
                  <w:tcW w:w="885" w:type="dxa"/>
                  <w:noWrap w:val="0"/>
                  <w:vAlign w:val="center"/>
                </w:tcPr>
                <w:p>
                  <w:pPr>
                    <w:ind w:right="-90"/>
                    <w:jc w:val="center"/>
                    <w:rPr>
                      <w:rFonts w:hint="eastAsia" w:ascii="宋体" w:hAnsi="宋体" w:eastAsia="宋体" w:cs="宋体"/>
                      <w:color w:val="auto"/>
                      <w:sz w:val="21"/>
                      <w:szCs w:val="21"/>
                      <w:lang w:eastAsia="zh-CN"/>
                    </w:rPr>
                  </w:pPr>
                </w:p>
              </w:tc>
              <w:tc>
                <w:tcPr>
                  <w:tcW w:w="3000" w:type="dxa"/>
                  <w:noWrap w:val="0"/>
                  <w:vAlign w:val="center"/>
                </w:tcPr>
                <w:p>
                  <w:pPr>
                    <w:ind w:right="-9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三相交流电源  380V±10%  50Hz±1Hz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78" w:type="dxa"/>
                  <w:noWrap w:val="0"/>
                  <w:vAlign w:val="top"/>
                </w:tcPr>
                <w:p>
                  <w:pPr>
                    <w:ind w:right="-9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电源容量</w:t>
                  </w:r>
                </w:p>
              </w:tc>
              <w:tc>
                <w:tcPr>
                  <w:tcW w:w="885" w:type="dxa"/>
                  <w:noWrap w:val="0"/>
                  <w:vAlign w:val="center"/>
                </w:tcPr>
                <w:p>
                  <w:pPr>
                    <w:ind w:right="-90"/>
                    <w:jc w:val="center"/>
                    <w:rPr>
                      <w:rFonts w:hint="eastAsia" w:ascii="宋体" w:hAnsi="宋体" w:eastAsia="宋体" w:cs="宋体"/>
                      <w:color w:val="auto"/>
                      <w:sz w:val="21"/>
                      <w:szCs w:val="21"/>
                      <w:lang w:eastAsia="zh-CN"/>
                    </w:rPr>
                  </w:pPr>
                </w:p>
              </w:tc>
              <w:tc>
                <w:tcPr>
                  <w:tcW w:w="3000" w:type="dxa"/>
                  <w:noWrap w:val="0"/>
                  <w:vAlign w:val="center"/>
                </w:tcPr>
                <w:p>
                  <w:pPr>
                    <w:ind w:right="-9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25kVA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dxa"/>
                  <w:noWrap w:val="0"/>
                  <w:vAlign w:val="top"/>
                </w:tcPr>
                <w:p>
                  <w:pPr>
                    <w:ind w:right="-9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环境温度</w:t>
                  </w:r>
                </w:p>
              </w:tc>
              <w:tc>
                <w:tcPr>
                  <w:tcW w:w="885" w:type="dxa"/>
                  <w:noWrap w:val="0"/>
                  <w:vAlign w:val="center"/>
                </w:tcPr>
                <w:p>
                  <w:pPr>
                    <w:ind w:right="-90"/>
                    <w:jc w:val="center"/>
                    <w:rPr>
                      <w:rFonts w:hint="eastAsia" w:ascii="宋体" w:hAnsi="宋体" w:eastAsia="宋体" w:cs="宋体"/>
                      <w:color w:val="auto"/>
                      <w:sz w:val="21"/>
                      <w:szCs w:val="21"/>
                      <w:lang w:eastAsia="zh-CN"/>
                    </w:rPr>
                  </w:pPr>
                </w:p>
              </w:tc>
              <w:tc>
                <w:tcPr>
                  <w:tcW w:w="3000" w:type="dxa"/>
                  <w:noWrap w:val="0"/>
                  <w:vAlign w:val="center"/>
                </w:tcPr>
                <w:p>
                  <w:pPr>
                    <w:ind w:right="-9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8～40ºC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8" w:type="dxa"/>
                  <w:noWrap w:val="0"/>
                  <w:vAlign w:val="top"/>
                </w:tcPr>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相对湿度</w:t>
                  </w:r>
                </w:p>
              </w:tc>
              <w:tc>
                <w:tcPr>
                  <w:tcW w:w="885" w:type="dxa"/>
                  <w:noWrap w:val="0"/>
                  <w:vAlign w:val="center"/>
                </w:tcPr>
                <w:p>
                  <w:pPr>
                    <w:jc w:val="center"/>
                    <w:rPr>
                      <w:rFonts w:hint="eastAsia" w:ascii="宋体" w:hAnsi="宋体" w:eastAsia="宋体" w:cs="宋体"/>
                      <w:color w:val="auto"/>
                      <w:sz w:val="21"/>
                      <w:szCs w:val="21"/>
                      <w:lang w:eastAsia="zh-CN"/>
                    </w:rPr>
                  </w:pPr>
                </w:p>
              </w:tc>
              <w:tc>
                <w:tcPr>
                  <w:tcW w:w="3000"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≤80%</w:t>
                  </w:r>
                </w:p>
              </w:tc>
            </w:tr>
          </w:tbl>
          <w:p>
            <w:pPr>
              <w:pStyle w:val="2"/>
              <w:numPr>
                <w:ilvl w:val="0"/>
                <w:numId w:val="0"/>
              </w:numPr>
              <w:ind w:leftChars="0"/>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lang w:val="nb-NO" w:eastAsia="zh-CN"/>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nb-NO" w:eastAsia="zh-CN"/>
              </w:rPr>
              <w:t>）机床尺寸</w:t>
            </w:r>
          </w:p>
          <w:tbl>
            <w:tblPr>
              <w:tblStyle w:val="11"/>
              <w:tblW w:w="54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8"/>
              <w:gridCol w:w="645"/>
              <w:gridCol w:w="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68"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机床外形尺寸（L×W×H）</w:t>
                  </w:r>
                </w:p>
              </w:tc>
              <w:tc>
                <w:tcPr>
                  <w:tcW w:w="645" w:type="dxa"/>
                  <w:noWrap w:val="0"/>
                  <w:vAlign w:val="center"/>
                </w:tcPr>
                <w:p>
                  <w:pPr>
                    <w:jc w:val="center"/>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rPr>
                    <w:t>mm</w:t>
                  </w:r>
                </w:p>
              </w:tc>
              <w:tc>
                <w:tcPr>
                  <w:tcW w:w="2190"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rPr>
                    <w:t>249</w:t>
                  </w:r>
                  <w:r>
                    <w:rPr>
                      <w:rFonts w:hint="eastAsia" w:ascii="宋体" w:hAnsi="宋体" w:eastAsia="宋体" w:cs="宋体"/>
                      <w:color w:val="auto"/>
                      <w:sz w:val="21"/>
                      <w:szCs w:val="21"/>
                      <w:lang w:eastAsia="zh-CN"/>
                    </w:rPr>
                    <w:t>6</w:t>
                  </w: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530</w:t>
                  </w:r>
                  <w:r>
                    <w:rPr>
                      <w:rFonts w:hint="eastAsia" w:ascii="宋体" w:hAnsi="宋体" w:eastAsia="宋体" w:cs="宋体"/>
                      <w:color w:val="auto"/>
                      <w:sz w:val="21"/>
                      <w:szCs w:val="21"/>
                    </w:rPr>
                    <w:t>×2679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68"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机床重量 kg</w:t>
                  </w:r>
                </w:p>
              </w:tc>
              <w:tc>
                <w:tcPr>
                  <w:tcW w:w="645"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mm</w:t>
                  </w:r>
                </w:p>
              </w:tc>
              <w:tc>
                <w:tcPr>
                  <w:tcW w:w="2190"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auto"/>
                    </w:rPr>
                    <w:t>≥</w:t>
                  </w:r>
                  <w:r>
                    <w:rPr>
                      <w:rFonts w:hint="eastAsia" w:ascii="宋体" w:hAnsi="宋体" w:eastAsia="宋体" w:cs="宋体"/>
                      <w:color w:val="auto"/>
                      <w:sz w:val="21"/>
                      <w:szCs w:val="21"/>
                    </w:rPr>
                    <w:t>5600</w:t>
                  </w:r>
                </w:p>
              </w:tc>
            </w:tr>
          </w:tbl>
          <w:p>
            <w:pPr>
              <w:numPr>
                <w:ilvl w:val="0"/>
                <w:numId w:val="0"/>
              </w:numPr>
              <w:tabs>
                <w:tab w:val="left" w:pos="270"/>
                <w:tab w:val="left" w:pos="6210"/>
              </w:tabs>
              <w:ind w:leftChars="0"/>
              <w:rPr>
                <w:rFonts w:hint="eastAsia" w:ascii="宋体" w:hAnsi="宋体" w:eastAsia="宋体" w:cs="宋体"/>
                <w:color w:val="auto"/>
                <w:sz w:val="21"/>
                <w:szCs w:val="21"/>
                <w:lang w:val="nb-NO" w:eastAsia="zh-CN"/>
              </w:rPr>
            </w:pPr>
            <w:r>
              <w:rPr>
                <w:rFonts w:hint="eastAsia" w:ascii="宋体" w:hAnsi="宋体" w:eastAsia="宋体" w:cs="宋体"/>
                <w:color w:val="auto"/>
                <w:kern w:val="2"/>
                <w:sz w:val="21"/>
                <w:szCs w:val="21"/>
                <w:lang w:val="nb-NO" w:eastAsia="zh-CN" w:bidi="ar-SA"/>
              </w:rPr>
              <w:t>（</w:t>
            </w:r>
            <w:r>
              <w:rPr>
                <w:rFonts w:hint="eastAsia" w:ascii="宋体" w:hAnsi="宋体" w:eastAsia="宋体" w:cs="宋体"/>
                <w:color w:val="auto"/>
                <w:kern w:val="2"/>
                <w:sz w:val="21"/>
                <w:szCs w:val="21"/>
                <w:lang w:val="en-US" w:eastAsia="zh-CN" w:bidi="ar-SA"/>
              </w:rPr>
              <w:t>7</w:t>
            </w:r>
            <w:r>
              <w:rPr>
                <w:rFonts w:hint="eastAsia" w:ascii="宋体" w:hAnsi="宋体" w:eastAsia="宋体" w:cs="宋体"/>
                <w:color w:val="auto"/>
                <w:kern w:val="2"/>
                <w:sz w:val="21"/>
                <w:szCs w:val="21"/>
                <w:lang w:val="nb-NO" w:eastAsia="zh-CN" w:bidi="ar-SA"/>
              </w:rPr>
              <w:t>）数控系统</w:t>
            </w:r>
          </w:p>
          <w:tbl>
            <w:tblPr>
              <w:tblStyle w:val="11"/>
              <w:tblW w:w="63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8"/>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48"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标配数控系统</w:t>
                  </w:r>
                </w:p>
              </w:tc>
              <w:tc>
                <w:tcPr>
                  <w:tcW w:w="4485" w:type="dxa"/>
                  <w:noWrap w:val="0"/>
                  <w:vAlign w:val="center"/>
                </w:tcPr>
                <w:p>
                  <w:pPr>
                    <w:tabs>
                      <w:tab w:val="left" w:pos="5922"/>
                      <w:tab w:val="left" w:pos="6174"/>
                    </w:tabs>
                    <w:jc w:val="center"/>
                    <w:rPr>
                      <w:rFonts w:hint="eastAsia" w:ascii="宋体" w:hAnsi="宋体" w:eastAsia="宋体" w:cs="宋体"/>
                      <w:color w:val="auto"/>
                      <w:sz w:val="21"/>
                      <w:szCs w:val="21"/>
                    </w:rPr>
                  </w:pPr>
                  <w:r>
                    <w:rPr>
                      <w:rFonts w:hint="eastAsia" w:ascii="宋体" w:hAnsi="宋体" w:eastAsia="宋体" w:cs="宋体"/>
                      <w:color w:val="auto"/>
                      <w:sz w:val="21"/>
                      <w:szCs w:val="21"/>
                    </w:rPr>
                    <w:t>FANUC 0i MF(5)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48" w:type="dxa"/>
                  <w:noWrap w:val="0"/>
                  <w:vAlign w:val="center"/>
                </w:tcPr>
                <w:p>
                  <w:pPr>
                    <w:tabs>
                      <w:tab w:val="left" w:pos="5922"/>
                      <w:tab w:val="left" w:pos="6174"/>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主轴电机</w:t>
                  </w:r>
                  <w:r>
                    <w:rPr>
                      <w:rFonts w:hint="eastAsia" w:ascii="宋体" w:hAnsi="宋体" w:eastAsia="宋体" w:cs="宋体"/>
                      <w:color w:val="auto"/>
                      <w:sz w:val="21"/>
                      <w:szCs w:val="21"/>
                      <w:lang w:eastAsia="zh-CN"/>
                    </w:rPr>
                    <w:t>型号</w:t>
                  </w:r>
                </w:p>
              </w:tc>
              <w:tc>
                <w:tcPr>
                  <w:tcW w:w="4485" w:type="dxa"/>
                  <w:noWrap w:val="0"/>
                  <w:vAlign w:val="center"/>
                </w:tcPr>
                <w:p>
                  <w:pPr>
                    <w:spacing w:line="240" w:lineRule="exact"/>
                    <w:jc w:val="center"/>
                    <w:rPr>
                      <w:rFonts w:hint="eastAsia" w:ascii="宋体" w:hAnsi="宋体" w:eastAsia="宋体" w:cs="宋体"/>
                      <w:color w:val="auto"/>
                      <w:sz w:val="21"/>
                      <w:szCs w:val="21"/>
                      <w:lang w:val="de-DE"/>
                    </w:rPr>
                  </w:pPr>
                  <w:r>
                    <w:rPr>
                      <w:rFonts w:hint="eastAsia" w:ascii="宋体" w:hAnsi="宋体" w:eastAsia="宋体" w:cs="宋体"/>
                      <w:color w:val="auto"/>
                      <w:sz w:val="21"/>
                      <w:szCs w:val="21"/>
                    </w:rPr>
                    <w:t>β</w:t>
                  </w:r>
                  <w:r>
                    <w:rPr>
                      <w:rFonts w:hint="eastAsia" w:ascii="宋体" w:hAnsi="宋体" w:eastAsia="宋体" w:cs="宋体"/>
                      <w:color w:val="auto"/>
                      <w:sz w:val="21"/>
                      <w:szCs w:val="21"/>
                      <w:lang w:val="de-DE"/>
                    </w:rPr>
                    <w:t>iI8/12000</w:t>
                  </w:r>
                  <w:r>
                    <w:rPr>
                      <w:rFonts w:hint="eastAsia" w:ascii="宋体" w:hAnsi="宋体" w:eastAsia="宋体" w:cs="宋体"/>
                      <w:color w:val="auto"/>
                      <w:sz w:val="21"/>
                      <w:szCs w:val="21"/>
                      <w:lang w:val="de-DE" w:eastAsia="zh-CN"/>
                    </w:rPr>
                    <w:t xml:space="preserve">-B </w:t>
                  </w:r>
                  <w:r>
                    <w:rPr>
                      <w:rFonts w:hint="eastAsia" w:ascii="宋体" w:hAnsi="宋体" w:eastAsia="宋体" w:cs="宋体"/>
                      <w:color w:val="auto"/>
                      <w:sz w:val="21"/>
                      <w:szCs w:val="21"/>
                      <w:lang w:val="de-DE"/>
                    </w:rPr>
                    <w:t>(7.5/11 kW）(35.8/70 Nm)</w:t>
                  </w:r>
                </w:p>
                <w:p>
                  <w:pPr>
                    <w:tabs>
                      <w:tab w:val="left" w:pos="5922"/>
                      <w:tab w:val="left" w:pos="6174"/>
                    </w:tabs>
                    <w:jc w:val="center"/>
                    <w:rPr>
                      <w:rFonts w:hint="eastAsia" w:ascii="宋体" w:hAnsi="宋体" w:eastAsia="宋体" w:cs="宋体"/>
                      <w:color w:val="auto"/>
                      <w:sz w:val="21"/>
                      <w:szCs w:val="21"/>
                      <w:lang w:val="de-DE"/>
                    </w:rPr>
                  </w:pPr>
                  <w:r>
                    <w:rPr>
                      <w:rFonts w:hint="eastAsia" w:ascii="宋体" w:hAnsi="宋体" w:eastAsia="宋体" w:cs="宋体"/>
                      <w:color w:val="auto"/>
                      <w:sz w:val="21"/>
                      <w:szCs w:val="21"/>
                      <w:lang w:val="de-DE"/>
                    </w:rPr>
                    <w:t>(12000r/min)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48" w:type="dxa"/>
                  <w:noWrap w:val="0"/>
                  <w:vAlign w:val="center"/>
                </w:tcPr>
                <w:p>
                  <w:pPr>
                    <w:tabs>
                      <w:tab w:val="left" w:pos="5922"/>
                      <w:tab w:val="left" w:pos="6174"/>
                    </w:tabs>
                    <w:rPr>
                      <w:rFonts w:hint="eastAsia" w:ascii="宋体" w:hAnsi="宋体" w:eastAsia="宋体" w:cs="宋体"/>
                      <w:color w:val="auto"/>
                      <w:sz w:val="21"/>
                      <w:szCs w:val="21"/>
                    </w:rPr>
                  </w:pPr>
                  <w:r>
                    <w:rPr>
                      <w:rFonts w:hint="eastAsia" w:ascii="宋体" w:hAnsi="宋体" w:eastAsia="宋体" w:cs="宋体"/>
                      <w:color w:val="auto"/>
                      <w:sz w:val="21"/>
                      <w:szCs w:val="21"/>
                    </w:rPr>
                    <w:t>X/Y/Z向驱动电机</w:t>
                  </w:r>
                </w:p>
              </w:tc>
              <w:tc>
                <w:tcPr>
                  <w:tcW w:w="4485" w:type="dxa"/>
                  <w:noWrap w:val="0"/>
                  <w:vAlign w:val="center"/>
                </w:tcPr>
                <w:p>
                  <w:pPr>
                    <w:spacing w:line="240" w:lineRule="exact"/>
                    <w:ind w:left="-6" w:leftChars="-54" w:hanging="107" w:hangingChars="51"/>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X/Y：βiSc 12/3000</w:t>
                  </w:r>
                  <w:r>
                    <w:rPr>
                      <w:rFonts w:hint="eastAsia" w:ascii="宋体" w:hAnsi="宋体" w:eastAsia="宋体" w:cs="宋体"/>
                      <w:color w:val="auto"/>
                      <w:sz w:val="21"/>
                      <w:szCs w:val="21"/>
                      <w:lang w:eastAsia="zh-CN"/>
                    </w:rPr>
                    <w:t xml:space="preserve">-B  </w:t>
                  </w:r>
                  <w:r>
                    <w:rPr>
                      <w:rFonts w:hint="eastAsia" w:ascii="宋体" w:hAnsi="宋体" w:eastAsia="宋体" w:cs="宋体"/>
                      <w:color w:val="auto"/>
                      <w:sz w:val="21"/>
                      <w:szCs w:val="21"/>
                    </w:rPr>
                    <w:t>Z：βiS22/3000 B</w:t>
                  </w:r>
                  <w:r>
                    <w:rPr>
                      <w:rFonts w:hint="eastAsia" w:ascii="宋体" w:hAnsi="宋体" w:eastAsia="宋体" w:cs="宋体"/>
                      <w:color w:val="auto"/>
                      <w:sz w:val="21"/>
                      <w:szCs w:val="21"/>
                      <w:lang w:eastAsia="zh-CN"/>
                    </w:rPr>
                    <w:t>-B</w:t>
                  </w:r>
                </w:p>
                <w:p>
                  <w:pPr>
                    <w:spacing w:line="240" w:lineRule="exact"/>
                    <w:ind w:left="-6" w:leftChars="-54" w:hanging="107" w:hangingChars="51"/>
                    <w:jc w:val="center"/>
                    <w:rPr>
                      <w:rFonts w:hint="eastAsia" w:ascii="宋体" w:hAnsi="宋体" w:eastAsia="宋体" w:cs="宋体"/>
                      <w:color w:val="auto"/>
                      <w:sz w:val="21"/>
                      <w:szCs w:val="21"/>
                      <w:lang w:val="de-DE"/>
                    </w:rPr>
                  </w:pPr>
                  <w:r>
                    <w:rPr>
                      <w:rFonts w:hint="eastAsia" w:ascii="宋体" w:hAnsi="宋体" w:eastAsia="宋体" w:cs="宋体"/>
                      <w:color w:val="auto"/>
                      <w:sz w:val="21"/>
                      <w:szCs w:val="21"/>
                      <w:lang w:val="de-DE"/>
                    </w:rPr>
                    <w:t>（1.8/1.8/3 kW）（11/11/20 Nm）</w:t>
                  </w:r>
                </w:p>
                <w:p>
                  <w:pPr>
                    <w:spacing w:line="240" w:lineRule="exact"/>
                    <w:ind w:left="-6" w:leftChars="-54" w:hanging="107" w:hangingChars="51"/>
                    <w:jc w:val="center"/>
                    <w:rPr>
                      <w:rFonts w:hint="eastAsia" w:ascii="宋体" w:hAnsi="宋体" w:eastAsia="宋体" w:cs="宋体"/>
                      <w:color w:val="auto"/>
                      <w:sz w:val="21"/>
                      <w:szCs w:val="21"/>
                      <w:lang w:val="de-DE"/>
                    </w:rPr>
                  </w:pPr>
                  <w:r>
                    <w:rPr>
                      <w:rFonts w:hint="eastAsia" w:ascii="宋体" w:hAnsi="宋体" w:eastAsia="宋体" w:cs="宋体"/>
                      <w:color w:val="auto"/>
                      <w:sz w:val="21"/>
                      <w:szCs w:val="21"/>
                      <w:lang w:val="de-DE"/>
                    </w:rPr>
                    <w:t>(3000/3000/3000r/min)</w:t>
                  </w:r>
                </w:p>
              </w:tc>
            </w:tr>
          </w:tbl>
          <w:p>
            <w:pPr>
              <w:pStyle w:val="2"/>
              <w:widowControl w:val="0"/>
              <w:numPr>
                <w:ilvl w:val="0"/>
                <w:numId w:val="0"/>
              </w:numPr>
              <w:spacing w:after="120"/>
              <w:ind w:leftChars="0"/>
              <w:jc w:val="both"/>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lang w:val="nb-NO"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val="nb-NO" w:eastAsia="zh-CN"/>
              </w:rPr>
              <w:t>）主要配套件</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10"/>
              <w:gridCol w:w="2085"/>
              <w:gridCol w:w="1065"/>
              <w:gridCol w:w="223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 号</w:t>
                  </w:r>
                </w:p>
              </w:tc>
              <w:tc>
                <w:tcPr>
                  <w:tcW w:w="2085" w:type="dxa"/>
                  <w:noWrap w:val="0"/>
                  <w:vAlign w:val="center"/>
                </w:tcPr>
                <w:p>
                  <w:pPr>
                    <w:spacing w:line="240" w:lineRule="atLeas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名  称</w:t>
                  </w:r>
                </w:p>
              </w:tc>
              <w:tc>
                <w:tcPr>
                  <w:tcW w:w="1065" w:type="dxa"/>
                  <w:noWrap w:val="0"/>
                  <w:vAlign w:val="center"/>
                </w:tcPr>
                <w:p>
                  <w:pPr>
                    <w:spacing w:line="240" w:lineRule="atLeas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数 量</w:t>
                  </w:r>
                </w:p>
              </w:tc>
              <w:tc>
                <w:tcPr>
                  <w:tcW w:w="2235" w:type="dxa"/>
                  <w:noWrap w:val="0"/>
                  <w:vAlign w:val="center"/>
                </w:tcPr>
                <w:p>
                  <w:pPr>
                    <w:spacing w:line="240" w:lineRule="atLeas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生 产 厂 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数 控 系 统</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 套</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 FANUC</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主轴伺服电机</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 套</w:t>
                  </w:r>
                </w:p>
              </w:tc>
              <w:tc>
                <w:tcPr>
                  <w:tcW w:w="2235" w:type="dxa"/>
                  <w:noWrap w:val="0"/>
                  <w:vAlign w:val="center"/>
                </w:tcPr>
                <w:p>
                  <w:pPr>
                    <w:spacing w:line="240" w:lineRule="atLeast"/>
                    <w:ind w:firstLine="630" w:firstLineChars="3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 FANUC</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X、Y、Z伺服电机</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各1套</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 FANUC</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主轴前轴承</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1组</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主轴后轴承</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1组</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085" w:type="dxa"/>
                  <w:noWrap w:val="0"/>
                  <w:vAlign w:val="center"/>
                </w:tcPr>
                <w:p>
                  <w:pPr>
                    <w:spacing w:line="2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X、Y、Z轴丝杠轴承</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各1组</w:t>
                  </w:r>
                </w:p>
              </w:tc>
              <w:tc>
                <w:tcPr>
                  <w:tcW w:w="2235" w:type="dxa"/>
                  <w:noWrap w:val="0"/>
                  <w:vAlign w:val="center"/>
                </w:tcPr>
                <w:p>
                  <w:pPr>
                    <w:spacing w:line="240" w:lineRule="atLeas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085" w:type="dxa"/>
                  <w:noWrap w:val="0"/>
                  <w:vAlign w:val="center"/>
                </w:tcPr>
                <w:p>
                  <w:pPr>
                    <w:spacing w:line="2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X、Y、Z轴滚珠丝杠</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各1组</w:t>
                  </w:r>
                </w:p>
              </w:tc>
              <w:tc>
                <w:tcPr>
                  <w:tcW w:w="2235" w:type="dxa"/>
                  <w:noWrap w:val="0"/>
                  <w:vAlign w:val="center"/>
                </w:tcPr>
                <w:p>
                  <w:pPr>
                    <w:spacing w:line="240" w:lineRule="atLeast"/>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主轴单元</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1套</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X、Y、Z轴防护罩</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各1组</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切削液水泵</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 套</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自动润滑系统</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 套</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bCs/>
                      <w:color w:val="auto"/>
                      <w:sz w:val="21"/>
                      <w:szCs w:val="21"/>
                    </w:rPr>
                    <w:t>增压气缸组件</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bCs/>
                      <w:color w:val="auto"/>
                      <w:sz w:val="21"/>
                      <w:szCs w:val="21"/>
                    </w:rPr>
                    <w:t>1组</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2085" w:type="dxa"/>
                  <w:noWrap w:val="0"/>
                  <w:vAlign w:val="center"/>
                </w:tcPr>
                <w:p>
                  <w:pPr>
                    <w:spacing w:line="240" w:lineRule="atLeast"/>
                    <w:rPr>
                      <w:rFonts w:hint="eastAsia" w:ascii="宋体" w:hAnsi="宋体" w:eastAsia="宋体" w:cs="宋体"/>
                      <w:bCs/>
                      <w:color w:val="auto"/>
                      <w:sz w:val="21"/>
                      <w:szCs w:val="21"/>
                    </w:rPr>
                  </w:pPr>
                  <w:r>
                    <w:rPr>
                      <w:rFonts w:hint="eastAsia" w:ascii="宋体" w:hAnsi="宋体" w:eastAsia="宋体" w:cs="宋体"/>
                      <w:color w:val="auto"/>
                      <w:sz w:val="21"/>
                      <w:szCs w:val="21"/>
                    </w:rPr>
                    <w:t>主要气动元件</w:t>
                  </w:r>
                </w:p>
              </w:tc>
              <w:tc>
                <w:tcPr>
                  <w:tcW w:w="1065" w:type="dxa"/>
                  <w:noWrap w:val="0"/>
                  <w:vAlign w:val="center"/>
                </w:tcPr>
                <w:p>
                  <w:pPr>
                    <w:spacing w:line="240" w:lineRule="atLeast"/>
                    <w:jc w:val="center"/>
                    <w:rPr>
                      <w:rFonts w:hint="eastAsia" w:ascii="宋体" w:hAnsi="宋体" w:eastAsia="宋体" w:cs="宋体"/>
                      <w:bCs/>
                      <w:color w:val="auto"/>
                      <w:sz w:val="21"/>
                      <w:szCs w:val="21"/>
                    </w:rPr>
                  </w:pPr>
                  <w:r>
                    <w:rPr>
                      <w:rFonts w:hint="eastAsia" w:ascii="宋体" w:hAnsi="宋体" w:eastAsia="宋体" w:cs="宋体"/>
                      <w:color w:val="auto"/>
                      <w:sz w:val="21"/>
                      <w:szCs w:val="21"/>
                    </w:rPr>
                    <w:t>1套</w:t>
                  </w:r>
                </w:p>
              </w:tc>
              <w:tc>
                <w:tcPr>
                  <w:tcW w:w="2235" w:type="dxa"/>
                  <w:noWrap w:val="0"/>
                  <w:vAlign w:val="center"/>
                </w:tcPr>
                <w:p>
                  <w:pPr>
                    <w:spacing w:line="240" w:lineRule="atLeast"/>
                    <w:jc w:val="center"/>
                    <w:rPr>
                      <w:rFonts w:hint="eastAsia" w:ascii="宋体" w:hAnsi="宋体" w:eastAsia="宋体" w:cs="宋体"/>
                      <w:bCs/>
                      <w:color w:val="auto"/>
                      <w:sz w:val="21"/>
                      <w:szCs w:val="21"/>
                      <w:lang w:eastAsia="zh-CN"/>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2085" w:type="dxa"/>
                  <w:noWrap w:val="0"/>
                  <w:vAlign w:val="center"/>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主要电气元件</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1套</w:t>
                  </w:r>
                </w:p>
              </w:tc>
              <w:tc>
                <w:tcPr>
                  <w:tcW w:w="223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085" w:type="dxa"/>
                  <w:noWrap w:val="0"/>
                  <w:vAlign w:val="top"/>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主传动齿型皮带</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1组</w:t>
                  </w:r>
                </w:p>
              </w:tc>
              <w:tc>
                <w:tcPr>
                  <w:tcW w:w="2235" w:type="dxa"/>
                  <w:noWrap w:val="0"/>
                  <w:vAlign w:val="top"/>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w:t>
                  </w:r>
                  <w:r>
                    <w:rPr>
                      <w:rFonts w:hint="eastAsia" w:ascii="宋体" w:hAnsi="宋体" w:eastAsia="宋体" w:cs="宋体"/>
                      <w:color w:val="auto"/>
                      <w:sz w:val="21"/>
                      <w:szCs w:val="21"/>
                    </w:rPr>
                    <w:t>品牌</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510"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2085" w:type="dxa"/>
                  <w:noWrap w:val="0"/>
                  <w:vAlign w:val="top"/>
                </w:tcPr>
                <w:p>
                  <w:pPr>
                    <w:spacing w:line="240" w:lineRule="atLeast"/>
                    <w:rPr>
                      <w:rFonts w:hint="eastAsia" w:ascii="宋体" w:hAnsi="宋体" w:eastAsia="宋体" w:cs="宋体"/>
                      <w:color w:val="auto"/>
                      <w:sz w:val="21"/>
                      <w:szCs w:val="21"/>
                    </w:rPr>
                  </w:pPr>
                  <w:r>
                    <w:rPr>
                      <w:rFonts w:hint="eastAsia" w:ascii="宋体" w:hAnsi="宋体" w:eastAsia="宋体" w:cs="宋体"/>
                      <w:color w:val="auto"/>
                      <w:sz w:val="21"/>
                      <w:szCs w:val="21"/>
                    </w:rPr>
                    <w:t>X、Y、Z轴联轴器</w:t>
                  </w:r>
                </w:p>
              </w:tc>
              <w:tc>
                <w:tcPr>
                  <w:tcW w:w="1065" w:type="dxa"/>
                  <w:noWrap w:val="0"/>
                  <w:vAlign w:val="center"/>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各1套</w:t>
                  </w:r>
                </w:p>
              </w:tc>
              <w:tc>
                <w:tcPr>
                  <w:tcW w:w="2235" w:type="dxa"/>
                  <w:noWrap w:val="0"/>
                  <w:vAlign w:val="top"/>
                </w:tcPr>
                <w:p>
                  <w:pPr>
                    <w:spacing w:line="24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知名品牌</w:t>
                  </w:r>
                </w:p>
              </w:tc>
            </w:tr>
          </w:tbl>
          <w:p>
            <w:pPr>
              <w:pStyle w:val="2"/>
              <w:widowControl w:val="0"/>
              <w:numPr>
                <w:ilvl w:val="0"/>
                <w:numId w:val="0"/>
              </w:numPr>
              <w:spacing w:after="120"/>
              <w:ind w:leftChars="0"/>
              <w:jc w:val="both"/>
              <w:rPr>
                <w:rFonts w:hint="eastAsia" w:ascii="宋体" w:hAnsi="宋体" w:eastAsia="宋体" w:cs="宋体"/>
                <w:color w:val="auto"/>
                <w:sz w:val="21"/>
                <w:szCs w:val="21"/>
                <w:lang w:val="nb-NO" w:eastAsia="zh-CN"/>
              </w:rPr>
            </w:pPr>
            <w:r>
              <w:rPr>
                <w:rFonts w:hint="eastAsia" w:ascii="宋体" w:hAnsi="宋体" w:eastAsia="宋体" w:cs="宋体"/>
                <w:color w:val="auto"/>
                <w:sz w:val="21"/>
                <w:szCs w:val="21"/>
                <w:lang w:val="nb-NO" w:eastAsia="zh-CN"/>
              </w:rPr>
              <w:t>（</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val="nb-NO" w:eastAsia="zh-CN"/>
              </w:rPr>
              <w:t>）随机附件</w:t>
            </w:r>
          </w:p>
          <w:tbl>
            <w:tblPr>
              <w:tblStyle w:val="11"/>
              <w:tblW w:w="58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489"/>
              <w:gridCol w:w="1125"/>
              <w:gridCol w:w="555"/>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489"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名   称</w:t>
                  </w:r>
                </w:p>
              </w:tc>
              <w:tc>
                <w:tcPr>
                  <w:tcW w:w="1125"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规格</w:t>
                  </w:r>
                </w:p>
              </w:tc>
              <w:tc>
                <w:tcPr>
                  <w:tcW w:w="555"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2201" w:type="dxa"/>
                  <w:tcBorders>
                    <w:top w:val="single" w:color="auto" w:sz="4" w:space="0"/>
                    <w:left w:val="single" w:color="auto" w:sz="4" w:space="0"/>
                    <w:bottom w:val="single" w:color="auto" w:sz="4" w:space="0"/>
                    <w:right w:val="single" w:color="auto" w:sz="4" w:space="0"/>
                  </w:tcBorders>
                  <w:noWrap w:val="0"/>
                  <w:vAlign w:val="top"/>
                </w:tcPr>
                <w:p>
                  <w:pPr>
                    <w:rPr>
                      <w:rFonts w:hint="eastAsia" w:ascii="宋体" w:hAnsi="宋体" w:eastAsia="宋体" w:cs="宋体"/>
                      <w:color w:val="auto"/>
                      <w:sz w:val="21"/>
                      <w:szCs w:val="21"/>
                    </w:rPr>
                  </w:pPr>
                  <w:r>
                    <w:rPr>
                      <w:rFonts w:hint="eastAsia" w:ascii="宋体" w:hAnsi="宋体" w:eastAsia="宋体" w:cs="宋体"/>
                      <w:color w:val="auto"/>
                      <w:sz w:val="21"/>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489"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地脚螺钉组件</w:t>
                  </w:r>
                </w:p>
              </w:tc>
              <w:tc>
                <w:tcPr>
                  <w:tcW w:w="1125" w:type="dxa"/>
                  <w:noWrap w:val="0"/>
                  <w:vAlign w:val="center"/>
                </w:tcPr>
                <w:p>
                  <w:pPr>
                    <w:rPr>
                      <w:rFonts w:hint="eastAsia" w:ascii="宋体" w:hAnsi="宋体" w:eastAsia="宋体" w:cs="宋体"/>
                      <w:color w:val="auto"/>
                      <w:sz w:val="21"/>
                      <w:szCs w:val="21"/>
                    </w:rPr>
                  </w:pP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201"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安装机床时用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489"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保护套</w:t>
                  </w:r>
                </w:p>
              </w:tc>
              <w:tc>
                <w:tcPr>
                  <w:tcW w:w="1125" w:type="dxa"/>
                  <w:noWrap w:val="0"/>
                  <w:vAlign w:val="center"/>
                </w:tcPr>
                <w:p>
                  <w:pPr>
                    <w:rPr>
                      <w:rFonts w:hint="eastAsia" w:ascii="宋体" w:hAnsi="宋体" w:eastAsia="宋体" w:cs="宋体"/>
                      <w:color w:val="auto"/>
                      <w:sz w:val="21"/>
                      <w:szCs w:val="21"/>
                    </w:rPr>
                  </w:pP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201"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包装时安装在床身上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489"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主轴箱固定支架组件</w:t>
                  </w:r>
                </w:p>
              </w:tc>
              <w:tc>
                <w:tcPr>
                  <w:tcW w:w="1125" w:type="dxa"/>
                  <w:noWrap w:val="0"/>
                  <w:vAlign w:val="center"/>
                </w:tcPr>
                <w:p>
                  <w:pPr>
                    <w:rPr>
                      <w:rFonts w:hint="eastAsia" w:ascii="宋体" w:hAnsi="宋体" w:eastAsia="宋体" w:cs="宋体"/>
                      <w:color w:val="auto"/>
                      <w:sz w:val="21"/>
                      <w:szCs w:val="21"/>
                    </w:rPr>
                  </w:pP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01"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运输时固定主轴箱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vMerge w:val="restart"/>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489" w:type="dxa"/>
                  <w:vMerge w:val="restart"/>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吊环螺钉</w:t>
                  </w:r>
                </w:p>
              </w:tc>
              <w:tc>
                <w:tcPr>
                  <w:tcW w:w="112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M24；GB825</w:t>
                  </w: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201" w:type="dxa"/>
                  <w:vMerge w:val="restart"/>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装于床身和立柱，用于机床起吊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vMerge w:val="continue"/>
                  <w:noWrap w:val="0"/>
                  <w:vAlign w:val="center"/>
                </w:tcPr>
                <w:p>
                  <w:pPr>
                    <w:jc w:val="center"/>
                    <w:rPr>
                      <w:rFonts w:hint="eastAsia" w:ascii="宋体" w:hAnsi="宋体" w:eastAsia="宋体" w:cs="宋体"/>
                      <w:color w:val="auto"/>
                      <w:sz w:val="21"/>
                      <w:szCs w:val="21"/>
                    </w:rPr>
                  </w:pPr>
                </w:p>
              </w:tc>
              <w:tc>
                <w:tcPr>
                  <w:tcW w:w="1489" w:type="dxa"/>
                  <w:vMerge w:val="continue"/>
                  <w:noWrap w:val="0"/>
                  <w:vAlign w:val="center"/>
                </w:tcPr>
                <w:p>
                  <w:pPr>
                    <w:rPr>
                      <w:rFonts w:hint="eastAsia" w:ascii="宋体" w:hAnsi="宋体" w:eastAsia="宋体" w:cs="宋体"/>
                      <w:color w:val="auto"/>
                      <w:sz w:val="21"/>
                      <w:szCs w:val="21"/>
                    </w:rPr>
                  </w:pPr>
                </w:p>
              </w:tc>
              <w:tc>
                <w:tcPr>
                  <w:tcW w:w="112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M24；DB1016</w:t>
                  </w: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201" w:type="dxa"/>
                  <w:vMerge w:val="continue"/>
                  <w:noWrap w:val="0"/>
                  <w:vAlign w:val="center"/>
                </w:tcPr>
                <w:p>
                  <w:pPr>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vMerge w:val="continue"/>
                  <w:noWrap w:val="0"/>
                  <w:vAlign w:val="center"/>
                </w:tcPr>
                <w:p>
                  <w:pPr>
                    <w:jc w:val="center"/>
                    <w:rPr>
                      <w:rFonts w:hint="eastAsia" w:ascii="宋体" w:hAnsi="宋体" w:eastAsia="宋体" w:cs="宋体"/>
                      <w:color w:val="auto"/>
                      <w:sz w:val="21"/>
                      <w:szCs w:val="21"/>
                    </w:rPr>
                  </w:pPr>
                </w:p>
              </w:tc>
              <w:tc>
                <w:tcPr>
                  <w:tcW w:w="1489" w:type="dxa"/>
                  <w:vMerge w:val="continue"/>
                  <w:noWrap w:val="0"/>
                  <w:vAlign w:val="center"/>
                </w:tcPr>
                <w:p>
                  <w:pPr>
                    <w:rPr>
                      <w:rFonts w:hint="eastAsia" w:ascii="宋体" w:hAnsi="宋体" w:eastAsia="宋体" w:cs="宋体"/>
                      <w:color w:val="auto"/>
                      <w:sz w:val="21"/>
                      <w:szCs w:val="21"/>
                    </w:rPr>
                  </w:pPr>
                </w:p>
              </w:tc>
              <w:tc>
                <w:tcPr>
                  <w:tcW w:w="112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M10×25；GB/T70.1</w:t>
                  </w: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201" w:type="dxa"/>
                  <w:vMerge w:val="continue"/>
                  <w:noWrap w:val="0"/>
                  <w:vAlign w:val="center"/>
                </w:tcPr>
                <w:p>
                  <w:pPr>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489"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防护前门固定支架组件</w:t>
                  </w:r>
                </w:p>
              </w:tc>
              <w:tc>
                <w:tcPr>
                  <w:tcW w:w="1125" w:type="dxa"/>
                  <w:noWrap w:val="0"/>
                  <w:vAlign w:val="center"/>
                </w:tcPr>
                <w:p>
                  <w:pPr>
                    <w:rPr>
                      <w:rFonts w:hint="eastAsia" w:ascii="宋体" w:hAnsi="宋体" w:eastAsia="宋体" w:cs="宋体"/>
                      <w:color w:val="auto"/>
                      <w:sz w:val="21"/>
                      <w:szCs w:val="21"/>
                    </w:rPr>
                  </w:pP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01"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运输时固定防护前门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489"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工作台固定支架组件</w:t>
                  </w:r>
                </w:p>
              </w:tc>
              <w:tc>
                <w:tcPr>
                  <w:tcW w:w="1125" w:type="dxa"/>
                  <w:noWrap w:val="0"/>
                  <w:vAlign w:val="center"/>
                </w:tcPr>
                <w:p>
                  <w:pPr>
                    <w:rPr>
                      <w:rFonts w:hint="eastAsia" w:ascii="宋体" w:hAnsi="宋体" w:eastAsia="宋体" w:cs="宋体"/>
                      <w:color w:val="auto"/>
                      <w:sz w:val="21"/>
                      <w:szCs w:val="21"/>
                    </w:rPr>
                  </w:pP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01"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运输时固定工作台用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489"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十字滑台固定支架组件</w:t>
                  </w:r>
                </w:p>
              </w:tc>
              <w:tc>
                <w:tcPr>
                  <w:tcW w:w="1125" w:type="dxa"/>
                  <w:noWrap w:val="0"/>
                  <w:vAlign w:val="center"/>
                </w:tcPr>
                <w:p>
                  <w:pPr>
                    <w:rPr>
                      <w:rFonts w:hint="eastAsia" w:ascii="宋体" w:hAnsi="宋体" w:eastAsia="宋体" w:cs="宋体"/>
                      <w:color w:val="auto"/>
                      <w:sz w:val="21"/>
                      <w:szCs w:val="21"/>
                    </w:rPr>
                  </w:pP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01"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运输时固定十字滑台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489"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Z轴电机罩</w:t>
                  </w:r>
                </w:p>
              </w:tc>
              <w:tc>
                <w:tcPr>
                  <w:tcW w:w="1125" w:type="dxa"/>
                  <w:noWrap w:val="0"/>
                  <w:vAlign w:val="center"/>
                </w:tcPr>
                <w:p>
                  <w:pPr>
                    <w:rPr>
                      <w:rFonts w:hint="eastAsia" w:ascii="宋体" w:hAnsi="宋体" w:eastAsia="宋体" w:cs="宋体"/>
                      <w:color w:val="auto"/>
                      <w:sz w:val="21"/>
                      <w:szCs w:val="21"/>
                    </w:rPr>
                  </w:pPr>
                </w:p>
              </w:tc>
              <w:tc>
                <w:tcPr>
                  <w:tcW w:w="55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01"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运输时保护Z轴电机</w:t>
                  </w:r>
                </w:p>
              </w:tc>
            </w:tr>
          </w:tbl>
          <w:p>
            <w:pPr>
              <w:pStyle w:val="2"/>
              <w:numPr>
                <w:ilvl w:val="0"/>
                <w:numId w:val="0"/>
              </w:numPr>
              <w:ind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lang w:val="nb-NO" w:eastAsia="zh-CN"/>
              </w:rPr>
              <w:t>随机工具</w:t>
            </w:r>
          </w:p>
          <w:tbl>
            <w:tblPr>
              <w:tblStyle w:val="11"/>
              <w:tblW w:w="5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170"/>
              <w:gridCol w:w="1575"/>
              <w:gridCol w:w="930"/>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9" w:type="dxa"/>
                  <w:noWrap w:val="0"/>
                  <w:vAlign w:val="center"/>
                </w:tcPr>
                <w:p>
                  <w:pPr>
                    <w:ind w:firstLine="31" w:firstLineChars="15"/>
                    <w:jc w:val="center"/>
                    <w:rPr>
                      <w:rFonts w:hint="eastAsia" w:ascii="宋体" w:hAnsi="宋体" w:eastAsia="宋体" w:cs="宋体"/>
                      <w:color w:val="auto"/>
                      <w:sz w:val="21"/>
                      <w:szCs w:val="21"/>
                    </w:rPr>
                  </w:pPr>
                  <w:r>
                    <w:rPr>
                      <w:rFonts w:hint="eastAsia" w:ascii="宋体" w:hAnsi="宋体" w:eastAsia="宋体" w:cs="宋体"/>
                      <w:color w:val="auto"/>
                      <w:sz w:val="21"/>
                      <w:szCs w:val="21"/>
                    </w:rPr>
                    <w:t>序 号</w:t>
                  </w:r>
                </w:p>
              </w:tc>
              <w:tc>
                <w:tcPr>
                  <w:tcW w:w="1170" w:type="dxa"/>
                  <w:noWrap w:val="0"/>
                  <w:vAlign w:val="center"/>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t>名   称</w:t>
                  </w:r>
                </w:p>
              </w:tc>
              <w:tc>
                <w:tcPr>
                  <w:tcW w:w="1575" w:type="dxa"/>
                  <w:noWrap w:val="0"/>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规格或标记</w:t>
                  </w:r>
                </w:p>
              </w:tc>
              <w:tc>
                <w:tcPr>
                  <w:tcW w:w="93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数  量</w:t>
                  </w:r>
                </w:p>
              </w:tc>
              <w:tc>
                <w:tcPr>
                  <w:tcW w:w="13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9"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w:t>
                  </w:r>
                </w:p>
              </w:tc>
              <w:tc>
                <w:tcPr>
                  <w:tcW w:w="117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叉口扳手</w:t>
                  </w:r>
                </w:p>
              </w:tc>
              <w:tc>
                <w:tcPr>
                  <w:tcW w:w="1575"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27×30，S91-1A</w:t>
                  </w:r>
                </w:p>
              </w:tc>
              <w:tc>
                <w:tcPr>
                  <w:tcW w:w="93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1把</w:t>
                  </w:r>
                </w:p>
              </w:tc>
              <w:tc>
                <w:tcPr>
                  <w:tcW w:w="13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调整地基用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9" w:type="dxa"/>
                  <w:noWrap w:val="0"/>
                  <w:vAlign w:val="center"/>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w:t>
                  </w:r>
                </w:p>
              </w:tc>
              <w:tc>
                <w:tcPr>
                  <w:tcW w:w="117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扳   手</w:t>
                  </w:r>
                </w:p>
              </w:tc>
              <w:tc>
                <w:tcPr>
                  <w:tcW w:w="1575"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36，JB1019</w:t>
                  </w:r>
                </w:p>
              </w:tc>
              <w:tc>
                <w:tcPr>
                  <w:tcW w:w="93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1把</w:t>
                  </w:r>
                </w:p>
              </w:tc>
              <w:tc>
                <w:tcPr>
                  <w:tcW w:w="138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调整地基用</w:t>
                  </w:r>
                </w:p>
              </w:tc>
            </w:tr>
          </w:tbl>
          <w:p>
            <w:pPr>
              <w:pStyle w:val="2"/>
              <w:numPr>
                <w:ilvl w:val="0"/>
                <w:numId w:val="0"/>
              </w:numPr>
              <w:ind w:lef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（10）随机资料</w:t>
            </w:r>
          </w:p>
          <w:tbl>
            <w:tblPr>
              <w:tblStyle w:val="11"/>
              <w:tblW w:w="58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08"/>
              <w:gridCol w:w="2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center"/>
                </w:tcPr>
                <w:p>
                  <w:pPr>
                    <w:ind w:firstLine="31" w:firstLineChars="15"/>
                    <w:jc w:val="center"/>
                    <w:rPr>
                      <w:rFonts w:hint="eastAsia" w:ascii="宋体" w:hAnsi="宋体" w:eastAsia="宋体" w:cs="宋体"/>
                      <w:color w:val="auto"/>
                      <w:sz w:val="21"/>
                      <w:szCs w:val="21"/>
                    </w:rPr>
                  </w:pPr>
                  <w:r>
                    <w:rPr>
                      <w:rFonts w:hint="eastAsia" w:ascii="宋体" w:hAnsi="宋体" w:eastAsia="宋体" w:cs="宋体"/>
                      <w:color w:val="auto"/>
                      <w:sz w:val="21"/>
                      <w:szCs w:val="21"/>
                    </w:rPr>
                    <w:t>序 号</w:t>
                  </w:r>
                </w:p>
              </w:tc>
              <w:tc>
                <w:tcPr>
                  <w:tcW w:w="2208"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名   称</w:t>
                  </w:r>
                </w:p>
              </w:tc>
              <w:tc>
                <w:tcPr>
                  <w:tcW w:w="281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08"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使用说明书（机械）</w:t>
                  </w:r>
                </w:p>
              </w:tc>
              <w:tc>
                <w:tcPr>
                  <w:tcW w:w="281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208"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使用说明书（电气）</w:t>
                  </w:r>
                </w:p>
              </w:tc>
              <w:tc>
                <w:tcPr>
                  <w:tcW w:w="281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208"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合格证明书</w:t>
                  </w:r>
                </w:p>
              </w:tc>
              <w:tc>
                <w:tcPr>
                  <w:tcW w:w="281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208"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装 箱 单</w:t>
                  </w:r>
                </w:p>
              </w:tc>
              <w:tc>
                <w:tcPr>
                  <w:tcW w:w="281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208"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数控系统资料</w:t>
                  </w:r>
                </w:p>
              </w:tc>
              <w:tc>
                <w:tcPr>
                  <w:tcW w:w="2810" w:type="dxa"/>
                  <w:noWrap w:val="0"/>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1份</w:t>
                  </w:r>
                </w:p>
              </w:tc>
            </w:tr>
          </w:tbl>
          <w:p>
            <w:pPr>
              <w:pStyle w:val="18"/>
              <w:numPr>
                <w:ilvl w:val="0"/>
                <w:numId w:val="0"/>
              </w:numPr>
              <w:rPr>
                <w:rFonts w:hint="eastAsia" w:ascii="宋体" w:hAnsi="宋体" w:eastAsia="宋体" w:cs="宋体"/>
                <w:b/>
                <w:bCs/>
                <w:color w:val="auto"/>
                <w:kern w:val="0"/>
                <w:sz w:val="21"/>
                <w:szCs w:val="21"/>
                <w:lang w:val="en-US" w:eastAsia="zh-CN"/>
              </w:rPr>
            </w:pPr>
          </w:p>
          <w:p>
            <w:pPr>
              <w:pStyle w:val="18"/>
              <w:numPr>
                <w:ilvl w:val="0"/>
                <w:numId w:val="0"/>
              </w:numPr>
              <w:rPr>
                <w:rFonts w:hint="eastAsia" w:ascii="宋体" w:hAnsi="宋体" w:eastAsia="宋体" w:cs="宋体"/>
                <w:color w:val="auto"/>
                <w:kern w:val="0"/>
                <w:sz w:val="21"/>
                <w:szCs w:val="21"/>
                <w:lang w:val="en-US" w:eastAsia="zh-CN"/>
              </w:rPr>
            </w:pPr>
            <w:r>
              <w:rPr>
                <w:rFonts w:hint="eastAsia" w:ascii="宋体" w:hAnsi="宋体" w:eastAsia="宋体" w:cs="宋体"/>
                <w:b/>
                <w:bCs/>
                <w:color w:val="auto"/>
                <w:kern w:val="0"/>
                <w:sz w:val="21"/>
                <w:szCs w:val="21"/>
                <w:lang w:val="en-US" w:eastAsia="zh-CN"/>
              </w:rPr>
              <w:t>4.为方便设备统一管理及教学，所投产品与数控车床为同一品牌。</w:t>
            </w:r>
          </w:p>
        </w:tc>
        <w:tc>
          <w:tcPr>
            <w:tcW w:w="205" w:type="pct"/>
            <w:vAlign w:val="center"/>
          </w:tcPr>
          <w:p>
            <w:pPr>
              <w:pStyle w:val="18"/>
              <w:numPr>
                <w:ilvl w:val="0"/>
                <w:numId w:val="0"/>
              </w:numPr>
              <w:jc w:val="center"/>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1</w:t>
            </w:r>
          </w:p>
        </w:tc>
        <w:tc>
          <w:tcPr>
            <w:tcW w:w="205" w:type="pct"/>
            <w:vAlign w:val="center"/>
          </w:tcPr>
          <w:p>
            <w:pPr>
              <w:pStyle w:val="18"/>
              <w:numPr>
                <w:ilvl w:val="0"/>
                <w:numId w:val="0"/>
              </w:numPr>
              <w:jc w:val="center"/>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台</w:t>
            </w:r>
          </w:p>
        </w:tc>
        <w:tc>
          <w:tcPr>
            <w:tcW w:w="409" w:type="pct"/>
            <w:vAlign w:val="center"/>
          </w:tcPr>
          <w:p>
            <w:pPr>
              <w:pStyle w:val="18"/>
              <w:numPr>
                <w:ilvl w:val="0"/>
                <w:numId w:val="0"/>
              </w:numPr>
              <w:jc w:val="center"/>
              <w:rPr>
                <w:rFonts w:hint="eastAsia" w:ascii="宋体" w:hAnsi="宋体" w:eastAsia="宋体" w:cs="宋体"/>
                <w:b/>
                <w:bCs/>
                <w:color w:val="auto"/>
                <w:kern w:val="0"/>
                <w:sz w:val="21"/>
                <w:szCs w:val="21"/>
                <w:lang w:val="en-US" w:eastAsia="zh-CN"/>
              </w:rPr>
            </w:pPr>
            <w:r>
              <w:rPr>
                <w:rFonts w:hint="eastAsia" w:ascii="宋体" w:hAnsi="宋体" w:eastAsia="宋体" w:cs="宋体"/>
                <w:color w:val="auto"/>
                <w:kern w:val="0"/>
                <w:sz w:val="21"/>
                <w:szCs w:val="21"/>
                <w:lang w:val="en-US" w:eastAsia="zh-CN" w:bidi="ar-SA"/>
              </w:rPr>
              <w:t>280000</w:t>
            </w:r>
          </w:p>
        </w:tc>
        <w:tc>
          <w:tcPr>
            <w:tcW w:w="406" w:type="pct"/>
            <w:vAlign w:val="center"/>
          </w:tcPr>
          <w:p>
            <w:pPr>
              <w:pStyle w:val="18"/>
              <w:numPr>
                <w:ilvl w:val="0"/>
                <w:numId w:val="0"/>
              </w:numPr>
              <w:jc w:val="center"/>
              <w:rPr>
                <w:rFonts w:hint="eastAsia" w:ascii="宋体" w:hAnsi="宋体" w:eastAsia="宋体" w:cs="宋体"/>
                <w:b/>
                <w:bCs/>
                <w:color w:val="auto"/>
                <w:kern w:val="0"/>
                <w:sz w:val="21"/>
                <w:szCs w:val="21"/>
                <w:lang w:val="en-US" w:eastAsia="zh-CN"/>
              </w:rPr>
            </w:pPr>
            <w:r>
              <w:rPr>
                <w:rFonts w:hint="eastAsia" w:ascii="宋体" w:hAnsi="宋体" w:eastAsia="宋体" w:cs="宋体"/>
                <w:color w:val="auto"/>
                <w:kern w:val="0"/>
                <w:sz w:val="21"/>
                <w:szCs w:val="21"/>
                <w:lang w:val="en-US" w:eastAsia="zh-CN" w:bidi="ar-SA"/>
              </w:rPr>
              <w:t>280000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6" w:hRule="atLeast"/>
        </w:trPr>
        <w:tc>
          <w:tcPr>
            <w:tcW w:w="418" w:type="pct"/>
            <w:vAlign w:val="center"/>
          </w:tcPr>
          <w:p>
            <w:pPr>
              <w:pStyle w:val="18"/>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575" w:type="pct"/>
            <w:vAlign w:val="center"/>
          </w:tcPr>
          <w:p>
            <w:pPr>
              <w:pStyle w:val="18"/>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模具数控加工刀具与工具</w:t>
            </w:r>
          </w:p>
        </w:tc>
        <w:tc>
          <w:tcPr>
            <w:tcW w:w="2778" w:type="pct"/>
          </w:tcPr>
          <w:p>
            <w:pPr>
              <w:pStyle w:val="18"/>
              <w:numPr>
                <w:ilvl w:val="0"/>
                <w:numId w:val="0"/>
              </w:numP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详见下表：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765"/>
              <w:gridCol w:w="2113"/>
              <w:gridCol w:w="765"/>
              <w:gridCol w:w="1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序号</w:t>
                  </w:r>
                </w:p>
              </w:tc>
              <w:tc>
                <w:tcPr>
                  <w:tcW w:w="765"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名称</w:t>
                  </w:r>
                </w:p>
              </w:tc>
              <w:tc>
                <w:tcPr>
                  <w:tcW w:w="2113"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规格</w:t>
                  </w:r>
                </w:p>
              </w:tc>
              <w:tc>
                <w:tcPr>
                  <w:tcW w:w="765"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数量</w:t>
                  </w:r>
                </w:p>
              </w:tc>
              <w:tc>
                <w:tcPr>
                  <w:tcW w:w="1770"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765"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硬质合金立铣刀</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D10、D8、D6、D4、D3、D2、D1.5、D1</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各15把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765" w:type="dxa"/>
                  <w:vMerge w:val="restart"/>
                </w:tcPr>
                <w:p>
                  <w:pP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eastAsia="zh-CN"/>
                    </w:rPr>
                    <w:t>硬质合金球头铣刀</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R4、R3</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各8把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R2、R1.5</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各15把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R1</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18把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R1</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18把</w:t>
                  </w:r>
                </w:p>
              </w:tc>
              <w:tc>
                <w:tcPr>
                  <w:tcW w:w="1770" w:type="dxa"/>
                </w:tcPr>
                <w:p>
                  <w:pP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有效刃口尺寸&gt;12mm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R1</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18把</w:t>
                  </w:r>
                </w:p>
              </w:tc>
              <w:tc>
                <w:tcPr>
                  <w:tcW w:w="1770" w:type="dxa"/>
                </w:tcPr>
                <w:p>
                  <w:pP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有效刃口尺寸&gt;8mm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R0.5</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18把</w:t>
                  </w:r>
                </w:p>
              </w:tc>
              <w:tc>
                <w:tcPr>
                  <w:tcW w:w="1770" w:type="dxa"/>
                </w:tcPr>
                <w:p>
                  <w:pP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有效刃口尺寸&gt;4mm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7</w:t>
                  </w:r>
                </w:p>
              </w:tc>
              <w:tc>
                <w:tcPr>
                  <w:tcW w:w="765"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圆角立铣刀</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D12R1、D10R1</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D6R1、D6R0.5</w:t>
                  </w:r>
                </w:p>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D4R0.5、D3R0.5</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各15把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w:t>
                  </w:r>
                </w:p>
              </w:tc>
              <w:tc>
                <w:tcPr>
                  <w:tcW w:w="765"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倒角刀</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D6</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15</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D8</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11</w:t>
                  </w:r>
                </w:p>
              </w:tc>
              <w:tc>
                <w:tcPr>
                  <w:tcW w:w="765"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杠杆百分表</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0.01</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w:t>
                  </w:r>
                </w:p>
              </w:tc>
              <w:tc>
                <w:tcPr>
                  <w:tcW w:w="765"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钢直尺</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200mm</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13</w:t>
                  </w:r>
                </w:p>
              </w:tc>
              <w:tc>
                <w:tcPr>
                  <w:tcW w:w="765"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内测千分尺</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0-25mm</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14</w:t>
                  </w:r>
                </w:p>
              </w:tc>
              <w:tc>
                <w:tcPr>
                  <w:tcW w:w="765" w:type="dxa"/>
                  <w:vMerge w:val="continue"/>
                </w:tcPr>
                <w:p>
                  <w:pPr>
                    <w:rPr>
                      <w:rFonts w:hint="eastAsia" w:ascii="宋体" w:hAnsi="宋体" w:eastAsia="宋体" w:cs="宋体"/>
                      <w:color w:val="auto"/>
                      <w:sz w:val="21"/>
                      <w:szCs w:val="21"/>
                      <w:vertAlign w:val="baseline"/>
                      <w:lang w:eastAsia="zh-CN"/>
                    </w:rPr>
                  </w:pP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25-50mm</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1把</w:t>
                  </w:r>
                </w:p>
              </w:tc>
              <w:tc>
                <w:tcPr>
                  <w:tcW w:w="1770" w:type="dxa"/>
                </w:tcPr>
                <w:p>
                  <w:pPr>
                    <w:rPr>
                      <w:rFonts w:hint="eastAsia" w:ascii="宋体" w:hAnsi="宋体" w:eastAsia="宋体" w:cs="宋体"/>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15</w:t>
                  </w:r>
                </w:p>
              </w:tc>
              <w:tc>
                <w:tcPr>
                  <w:tcW w:w="765"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R规</w:t>
                  </w:r>
                </w:p>
              </w:tc>
              <w:tc>
                <w:tcPr>
                  <w:tcW w:w="2113"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1-6.5mm</w:t>
                  </w:r>
                </w:p>
              </w:tc>
              <w:tc>
                <w:tcPr>
                  <w:tcW w:w="76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2把</w:t>
                  </w:r>
                </w:p>
              </w:tc>
              <w:tc>
                <w:tcPr>
                  <w:tcW w:w="1770" w:type="dxa"/>
                </w:tcPr>
                <w:p>
                  <w:pPr>
                    <w:rPr>
                      <w:rFonts w:hint="eastAsia" w:ascii="宋体" w:hAnsi="宋体" w:eastAsia="宋体" w:cs="宋体"/>
                      <w:color w:val="auto"/>
                      <w:sz w:val="21"/>
                      <w:szCs w:val="21"/>
                      <w:vertAlign w:val="baseline"/>
                    </w:rPr>
                  </w:pPr>
                </w:p>
              </w:tc>
            </w:tr>
          </w:tbl>
          <w:p>
            <w:pPr>
              <w:pStyle w:val="18"/>
              <w:numPr>
                <w:ilvl w:val="0"/>
                <w:numId w:val="0"/>
              </w:numPr>
              <w:rPr>
                <w:rFonts w:hint="eastAsia" w:ascii="宋体" w:hAnsi="宋体" w:eastAsia="宋体" w:cs="宋体"/>
                <w:color w:val="auto"/>
                <w:kern w:val="0"/>
                <w:sz w:val="21"/>
                <w:szCs w:val="21"/>
                <w:lang w:val="en-US" w:eastAsia="zh-CN"/>
              </w:rPr>
            </w:pPr>
          </w:p>
        </w:tc>
        <w:tc>
          <w:tcPr>
            <w:tcW w:w="205" w:type="pct"/>
            <w:vAlign w:val="center"/>
          </w:tcPr>
          <w:p>
            <w:pPr>
              <w:pStyle w:val="18"/>
              <w:numPr>
                <w:ilvl w:val="0"/>
                <w:numId w:val="0"/>
              </w:num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w:t>
            </w:r>
          </w:p>
        </w:tc>
        <w:tc>
          <w:tcPr>
            <w:tcW w:w="205" w:type="pct"/>
            <w:vAlign w:val="center"/>
          </w:tcPr>
          <w:p>
            <w:pPr>
              <w:pStyle w:val="18"/>
              <w:numPr>
                <w:ilvl w:val="0"/>
                <w:numId w:val="0"/>
              </w:num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批</w:t>
            </w:r>
          </w:p>
        </w:tc>
        <w:tc>
          <w:tcPr>
            <w:tcW w:w="409" w:type="pct"/>
            <w:vAlign w:val="center"/>
          </w:tcPr>
          <w:p>
            <w:pPr>
              <w:pStyle w:val="18"/>
              <w:numPr>
                <w:ilvl w:val="0"/>
                <w:numId w:val="0"/>
              </w:num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bidi="ar-SA"/>
              </w:rPr>
              <w:t>78000</w:t>
            </w:r>
          </w:p>
        </w:tc>
        <w:tc>
          <w:tcPr>
            <w:tcW w:w="406" w:type="pct"/>
            <w:vAlign w:val="center"/>
          </w:tcPr>
          <w:p>
            <w:pPr>
              <w:pStyle w:val="18"/>
              <w:numPr>
                <w:ilvl w:val="0"/>
                <w:numId w:val="0"/>
              </w:numPr>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bidi="ar-SA"/>
              </w:rPr>
              <w:t>78000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418" w:type="pct"/>
            <w:vAlign w:val="center"/>
          </w:tcPr>
          <w:p>
            <w:pPr>
              <w:pStyle w:val="18"/>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575" w:type="pct"/>
            <w:vAlign w:val="center"/>
          </w:tcPr>
          <w:p>
            <w:pPr>
              <w:pStyle w:val="18"/>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val="0"/>
                <w:color w:val="auto"/>
                <w:sz w:val="21"/>
                <w:szCs w:val="21"/>
                <w:lang w:eastAsia="zh-CN"/>
              </w:rPr>
              <w:t>模具修配工具</w:t>
            </w:r>
          </w:p>
        </w:tc>
        <w:tc>
          <w:tcPr>
            <w:tcW w:w="2778" w:type="pct"/>
          </w:tcPr>
          <w:p>
            <w:pPr>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详见下表：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738"/>
              <w:gridCol w:w="2070"/>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序号</w:t>
                  </w:r>
                </w:p>
              </w:tc>
              <w:tc>
                <w:tcPr>
                  <w:tcW w:w="1738" w:type="dxa"/>
                </w:tcPr>
                <w:p>
                  <w:pPr>
                    <w:ind w:firstLine="420" w:firstLineChars="200"/>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名称</w:t>
                  </w:r>
                </w:p>
              </w:tc>
              <w:tc>
                <w:tcPr>
                  <w:tcW w:w="2070"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规格</w:t>
                  </w:r>
                </w:p>
              </w:tc>
              <w:tc>
                <w:tcPr>
                  <w:tcW w:w="1590"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台钻平口钳</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6寸</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盛水、油小盒子</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脱模剂</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油性、干性</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各12瓶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清洗剂</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模具用</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红丹</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气动快插管接头及气管</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Φ8气管</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7</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气管</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Φ10气管（100M）</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吹气枪</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带6米管与接头</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20把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虎钳</w:t>
                  </w:r>
                </w:p>
              </w:tc>
              <w:tc>
                <w:tcPr>
                  <w:tcW w:w="2070" w:type="dxa"/>
                </w:tcPr>
                <w:p>
                  <w:pP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钳口宽＞150mm，</w:t>
                  </w:r>
                </w:p>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丝杠最大伸长值180mm1</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划线平板</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400mm×400mm</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11</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方箱(靠铁)</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150*150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斜顶限位滑动销子</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D3*20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13</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502胶水</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14</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皮榔头</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15</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彩色色笔</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20支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内六角扳手及PT1/8”堵头扳手</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3mm-12mm</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17</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什锦锉</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整形锉、异形锉</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18</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平锉刀</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细锉、油光锉</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19</w:t>
                  </w:r>
                </w:p>
              </w:tc>
              <w:tc>
                <w:tcPr>
                  <w:tcW w:w="1738"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方锉刀</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6X6细齿、6X6中齿</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20</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8X8细齿、8X8中齿</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exact"/>
              </w:trPr>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21</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10X10细齿、10X10中齿</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22</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合金组锉</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φ3*65（10）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23</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榔头</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24</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样冲</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25</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生料带</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20卷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26</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锯条</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27</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研磨膏</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W40、W5、W1.5 </w:t>
                  </w:r>
                </w:p>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50g/盒</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各20盒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28</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铜丝刷</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29</w:t>
                  </w:r>
                </w:p>
              </w:tc>
              <w:tc>
                <w:tcPr>
                  <w:tcW w:w="1738"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角磨片</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抛光片60目</w:t>
                  </w:r>
                </w:p>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与4寸角磨机配</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100片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30</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切割片</w:t>
                  </w:r>
                </w:p>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与4寸角磨机配</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50片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31</w:t>
                  </w:r>
                </w:p>
              </w:tc>
              <w:tc>
                <w:tcPr>
                  <w:tcW w:w="1738"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芝麻磨头</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3mm、4mm、5mm锥形</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32</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6/8/10/12mm圆柱形</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33</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T型橡胶磨头</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22X4X3  T型</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34</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T型芝麻磨头</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22X4X3  T型</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35</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抛光T型羊毛轮磨头软</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3X30T型</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36</w:t>
                  </w:r>
                </w:p>
              </w:tc>
              <w:tc>
                <w:tcPr>
                  <w:tcW w:w="1738"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羊毛磨头</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φ3~10 西德</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20包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37</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φ12 西德、φ14 西德</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38</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φ18 西德、φ20 西德</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39</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纤维油石</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＃320、＃800、＃1200、＃600、＃400、＃1000、＃200、 D3圆棒＃1000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40</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空压机油水分离器</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2000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41</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气动工具水分过滤器喷枪小尾格</w:t>
                  </w:r>
                </w:p>
              </w:tc>
              <w:tc>
                <w:tcPr>
                  <w:tcW w:w="2070" w:type="dxa"/>
                </w:tcPr>
                <w:p>
                  <w:pPr>
                    <w:rPr>
                      <w:rFonts w:hint="eastAsia" w:ascii="宋体" w:hAnsi="宋体" w:eastAsia="宋体" w:cs="宋体"/>
                      <w:color w:val="auto"/>
                      <w:sz w:val="21"/>
                      <w:szCs w:val="21"/>
                      <w:vertAlign w:val="baseline"/>
                      <w:lang w:val="en-US" w:eastAsia="zh-CN"/>
                    </w:rPr>
                  </w:pP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42</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油石</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＃80、＃160、＃200、＃320、＃400、＃600、＃800、＃1000、＃1200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各30个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43</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200mm*200mm砂纸</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＃80、＃160、＃200、＃320、＃400、＃600、＃800、＃1000、＃1200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各50张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44</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袖珍精密平口钳</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3寸</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45</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铜皮</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0.5mm*100mm*1m</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46</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内六角螺栓</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M6*50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47</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内六角螺钉</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M8*55</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48</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内六角螺钉</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M8*70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49</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定位销</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Φ6X50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50</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定位销</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Φ12X60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51</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高度划线尺</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0~300mm</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52</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内六角螺丝</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M4x15、M6x20、M8x25、M10X30</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53</w:t>
                  </w:r>
                </w:p>
              </w:tc>
              <w:tc>
                <w:tcPr>
                  <w:tcW w:w="1738"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推杆（顶针）</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Φ4/5/6</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各180把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54</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Φ8</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100把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55</w:t>
                  </w:r>
                </w:p>
              </w:tc>
              <w:tc>
                <w:tcPr>
                  <w:tcW w:w="1738"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丝锥</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M4/5/6/8/10/12(螺旋槽)</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各10把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56</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PT1/8”</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57</w:t>
                  </w:r>
                </w:p>
              </w:tc>
              <w:tc>
                <w:tcPr>
                  <w:tcW w:w="1738" w:type="dxa"/>
                  <w:vMerge w:val="restart"/>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钻头</w:t>
                  </w: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D1.5/2.5/2.8/3/3.3/3.7/4.2NACHI直柄麻花钻</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58</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D5*120、D6*120I直柄麻花钻</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59</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D4.7/5.2/5.8/6.5/7/7.8/8.5/9</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60</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Φ9.8/10.5/11.8</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各15把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61</w:t>
                  </w:r>
                </w:p>
              </w:tc>
              <w:tc>
                <w:tcPr>
                  <w:tcW w:w="1738" w:type="dxa"/>
                  <w:vMerge w:val="continue"/>
                </w:tcPr>
                <w:p>
                  <w:pPr>
                    <w:rPr>
                      <w:rFonts w:hint="eastAsia" w:ascii="宋体" w:hAnsi="宋体" w:eastAsia="宋体" w:cs="宋体"/>
                      <w:color w:val="auto"/>
                      <w:sz w:val="21"/>
                      <w:szCs w:val="21"/>
                      <w:vertAlign w:val="baseline"/>
                      <w:lang w:eastAsia="zh-CN"/>
                    </w:rPr>
                  </w:pPr>
                </w:p>
              </w:tc>
              <w:tc>
                <w:tcPr>
                  <w:tcW w:w="207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D9锪平钻</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15把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62</w:t>
                  </w:r>
                </w:p>
              </w:tc>
              <w:tc>
                <w:tcPr>
                  <w:tcW w:w="173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铰刀</w:t>
                  </w:r>
                </w:p>
              </w:tc>
              <w:tc>
                <w:tcPr>
                  <w:tcW w:w="2070" w:type="dxa"/>
                </w:tcPr>
                <w:p>
                  <w:pPr>
                    <w:ind w:left="180" w:hanging="210" w:hangingChars="100"/>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Φ4H7/6H7/8H7/10H7/12H7</w:t>
                  </w:r>
                </w:p>
              </w:tc>
              <w:tc>
                <w:tcPr>
                  <w:tcW w:w="159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各4把</w:t>
                  </w:r>
                </w:p>
              </w:tc>
            </w:tr>
          </w:tbl>
          <w:p>
            <w:pPr>
              <w:pStyle w:val="2"/>
              <w:ind w:left="0" w:leftChars="0" w:firstLine="0" w:firstLineChars="0"/>
              <w:rPr>
                <w:rFonts w:hint="eastAsia" w:ascii="宋体" w:hAnsi="宋体" w:eastAsia="宋体" w:cs="宋体"/>
                <w:color w:val="auto"/>
                <w:sz w:val="21"/>
                <w:szCs w:val="21"/>
                <w:lang w:eastAsia="zh-CN"/>
              </w:rPr>
            </w:pPr>
          </w:p>
          <w:p>
            <w:pPr>
              <w:pStyle w:val="2"/>
              <w:ind w:left="0" w:leftChars="0" w:firstLine="0" w:firstLineChars="0"/>
              <w:rPr>
                <w:rFonts w:hint="eastAsia" w:ascii="宋体" w:hAnsi="宋体" w:eastAsia="宋体" w:cs="宋体"/>
                <w:color w:val="auto"/>
                <w:sz w:val="21"/>
                <w:szCs w:val="21"/>
                <w:lang w:eastAsia="zh-CN"/>
              </w:rPr>
            </w:pPr>
          </w:p>
        </w:tc>
        <w:tc>
          <w:tcPr>
            <w:tcW w:w="205" w:type="pct"/>
            <w:vAlign w:val="center"/>
          </w:tcPr>
          <w:p>
            <w:pPr>
              <w:pStyle w:val="2"/>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205" w:type="pct"/>
            <w:vAlign w:val="center"/>
          </w:tcPr>
          <w:p>
            <w:pPr>
              <w:pStyle w:val="2"/>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批</w:t>
            </w:r>
          </w:p>
        </w:tc>
        <w:tc>
          <w:tcPr>
            <w:tcW w:w="409" w:type="pct"/>
            <w:vAlign w:val="center"/>
          </w:tcPr>
          <w:p>
            <w:pPr>
              <w:pStyle w:val="2"/>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bidi="ar-SA"/>
              </w:rPr>
              <w:t>49000</w:t>
            </w:r>
          </w:p>
        </w:tc>
        <w:tc>
          <w:tcPr>
            <w:tcW w:w="406" w:type="pct"/>
            <w:vAlign w:val="center"/>
          </w:tcPr>
          <w:p>
            <w:pPr>
              <w:pStyle w:val="2"/>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bidi="ar-SA"/>
              </w:rPr>
              <w:t>49000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3" w:hRule="atLeast"/>
        </w:trPr>
        <w:tc>
          <w:tcPr>
            <w:tcW w:w="418" w:type="pct"/>
            <w:vAlign w:val="center"/>
          </w:tcPr>
          <w:p>
            <w:pPr>
              <w:pStyle w:val="18"/>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575" w:type="pct"/>
            <w:vAlign w:val="center"/>
          </w:tcPr>
          <w:p>
            <w:pPr>
              <w:pStyle w:val="18"/>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模具加工设备与配件</w:t>
            </w:r>
          </w:p>
        </w:tc>
        <w:tc>
          <w:tcPr>
            <w:tcW w:w="2778" w:type="pct"/>
          </w:tcPr>
          <w:p>
            <w:pPr>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详见下表：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978"/>
              <w:gridCol w:w="2385"/>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29"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序号</w:t>
                  </w:r>
                </w:p>
              </w:tc>
              <w:tc>
                <w:tcPr>
                  <w:tcW w:w="1978" w:type="dxa"/>
                </w:tcPr>
                <w:p>
                  <w:pPr>
                    <w:ind w:firstLine="420" w:firstLineChars="200"/>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名称</w:t>
                  </w:r>
                </w:p>
              </w:tc>
              <w:tc>
                <w:tcPr>
                  <w:tcW w:w="2385"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规格</w:t>
                  </w:r>
                </w:p>
              </w:tc>
              <w:tc>
                <w:tcPr>
                  <w:tcW w:w="1020"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半成品铝合金模架</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比赛规程</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模具零件毛坯与标准件</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相应规格尺寸实测</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台式钻床</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最大钻孔直径16mm，主轴转速350～1500r/min</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10M顶针切断研磨一体机</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切断范围3-25mm，长600mm（要有研磨功能）</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工具箱（车）</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SW-04</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工具车</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六抽工具车</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7</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台钻钻夹头+扳手</w:t>
                  </w:r>
                </w:p>
              </w:tc>
              <w:tc>
                <w:tcPr>
                  <w:tcW w:w="2385" w:type="dxa"/>
                </w:tcPr>
                <w:p>
                  <w:pPr>
                    <w:rPr>
                      <w:rFonts w:hint="eastAsia" w:ascii="宋体" w:hAnsi="宋体" w:eastAsia="宋体" w:cs="宋体"/>
                      <w:color w:val="auto"/>
                      <w:sz w:val="21"/>
                      <w:szCs w:val="21"/>
                      <w:vertAlign w:val="baseline"/>
                      <w:lang w:val="en-US" w:eastAsia="zh-CN"/>
                    </w:rPr>
                  </w:pP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气动抛光</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0-6500转</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往复式抛光机</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气动UTR-100</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45号方钢</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100mm×100mm×50mm</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100块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11</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龙记模架</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CI-2023-A30-B50-C70</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气动角磨机</w:t>
                  </w:r>
                </w:p>
              </w:tc>
              <w:tc>
                <w:tcPr>
                  <w:tcW w:w="2385"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4寸</w:t>
                  </w: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9"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13</w:t>
                  </w:r>
                </w:p>
              </w:tc>
              <w:tc>
                <w:tcPr>
                  <w:tcW w:w="1978" w:type="dxa"/>
                </w:tcPr>
                <w:p>
                  <w:pP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气动打磨机</w:t>
                  </w:r>
                  <w:bookmarkStart w:id="3" w:name="_GoBack"/>
                  <w:bookmarkEnd w:id="3"/>
                </w:p>
              </w:tc>
              <w:tc>
                <w:tcPr>
                  <w:tcW w:w="2385" w:type="dxa"/>
                </w:tcPr>
                <w:p>
                  <w:pPr>
                    <w:rPr>
                      <w:rFonts w:hint="eastAsia" w:ascii="宋体" w:hAnsi="宋体" w:eastAsia="宋体" w:cs="宋体"/>
                      <w:color w:val="auto"/>
                      <w:sz w:val="21"/>
                      <w:szCs w:val="21"/>
                      <w:vertAlign w:val="baseline"/>
                      <w:lang w:val="en-US" w:eastAsia="zh-CN"/>
                    </w:rPr>
                  </w:pPr>
                </w:p>
              </w:tc>
              <w:tc>
                <w:tcPr>
                  <w:tcW w:w="1020" w:type="dxa"/>
                </w:tcPr>
                <w:p>
                  <w:pP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5个</w:t>
                  </w:r>
                </w:p>
              </w:tc>
            </w:tr>
          </w:tbl>
          <w:p>
            <w:pPr>
              <w:pStyle w:val="2"/>
              <w:ind w:left="0" w:leftChars="0" w:firstLine="0" w:firstLineChars="0"/>
              <w:rPr>
                <w:rFonts w:hint="eastAsia" w:ascii="宋体" w:hAnsi="宋体" w:eastAsia="宋体" w:cs="宋体"/>
                <w:color w:val="auto"/>
                <w:sz w:val="21"/>
                <w:szCs w:val="21"/>
                <w:lang w:eastAsia="zh-CN"/>
              </w:rPr>
            </w:pPr>
          </w:p>
        </w:tc>
        <w:tc>
          <w:tcPr>
            <w:tcW w:w="205" w:type="pct"/>
            <w:vAlign w:val="center"/>
          </w:tcPr>
          <w:p>
            <w:pPr>
              <w:pStyle w:val="2"/>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205" w:type="pct"/>
            <w:vAlign w:val="center"/>
          </w:tcPr>
          <w:p>
            <w:pPr>
              <w:pStyle w:val="2"/>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批</w:t>
            </w:r>
          </w:p>
        </w:tc>
        <w:tc>
          <w:tcPr>
            <w:tcW w:w="409" w:type="pct"/>
            <w:vAlign w:val="center"/>
          </w:tcPr>
          <w:p>
            <w:pPr>
              <w:pStyle w:val="2"/>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bidi="ar-SA"/>
              </w:rPr>
              <w:t>43200</w:t>
            </w:r>
          </w:p>
        </w:tc>
        <w:tc>
          <w:tcPr>
            <w:tcW w:w="406" w:type="pct"/>
            <w:vAlign w:val="center"/>
          </w:tcPr>
          <w:p>
            <w:pPr>
              <w:pStyle w:val="2"/>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kern w:val="0"/>
                <w:sz w:val="21"/>
                <w:szCs w:val="21"/>
                <w:lang w:val="en-US" w:eastAsia="zh-CN" w:bidi="ar-SA"/>
              </w:rPr>
              <w:t>43200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vAlign w:val="center"/>
          </w:tcPr>
          <w:p>
            <w:pPr>
              <w:pStyle w:val="18"/>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575" w:type="pct"/>
            <w:vAlign w:val="center"/>
          </w:tcPr>
          <w:p>
            <w:pPr>
              <w:pStyle w:val="18"/>
              <w:jc w:val="center"/>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模具仿真实训与考核系统</w:t>
            </w:r>
          </w:p>
        </w:tc>
        <w:tc>
          <w:tcPr>
            <w:tcW w:w="2778" w:type="pct"/>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系统包括模具仿真实训系统教师管理工具、模具仿真实训系统以及模具仿真考核系统</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一、模具仿真实训系统教师管理工具参数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1、专业管理工具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系统包括项目管理、课堂监控、账号管理、考核管理功能。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2、项目管理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项目管理具备“开放”、“限制”、“跳转”、“全选”、“上翻页”、“下翻页”功能，可控制软件中每个实验项目的进入权限，满足课堂管理。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3、强制跳转</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可将学生端正在实训的实验项目强制性</w:t>
            </w:r>
            <w:r>
              <w:rPr>
                <w:rFonts w:hint="eastAsia" w:ascii="宋体" w:hAnsi="宋体" w:eastAsia="宋体" w:cs="宋体"/>
                <w:color w:val="auto"/>
                <w:sz w:val="21"/>
                <w:szCs w:val="21"/>
                <w:highlight w:val="none"/>
              </w:rPr>
              <w:t>切换到指定实验项目，达到课堂教学目的。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4、项目限制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实验项目</w:t>
            </w:r>
            <w:r>
              <w:rPr>
                <w:rFonts w:hint="eastAsia" w:ascii="宋体" w:hAnsi="宋体" w:eastAsia="宋体" w:cs="宋体"/>
                <w:color w:val="auto"/>
                <w:sz w:val="21"/>
                <w:szCs w:val="21"/>
                <w:highlight w:val="none"/>
                <w:lang w:eastAsia="zh-CN"/>
              </w:rPr>
              <w:t>可实现限制</w:t>
            </w:r>
            <w:r>
              <w:rPr>
                <w:rFonts w:hint="eastAsia" w:ascii="宋体" w:hAnsi="宋体" w:eastAsia="宋体" w:cs="宋体"/>
                <w:color w:val="auto"/>
                <w:sz w:val="21"/>
                <w:szCs w:val="21"/>
                <w:highlight w:val="none"/>
              </w:rPr>
              <w:t>设置，学生不能进入已设置限制的实验项目，学生只能进入老师指定开放的实训项目，方便课堂教学。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5、项目开放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对已限制的实验项目</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进行开放设置，开放的实验项目学生可以自由操作实训。</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6、实时课堂监控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课堂监控具备“全部重置”、“重置”、“上翻页”、“下翻页”功能，</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在课堂上实时监控学生当前操作的实训项目，提高课堂教学效率。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7、重置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对所有</w:t>
            </w:r>
            <w:r>
              <w:rPr>
                <w:rFonts w:hint="eastAsia" w:ascii="宋体" w:hAnsi="宋体" w:eastAsia="宋体" w:cs="宋体"/>
                <w:color w:val="auto"/>
                <w:sz w:val="21"/>
                <w:szCs w:val="21"/>
                <w:highlight w:val="none"/>
                <w:lang w:val="en-US" w:eastAsia="zh-CN"/>
              </w:rPr>
              <w:t>学生</w:t>
            </w:r>
            <w:r>
              <w:rPr>
                <w:rFonts w:hint="eastAsia" w:ascii="宋体" w:hAnsi="宋体" w:eastAsia="宋体" w:cs="宋体"/>
                <w:color w:val="auto"/>
                <w:sz w:val="21"/>
                <w:szCs w:val="21"/>
                <w:highlight w:val="none"/>
              </w:rPr>
              <w:t>账号进行“全部重置”或对单个</w:t>
            </w:r>
            <w:r>
              <w:rPr>
                <w:rFonts w:hint="eastAsia" w:ascii="宋体" w:hAnsi="宋体" w:eastAsia="宋体" w:cs="宋体"/>
                <w:color w:val="auto"/>
                <w:sz w:val="21"/>
                <w:szCs w:val="21"/>
                <w:highlight w:val="none"/>
                <w:lang w:val="en-US" w:eastAsia="zh-CN"/>
              </w:rPr>
              <w:t>学</w:t>
            </w:r>
            <w:r>
              <w:rPr>
                <w:rFonts w:hint="eastAsia" w:ascii="宋体" w:hAnsi="宋体" w:eastAsia="宋体" w:cs="宋体"/>
                <w:color w:val="auto"/>
                <w:sz w:val="21"/>
                <w:szCs w:val="21"/>
                <w:highlight w:val="none"/>
              </w:rPr>
              <w:t>生账号进行“重置”，</w:t>
            </w:r>
            <w:r>
              <w:rPr>
                <w:rFonts w:hint="eastAsia" w:ascii="宋体" w:hAnsi="宋体" w:eastAsia="宋体" w:cs="宋体"/>
                <w:color w:val="auto"/>
                <w:sz w:val="21"/>
                <w:szCs w:val="21"/>
                <w:highlight w:val="none"/>
                <w:lang w:val="en-US" w:eastAsia="zh-CN"/>
              </w:rPr>
              <w:t>重置学生账号登录状态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解决账号出现异常状态不能正常登录的问题</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8、账号管理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管理用户</w:t>
            </w:r>
            <w:r>
              <w:rPr>
                <w:rFonts w:hint="eastAsia" w:ascii="宋体" w:hAnsi="宋体" w:eastAsia="宋体" w:cs="宋体"/>
                <w:color w:val="auto"/>
                <w:sz w:val="21"/>
                <w:szCs w:val="21"/>
                <w:highlight w:val="none"/>
                <w:lang w:val="en-US" w:eastAsia="zh-CN"/>
              </w:rPr>
              <w:t>账号</w:t>
            </w:r>
            <w:r>
              <w:rPr>
                <w:rFonts w:hint="eastAsia" w:ascii="宋体" w:hAnsi="宋体" w:eastAsia="宋体" w:cs="宋体"/>
                <w:color w:val="auto"/>
                <w:sz w:val="21"/>
                <w:szCs w:val="21"/>
                <w:highlight w:val="none"/>
              </w:rPr>
              <w:t>登录信息，可添加、删除、清除、保存、编辑用户</w:t>
            </w:r>
            <w:r>
              <w:rPr>
                <w:rFonts w:hint="eastAsia" w:ascii="宋体" w:hAnsi="宋体" w:eastAsia="宋体" w:cs="宋体"/>
                <w:color w:val="auto"/>
                <w:sz w:val="21"/>
                <w:szCs w:val="21"/>
                <w:highlight w:val="none"/>
                <w:lang w:val="en-US" w:eastAsia="zh-CN"/>
              </w:rPr>
              <w:t>账号</w:t>
            </w:r>
            <w:r>
              <w:rPr>
                <w:rFonts w:hint="eastAsia" w:ascii="宋体" w:hAnsi="宋体" w:eastAsia="宋体" w:cs="宋体"/>
                <w:color w:val="auto"/>
                <w:sz w:val="21"/>
                <w:szCs w:val="21"/>
                <w:highlight w:val="none"/>
              </w:rPr>
              <w:t>信息，支持Excel表格导入和导出；账号分为“实训账号”和“管理员账号”两种类型，其中实训账号分为“学生”和“教师”两种权限。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9、考核管理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管理整个考核过程</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的所有控制和信息，</w:t>
            </w:r>
            <w:r>
              <w:rPr>
                <w:rFonts w:hint="eastAsia" w:ascii="宋体" w:hAnsi="宋体" w:eastAsia="宋体" w:cs="宋体"/>
                <w:color w:val="auto"/>
                <w:sz w:val="21"/>
                <w:szCs w:val="21"/>
                <w:highlight w:val="none"/>
                <w:lang w:val="en-US" w:eastAsia="zh-CN"/>
              </w:rPr>
              <w:t>包含</w:t>
            </w:r>
            <w:r>
              <w:rPr>
                <w:rFonts w:hint="eastAsia" w:ascii="宋体" w:hAnsi="宋体" w:eastAsia="宋体" w:cs="宋体"/>
                <w:color w:val="auto"/>
                <w:sz w:val="21"/>
                <w:szCs w:val="21"/>
                <w:highlight w:val="none"/>
              </w:rPr>
              <w:t>考生管理、试题管理、考场监控以及成绩分析。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10、考生管理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管理考生信息，能够新增、修改、</w:t>
            </w:r>
            <w:r>
              <w:rPr>
                <w:rFonts w:hint="eastAsia" w:ascii="宋体" w:hAnsi="宋体" w:eastAsia="宋体" w:cs="宋体"/>
                <w:color w:val="auto"/>
                <w:sz w:val="21"/>
                <w:szCs w:val="21"/>
                <w:highlight w:val="none"/>
                <w:lang w:val="en-US" w:eastAsia="zh-CN"/>
              </w:rPr>
              <w:t>单个</w:t>
            </w:r>
            <w:r>
              <w:rPr>
                <w:rFonts w:hint="eastAsia" w:ascii="宋体" w:hAnsi="宋体" w:eastAsia="宋体" w:cs="宋体"/>
                <w:color w:val="auto"/>
                <w:sz w:val="21"/>
                <w:szCs w:val="21"/>
                <w:highlight w:val="none"/>
              </w:rPr>
              <w:t>删除及全部删除考生信息，支持Excel表格文件导入，</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设置和清除当前考生的考试试卷。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11、试题管理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管理考试试卷，</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新增、查询、删除</w:t>
            </w:r>
            <w:r>
              <w:rPr>
                <w:rFonts w:hint="eastAsia" w:ascii="宋体" w:hAnsi="宋体" w:eastAsia="宋体" w:cs="宋体"/>
                <w:color w:val="auto"/>
                <w:sz w:val="21"/>
                <w:szCs w:val="21"/>
                <w:highlight w:val="none"/>
                <w:lang w:val="en-US" w:eastAsia="zh-CN"/>
              </w:rPr>
              <w:t>以及</w:t>
            </w:r>
            <w:r>
              <w:rPr>
                <w:rFonts w:hint="eastAsia" w:ascii="宋体" w:hAnsi="宋体" w:eastAsia="宋体" w:cs="宋体"/>
                <w:color w:val="auto"/>
                <w:sz w:val="21"/>
                <w:szCs w:val="21"/>
                <w:highlight w:val="none"/>
              </w:rPr>
              <w:t>清除试卷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新增、删除以及清除被选择试卷的题目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编辑已有试卷内容。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12、考场监控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监控当前考场考生所有考试情况，主要监控以下情况：准考证号、姓名、身份证号、状态、得分、开考时间、交卷时间、试卷名称，并提供清除成绩、导出成绩、清理重考、结束考试、开始考试、全选/全不选功能，以及</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设置考生的考试试卷。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13、成绩分析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根据不同条件对考生成绩</w:t>
            </w:r>
            <w:r>
              <w:rPr>
                <w:rFonts w:hint="eastAsia" w:ascii="宋体" w:hAnsi="宋体" w:eastAsia="宋体" w:cs="宋体"/>
                <w:color w:val="auto"/>
                <w:sz w:val="21"/>
                <w:szCs w:val="21"/>
                <w:highlight w:val="none"/>
                <w:lang w:val="en-US" w:eastAsia="zh-CN"/>
              </w:rPr>
              <w:t>进行</w:t>
            </w:r>
            <w:r>
              <w:rPr>
                <w:rFonts w:hint="eastAsia" w:ascii="宋体" w:hAnsi="宋体" w:eastAsia="宋体" w:cs="宋体"/>
                <w:color w:val="auto"/>
                <w:sz w:val="21"/>
                <w:szCs w:val="21"/>
                <w:highlight w:val="none"/>
              </w:rPr>
              <w:t>分析，如根据考生姓名、试卷名称、不同分数段等进行考生成绩分析。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14、考核明细表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自动记录考生考试答题过程以及考生操作过程。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15、考核智能化</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系统实时记录和分析学员的操作过程，学员交卷后，系统自动对本次的考核过程进行自动评分以及成绩保存。</w:t>
            </w:r>
            <w:r>
              <w:rPr>
                <w:rFonts w:hint="eastAsia" w:ascii="宋体" w:hAnsi="宋体" w:eastAsia="宋体" w:cs="宋体"/>
                <w:color w:val="auto"/>
                <w:sz w:val="21"/>
                <w:szCs w:val="21"/>
                <w:highlight w:val="none"/>
                <w:lang w:eastAsia="zh-CN"/>
              </w:rPr>
              <w:t>（提供软件功能截图并加盖制造商公章）</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二、模具仿真实训系统参数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1、独立型平台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系统是自主研发</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独立型三维虚拟平台，不依托于任何第三方软件环境（UG、PROE、CAXA、CATIA、SOILDWORKS等）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计算机</w:t>
            </w:r>
            <w:r>
              <w:rPr>
                <w:rFonts w:hint="eastAsia" w:ascii="宋体" w:hAnsi="宋体" w:eastAsia="宋体" w:cs="宋体"/>
                <w:color w:val="auto"/>
                <w:sz w:val="21"/>
                <w:szCs w:val="21"/>
                <w:highlight w:val="none"/>
              </w:rPr>
              <w:t>上独立运行。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2、高精度数据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高精度仿真模型库，以实际的模具数据为蓝本，</w:t>
            </w:r>
            <w:r>
              <w:rPr>
                <w:rFonts w:hint="eastAsia" w:ascii="宋体" w:hAnsi="宋体" w:eastAsia="宋体" w:cs="宋体"/>
                <w:color w:val="auto"/>
                <w:sz w:val="21"/>
                <w:szCs w:val="21"/>
                <w:highlight w:val="none"/>
                <w:lang w:val="en-US" w:eastAsia="zh-CN"/>
              </w:rPr>
              <w:t>一比一还原</w:t>
            </w:r>
            <w:r>
              <w:rPr>
                <w:rFonts w:hint="eastAsia" w:ascii="宋体" w:hAnsi="宋体" w:eastAsia="宋体" w:cs="宋体"/>
                <w:color w:val="auto"/>
                <w:sz w:val="21"/>
                <w:szCs w:val="21"/>
                <w:highlight w:val="none"/>
              </w:rPr>
              <w:t>各模型结构及相关尺寸，内置模型全景式观察插件，可从任意角度、比例对模具进行观察。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3、开放性设置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对模具进行零件设置、视图设置、爆炸图设置、分组零件设置、分组动作设置、零件动作设置、零件约束设置、工具约束设置、模具图纸设置、拆装流程图设置、零件信息设置、产品设置、镜头动画设置、开合模动画设置等，以及能够设置考核系统中的考题，以配合用户对软件进行二次开发。</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4、无限制新建项目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用户可新建项目，项目数量不做限制，支持对</w:t>
            </w:r>
            <w:r>
              <w:rPr>
                <w:rFonts w:hint="eastAsia" w:ascii="宋体" w:hAnsi="宋体" w:eastAsia="宋体" w:cs="宋体"/>
                <w:color w:val="auto"/>
                <w:sz w:val="21"/>
                <w:szCs w:val="21"/>
                <w:highlight w:val="none"/>
              </w:rPr>
              <w:t>该新建项目进行stl</w:t>
            </w:r>
            <w:r>
              <w:rPr>
                <w:rFonts w:hint="eastAsia" w:ascii="宋体" w:hAnsi="宋体" w:eastAsia="宋体" w:cs="宋体"/>
                <w:color w:val="auto"/>
                <w:sz w:val="21"/>
                <w:szCs w:val="21"/>
                <w:highlight w:val="none"/>
                <w:lang w:val="en-US" w:eastAsia="zh-CN"/>
              </w:rPr>
              <w:t>格式的模型</w:t>
            </w:r>
            <w:r>
              <w:rPr>
                <w:rFonts w:hint="eastAsia" w:ascii="宋体" w:hAnsi="宋体" w:eastAsia="宋体" w:cs="宋体"/>
                <w:color w:val="auto"/>
                <w:sz w:val="21"/>
                <w:szCs w:val="21"/>
                <w:highlight w:val="none"/>
              </w:rPr>
              <w:t>导入</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5、保存零件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系统提供以</w:t>
            </w:r>
            <w:r>
              <w:rPr>
                <w:rFonts w:hint="eastAsia" w:ascii="宋体" w:hAnsi="宋体" w:eastAsia="宋体" w:cs="宋体"/>
                <w:color w:val="auto"/>
                <w:sz w:val="21"/>
                <w:szCs w:val="21"/>
                <w:highlight w:val="none"/>
              </w:rPr>
              <w:t>nxm格式保存零件</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并支持再次读取该模型文件。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6、剖切三维模型零件并测量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支持对模型零件剖面展示，剖面位置能够修改，同时支持以X轴方向、Y轴方向以及Z轴方向观看被剖的模型零件，同时还支持对被剖零件进行测量，其中包含4种测量方法（横向测量、纵向测量、圆弧测量以及直角尺测量），测量数据支持将其保存在系统当中，数据包含（序号、零件名称、视图方向、测量方式、剖面位置、长度、圆心、半径、弧度、弧长、测量3点坐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7、模具信息说明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提供详细的模具说明，包括概念介绍、典型结构介绍、产品图纸分析、模具设计要点、制造工艺要求、成型过程工艺，注意事项。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8、镜头动画播放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实现</w:t>
            </w:r>
            <w:r>
              <w:rPr>
                <w:rFonts w:hint="eastAsia" w:ascii="宋体" w:hAnsi="宋体" w:eastAsia="宋体" w:cs="宋体"/>
                <w:color w:val="auto"/>
                <w:sz w:val="21"/>
                <w:szCs w:val="21"/>
                <w:highlight w:val="none"/>
              </w:rPr>
              <w:t>模具的镜头动画播放，非常生动趣味，能够全方位了解模具的整体形状、结构等。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9、模具零件移动及替换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用户可根据自己的需求，对模具零件进行任意位置的移动，并且支持把新导入的模型零件与原有的模型零件进行替换。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10、单一零件展示</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系统支持单一展示模型每个零件，展示时并支持放大缩小、使用鼠标360度旋转以及6视图自由切换。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11、爆炸图展示</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系统支持模具进行爆炸图展示，展示时并支持放大缩小、使用鼠标360度旋转以及6视图自由切换。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12、自动拆装</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套模具都具备自动拆装功能，该功能会根据真实中的拆装顺序对模具进行拆装演示，在进行自动拆装展示时，系统的零件列表会提示正在拆装的模型零件以及已经被拆装的模型零件名称，为了方便用户查看，安装状态的零件系统会对其标记黄色，拆除状态的零件系统会对其标记蓝色，与此同时在展示期间系统还支持用户对模型进行放大缩小、还可以使用鼠标进行360度旋转以及6视图（轴视图、前视图、后视图、左视图、右视图、俯视图）自由切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13、手动拆装</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每套模具都具备手动拆装功能，在拆装的过程中，系统提供15种拆装工具给用户选择，用户需要使用正确的工具及拆装顺序才可对模具进行拆装。若</w:t>
            </w:r>
            <w:r>
              <w:rPr>
                <w:rFonts w:hint="eastAsia" w:ascii="宋体" w:hAnsi="宋体" w:eastAsia="宋体" w:cs="宋体"/>
                <w:color w:val="auto"/>
                <w:sz w:val="21"/>
                <w:szCs w:val="21"/>
                <w:highlight w:val="none"/>
                <w:lang w:val="en-US" w:eastAsia="zh-CN"/>
              </w:rPr>
              <w:t>拆装</w:t>
            </w:r>
            <w:r>
              <w:rPr>
                <w:rFonts w:hint="eastAsia" w:ascii="宋体" w:hAnsi="宋体" w:eastAsia="宋体" w:cs="宋体"/>
                <w:color w:val="auto"/>
                <w:sz w:val="21"/>
                <w:szCs w:val="21"/>
                <w:highlight w:val="none"/>
              </w:rPr>
              <w:t>工具或拆装顺序不正确，系统也会作出相应的错误提示。在进行手动拆装展示时，系统的零件列表会提示正在拆装的模型零件以及已经被拆装的模型零件名称，为了方便用户查看，已进行安装的零件系统会对其标记黄色，已进行拆除的零件系统会对其标记蓝色。与此同时在展示期间系统还支持用户对模型进行放大缩小、还可以使用鼠标进行360度旋转以及6视图（轴视图、前视图、后视图、左视图、右视图、俯视图）自由切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14、拆装工具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系统提供15种模具拆装工具：胶锤、铝棒、十字螺丝刀、一字螺丝刀、套筒板手、手套、活动板手、拔销器、卡匙、卡簧钳、拉马、平口钳、铁锤、铜棒、内六角板手。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15、操作提示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手动拆装实训过程中，</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有零件、工具等引导性提示。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16、模具图纸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每套模具都配套有装配图和产品图。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17、产品展示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每套模具都提供对应生产后的产品3D模型，模型支持放大缩小、使用鼠标360度旋转以及6视图自由切换。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18、停止拆装</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系统提供停止拆装功能，可使拆装过程停止，且模具零件会复位到初始位置，同时也解决了用户在使用过程中的误操作问题。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19、兼容性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可兼容Pro/e、UG、Solidworks等工业设计软件数据模型，以STL格式为接口导入本系统进行三维运动操作。</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20、85套模具模型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系统提供85套模具模型，其中包括注塑模具37套、冲压模具10套、挤出模具3套、压缩模具2套、吹塑模具2套、吸塑模具2套、压铸模具2套、设计师参考题目9套、工程模具18套（注塑模具10套和冲压模具8套）。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21、工程模具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系统提供工厂生产性工程模具18套（注塑模具10套和冲压模具8套），拆装过程模拟实际工厂拆装过程，在拆装工程模具时，场景中还有工作台、工具箱、工具盘使操作者犹如身临其境进行拆装训练。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22、开合模动画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播放模具注塑过程的开合模动画，直观形象地展示模具的开合模工艺过程。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23、零件信息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详细介绍模具零件的作用等，提高对模具零件的认识。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24、拆装记录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记录模具拆装过程的工艺信息，以及提示模具下一步的拆装工具和拆装零件。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25、拆装流程图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模具拆装过程中，提供模具零件拆装的流程步骤信息。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26、项目教学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根据教学模式需求，在所有的模具项目中筛选和自定义将要进行项目教学的模具项目，实现项目教学，避免了在繁杂的系统模具项目中查找想要的项目教学内容，达到方便、科学教学，非常符合教学实际要求。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27、虚拟工厂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逼真的工厂场景，包含模具车间、注塑厂区、科技厂区、办公楼、工厂平面布局图以及人物等，工厂场景能够以人物的第一视角方式走动任意浏览，非常生动趣味。其中能够进入模具车间进行浏览，模具车间设备齐全，包含数控铣床、加工中心、电火花、线切割、钳工台等，并且能够在模具车间内点击模具模型打开当前选择的模具项目的实训界面，进行模具拆装等实训。</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三、模具仿真考核系统参数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1、添加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添加当前题目的答案零件（也可双击场景零件模型进行添加答案零件）。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2、移除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当选择错误或有疑问时可以选择移除答案零件，重新进行答题。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3、提交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提交答案零件。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4、重做</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清空当前题目的答案零件，重新进行答题。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5、显示该类零件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只显示已添加的答案零件，其他零件透明显示。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6、可选择数量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提示当前题目的答案零件数量。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7、题目名称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当前试卷正在作答的题目名称。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8、拆除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拆除当前模具零件拆卸题目选择的零件。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9、剩余时间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当前考试的剩余时间。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10、交卷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提交试卷答案，后台及时反馈到提交的试卷并智能给予评分。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11、试卷名称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显示当前考卷的试卷名称。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12、技能考核</w:t>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包含零件认知和拆除工艺两种题型，均为技能考核题型。零件认知是对模具零件认知考核，拆除是对模具零件拆除工艺考核。</w:t>
            </w:r>
          </w:p>
          <w:p>
            <w:pPr>
              <w:jc w:val="both"/>
              <w:rPr>
                <w:rFonts w:hint="eastAsia" w:ascii="宋体" w:hAnsi="宋体" w:eastAsia="宋体" w:cs="宋体"/>
                <w:bCs/>
                <w:color w:val="auto"/>
                <w:sz w:val="21"/>
                <w:szCs w:val="21"/>
                <w:lang w:val="en-US" w:eastAsia="zh-CN"/>
              </w:rPr>
            </w:pPr>
            <w:r>
              <w:rPr>
                <w:rFonts w:hint="eastAsia" w:ascii="宋体" w:hAnsi="宋体" w:eastAsia="宋体" w:cs="宋体"/>
                <w:b/>
                <w:bCs/>
                <w:color w:val="auto"/>
                <w:sz w:val="21"/>
                <w:szCs w:val="21"/>
                <w:highlight w:val="none"/>
                <w:lang w:val="en-US" w:eastAsia="zh-CN"/>
              </w:rPr>
              <w:t>四.投标单位需承诺中标后第一时间内向采购方提供该软件系统的试用，若不能满足上述功能要求，则上报上级监督部门处理。</w:t>
            </w:r>
          </w:p>
        </w:tc>
        <w:tc>
          <w:tcPr>
            <w:tcW w:w="205" w:type="pct"/>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205" w:type="pct"/>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套</w:t>
            </w:r>
          </w:p>
        </w:tc>
        <w:tc>
          <w:tcPr>
            <w:tcW w:w="409" w:type="pct"/>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kern w:val="0"/>
                <w:sz w:val="21"/>
                <w:szCs w:val="21"/>
                <w:lang w:val="en-US" w:eastAsia="zh-CN" w:bidi="ar-SA"/>
              </w:rPr>
              <w:t>6900</w:t>
            </w:r>
          </w:p>
        </w:tc>
        <w:tc>
          <w:tcPr>
            <w:tcW w:w="406" w:type="pct"/>
            <w:vAlign w:val="center"/>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kern w:val="0"/>
                <w:sz w:val="21"/>
                <w:szCs w:val="21"/>
                <w:lang w:val="en-US" w:eastAsia="zh-CN" w:bidi="ar-SA"/>
              </w:rPr>
              <w:t>6900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vAlign w:val="center"/>
          </w:tcPr>
          <w:p>
            <w:pPr>
              <w:pStyle w:val="18"/>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575" w:type="pct"/>
            <w:vAlign w:val="center"/>
          </w:tcPr>
          <w:p>
            <w:pPr>
              <w:pStyle w:val="18"/>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注塑机</w:t>
            </w:r>
            <w:r>
              <w:rPr>
                <w:rFonts w:hint="eastAsia" w:ascii="宋体" w:hAnsi="宋体" w:eastAsia="宋体" w:cs="宋体"/>
                <w:b w:val="0"/>
                <w:bCs w:val="0"/>
                <w:color w:val="auto"/>
                <w:sz w:val="21"/>
                <w:szCs w:val="21"/>
                <w:lang w:val="en-US" w:eastAsia="zh-CN"/>
              </w:rPr>
              <w:t>操作仿真实训与考核系统</w:t>
            </w:r>
          </w:p>
        </w:tc>
        <w:tc>
          <w:tcPr>
            <w:tcW w:w="2778" w:type="pct"/>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系统包括注塑机操作仿真系统教师管理工具和注塑机操作仿真系统</w:t>
            </w:r>
          </w:p>
          <w:p>
            <w:pPr>
              <w:spacing w:line="36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rPr>
              <w:t>一、注塑机操作仿真系统教师管理工具参数</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1、专业管理工具</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系统包括项目管理、课堂监控、账号管理功能。</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2、项目管理</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项目管理具备“开放”、“限制”、“跳转”、“全选”功能，可控制软件中每个实验项目的进入权限，满足课堂管理。</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3、强制跳转</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可将学生端正在实训的实验项目强制性</w:t>
            </w:r>
            <w:r>
              <w:rPr>
                <w:rFonts w:hint="eastAsia" w:ascii="宋体" w:hAnsi="宋体" w:eastAsia="宋体" w:cs="宋体"/>
                <w:color w:val="auto"/>
                <w:sz w:val="21"/>
                <w:szCs w:val="21"/>
                <w:highlight w:val="none"/>
              </w:rPr>
              <w:t>切换到指定实验项目，达到课堂教学目的。</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4、项目限制</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实验项目</w:t>
            </w:r>
            <w:r>
              <w:rPr>
                <w:rFonts w:hint="eastAsia" w:ascii="宋体" w:hAnsi="宋体" w:eastAsia="宋体" w:cs="宋体"/>
                <w:color w:val="auto"/>
                <w:sz w:val="21"/>
                <w:szCs w:val="21"/>
                <w:highlight w:val="none"/>
                <w:lang w:eastAsia="zh-CN"/>
              </w:rPr>
              <w:t>可实现限制</w:t>
            </w:r>
            <w:r>
              <w:rPr>
                <w:rFonts w:hint="eastAsia" w:ascii="宋体" w:hAnsi="宋体" w:eastAsia="宋体" w:cs="宋体"/>
                <w:color w:val="auto"/>
                <w:sz w:val="21"/>
                <w:szCs w:val="21"/>
                <w:highlight w:val="none"/>
              </w:rPr>
              <w:t>设置，学生不能进入已设置限制的实验项目，学生只能进入老师指定开放的实训项目，方便课堂教学。</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5、项目开放</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对已限制的实验项目</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进行开放设置，开放的实验项目学生可以自由操作实训。</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6、实时课堂监控</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课堂监控具备“全部重置”、“重置”、“上翻页”、“下翻页”功能，</w:t>
            </w: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在课堂上实时监控学生当前操作的实训项目，提高课堂教学效率。</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7、重置</w:t>
            </w:r>
          </w:p>
          <w:p>
            <w:pPr>
              <w:spacing w:after="12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w:t>
            </w:r>
            <w:r>
              <w:rPr>
                <w:rFonts w:hint="eastAsia" w:ascii="宋体" w:hAnsi="宋体" w:eastAsia="宋体" w:cs="宋体"/>
                <w:color w:val="auto"/>
                <w:sz w:val="21"/>
                <w:szCs w:val="21"/>
                <w:highlight w:val="none"/>
              </w:rPr>
              <w:t>对所有</w:t>
            </w:r>
            <w:r>
              <w:rPr>
                <w:rFonts w:hint="eastAsia" w:ascii="宋体" w:hAnsi="宋体" w:eastAsia="宋体" w:cs="宋体"/>
                <w:color w:val="auto"/>
                <w:sz w:val="21"/>
                <w:szCs w:val="21"/>
                <w:highlight w:val="none"/>
                <w:lang w:val="en-US" w:eastAsia="zh-CN"/>
              </w:rPr>
              <w:t>学生</w:t>
            </w:r>
            <w:r>
              <w:rPr>
                <w:rFonts w:hint="eastAsia" w:ascii="宋体" w:hAnsi="宋体" w:eastAsia="宋体" w:cs="宋体"/>
                <w:color w:val="auto"/>
                <w:sz w:val="21"/>
                <w:szCs w:val="21"/>
                <w:highlight w:val="none"/>
              </w:rPr>
              <w:t>账号进行“全部重置”或对单个</w:t>
            </w:r>
            <w:r>
              <w:rPr>
                <w:rFonts w:hint="eastAsia" w:ascii="宋体" w:hAnsi="宋体" w:eastAsia="宋体" w:cs="宋体"/>
                <w:color w:val="auto"/>
                <w:sz w:val="21"/>
                <w:szCs w:val="21"/>
                <w:highlight w:val="none"/>
                <w:lang w:val="en-US" w:eastAsia="zh-CN"/>
              </w:rPr>
              <w:t>学</w:t>
            </w:r>
            <w:r>
              <w:rPr>
                <w:rFonts w:hint="eastAsia" w:ascii="宋体" w:hAnsi="宋体" w:eastAsia="宋体" w:cs="宋体"/>
                <w:color w:val="auto"/>
                <w:sz w:val="21"/>
                <w:szCs w:val="21"/>
                <w:highlight w:val="none"/>
              </w:rPr>
              <w:t>生账号进行“重置”，</w:t>
            </w:r>
            <w:r>
              <w:rPr>
                <w:rFonts w:hint="eastAsia" w:ascii="宋体" w:hAnsi="宋体" w:eastAsia="宋体" w:cs="宋体"/>
                <w:color w:val="auto"/>
                <w:sz w:val="21"/>
                <w:szCs w:val="21"/>
                <w:highlight w:val="none"/>
                <w:lang w:val="en-US" w:eastAsia="zh-CN"/>
              </w:rPr>
              <w:t>重置学生账号登录状态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解决账号出现异常状态不能正常登录的问题</w:t>
            </w:r>
            <w:r>
              <w:rPr>
                <w:rFonts w:hint="eastAsia" w:ascii="宋体" w:hAnsi="宋体" w:eastAsia="宋体" w:cs="宋体"/>
                <w:color w:val="auto"/>
                <w:sz w:val="21"/>
                <w:szCs w:val="21"/>
                <w:highlight w:val="none"/>
              </w:rPr>
              <w:t>。</w:t>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8、账号管理</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管理用户</w:t>
            </w:r>
            <w:r>
              <w:rPr>
                <w:rFonts w:hint="eastAsia" w:ascii="宋体" w:hAnsi="宋体" w:eastAsia="宋体" w:cs="宋体"/>
                <w:color w:val="auto"/>
                <w:sz w:val="21"/>
                <w:szCs w:val="21"/>
                <w:highlight w:val="none"/>
                <w:lang w:val="en-US" w:eastAsia="zh-CN"/>
              </w:rPr>
              <w:t>账号</w:t>
            </w:r>
            <w:r>
              <w:rPr>
                <w:rFonts w:hint="eastAsia" w:ascii="宋体" w:hAnsi="宋体" w:eastAsia="宋体" w:cs="宋体"/>
                <w:color w:val="auto"/>
                <w:sz w:val="21"/>
                <w:szCs w:val="21"/>
                <w:highlight w:val="none"/>
              </w:rPr>
              <w:t>登录信息，可添加、删除、清除、保存、编辑用户</w:t>
            </w:r>
            <w:r>
              <w:rPr>
                <w:rFonts w:hint="eastAsia" w:ascii="宋体" w:hAnsi="宋体" w:eastAsia="宋体" w:cs="宋体"/>
                <w:color w:val="auto"/>
                <w:sz w:val="21"/>
                <w:szCs w:val="21"/>
                <w:highlight w:val="none"/>
                <w:lang w:val="en-US" w:eastAsia="zh-CN"/>
              </w:rPr>
              <w:t>账号</w:t>
            </w:r>
            <w:r>
              <w:rPr>
                <w:rFonts w:hint="eastAsia" w:ascii="宋体" w:hAnsi="宋体" w:eastAsia="宋体" w:cs="宋体"/>
                <w:color w:val="auto"/>
                <w:sz w:val="21"/>
                <w:szCs w:val="21"/>
                <w:highlight w:val="none"/>
              </w:rPr>
              <w:t>信息，支持Excel表格导入和导出；账号分为“实训账号”和“管理员账号”两种类型，其中实训账号分为“学生”和“教师”两种权限。</w:t>
            </w:r>
          </w:p>
          <w:p>
            <w:pPr>
              <w:spacing w:line="36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rPr>
              <w:t>二、注塑机操作仿真系统参数</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1、独立平台</w:t>
            </w:r>
          </w:p>
          <w:p>
            <w:pPr>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自主研发的独立型三维虚拟平台，无需依托任何第三方虚拟环境，（UG、PROE、CAXA、CATIA、SOILDWORKS等）</w:t>
            </w:r>
            <w:r>
              <w:rPr>
                <w:rFonts w:hint="eastAsia" w:ascii="宋体" w:hAnsi="宋体" w:eastAsia="宋体" w:cs="宋体"/>
                <w:color w:val="auto"/>
                <w:sz w:val="21"/>
                <w:szCs w:val="21"/>
                <w:highlight w:val="none"/>
                <w:lang w:eastAsia="zh-CN"/>
              </w:rPr>
              <w:t>，在计算机上独立运行。</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2、双系统运行</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支持两种注塑机操作系统：海天注塑机操作系统（型号：PL2500/950V</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合模力：2500KN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螺杆型号：B-D55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注射容量：601cm2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电源：3AC/N/PE 50Hz380V</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总功率：38.65KW）和东华注塑机操作系统(型号TTI-130F2V</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注射量：208g</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注射压力170Mpa</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电压380V</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控制电压24V</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电热功率7.57KW</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马达功率11KW)。</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3、10套模具案例与资源</w:t>
            </w:r>
          </w:p>
          <w:p>
            <w:pPr>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系统配备有10套模具（支架注塑模、固定圈注塑模、食品盖注塑模、马达面壳注塑模、音箱零件注塑模、按键注塑模、电池后盖注塑模、塑件零件注塑模、潜水口注塑模、叉匙零件注塑模）用于注塑使用，每套模具都配有装配图、产品图。</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4、16种注塑材料</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提供16种注塑材料，包含有：高密度聚乙烯（HDPE）、聚丙烯（PP）、聚苯乙烯（PS）、聚氯乙烯－未增塑（PVC－U）、增塑聚氯乙烯（P－PVC）、尼龙6（PA6）、尼龙66（PA66）、聚对苯二甲酸丁二（醇）酯（PBT）、聚对苯二甲酸乙二（醇）酯（PET）、聚碳酸酯（PC）、苯乙烯－丙烯睛共聚物（SAN）、有机玻璃（PMMA）、聚甲醛（POM）、醋酸纤维</w:t>
            </w:r>
            <w:r>
              <w:rPr>
                <w:rFonts w:hint="eastAsia" w:ascii="宋体" w:hAnsi="宋体" w:eastAsia="宋体" w:cs="宋体"/>
                <w:color w:val="auto"/>
                <w:sz w:val="21"/>
                <w:szCs w:val="21"/>
                <w:highlight w:val="none"/>
                <w:lang w:eastAsia="zh-CN"/>
              </w:rPr>
              <w:t>素</w:t>
            </w:r>
            <w:r>
              <w:rPr>
                <w:rFonts w:hint="eastAsia" w:ascii="宋体" w:hAnsi="宋体" w:eastAsia="宋体" w:cs="宋体"/>
                <w:color w:val="auto"/>
                <w:sz w:val="21"/>
                <w:szCs w:val="21"/>
                <w:highlight w:val="none"/>
              </w:rPr>
              <w:t>（CA）、聚苯醚（PPO）以及丙烯睛－丁二烯－苯乙烯共聚物（ABS），从而解决了实训过程中工艺在不同情况下需要撑握的技能问题。</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5、模具装调仿真</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更贴近现实，系统仿真注塑机在操作过程中的模具安装调试过程：安全门打开→开模到最大距离→电动葫芦吊装模具→合模→如果合模压力过大会有报警提示，则要进行模厚调试，压力表会显示当前压力值；如果合模压力过小，则要进行模薄调试，压力表会显示当前压力值→合模压力在误差范围内即可完成模具装调。</w:t>
            </w:r>
            <w:r>
              <w:rPr>
                <w:rFonts w:hint="eastAsia" w:ascii="宋体" w:hAnsi="宋体" w:eastAsia="宋体" w:cs="宋体"/>
                <w:color w:val="auto"/>
                <w:sz w:val="21"/>
                <w:szCs w:val="21"/>
                <w:highlight w:val="none"/>
                <w:lang w:eastAsia="zh-CN"/>
              </w:rPr>
              <w:t>（提供软件功能截图并加盖制造商公章。）</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6、碰撞检测</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装模过程中，如果模具和注塑机发生碰撞，会有碰撞报警提示。</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7、完成注塑流程</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塑化→注射→开模→顶杆顶出产品→顶杆后退复位→合模→塑化。</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8、注塑过程塑料流动动画仿真</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仿真实际设备塑料的注塑过程流动动画，动画以视频的方式进行播放，播放方式支持播放、暂停、停止功能。</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9、项目信息</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项目信息内容包括：软件操作流程、操作注意事项、注塑机的介绍、注塑模具原理、注塑材料介绍、开锁模力确定、注塑工艺参数、模具设计流程、注塑机参数。</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10、注塑成品/产品展示</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产品展示：用于展示</w:t>
            </w:r>
            <w:r>
              <w:rPr>
                <w:rFonts w:hint="eastAsia" w:ascii="宋体" w:hAnsi="宋体" w:eastAsia="宋体" w:cs="宋体"/>
                <w:color w:val="auto"/>
                <w:sz w:val="21"/>
                <w:szCs w:val="21"/>
                <w:highlight w:val="none"/>
                <w:lang w:eastAsia="zh-CN"/>
              </w:rPr>
              <w:t>交付</w:t>
            </w:r>
            <w:r>
              <w:rPr>
                <w:rFonts w:hint="eastAsia" w:ascii="宋体" w:hAnsi="宋体" w:eastAsia="宋体" w:cs="宋体"/>
                <w:color w:val="auto"/>
                <w:sz w:val="21"/>
                <w:szCs w:val="21"/>
                <w:highlight w:val="none"/>
              </w:rPr>
              <w:t>使用的单一产品，不含水道、唧嘴废料；成品展示：用于展示当前注塑出来的产品，含水道、唧嘴废料。并有相关信息告诉用户注塑出来的成品/产品，及格还是不及格。生产出来的成品/产品是三维的。并且支持使用鼠标360度旋转和六个视图自由切换。</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1</w:t>
            </w:r>
            <w:r>
              <w:rPr>
                <w:rFonts w:hint="eastAsia" w:ascii="宋体" w:hAnsi="宋体" w:eastAsia="宋体" w:cs="宋体"/>
                <w:b/>
                <w:color w:val="auto"/>
                <w:sz w:val="21"/>
                <w:szCs w:val="21"/>
              </w:rPr>
              <w:t>、注塑产品分析及判断</w:t>
            </w:r>
          </w:p>
          <w:p>
            <w:pPr>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系统具备正品与次品的判断功能，并针对不同情况的次品类型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缺胶、飞边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进行相关信息提示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注塑出来的次品会有详细分析内容，并且有正品与次品进行对比分析。</w:t>
            </w:r>
            <w:r>
              <w:rPr>
                <w:rFonts w:hint="eastAsia" w:ascii="宋体" w:hAnsi="宋体" w:eastAsia="宋体" w:cs="宋体"/>
                <w:color w:val="auto"/>
                <w:sz w:val="21"/>
                <w:szCs w:val="21"/>
                <w:highlight w:val="none"/>
                <w:lang w:eastAsia="zh-CN"/>
              </w:rPr>
              <w:t>（提供软件功能截图并加盖制造商公章。）</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2</w:t>
            </w:r>
            <w:r>
              <w:rPr>
                <w:rFonts w:hint="eastAsia" w:ascii="宋体" w:hAnsi="宋体" w:eastAsia="宋体" w:cs="宋体"/>
                <w:b/>
                <w:color w:val="auto"/>
                <w:sz w:val="21"/>
                <w:szCs w:val="21"/>
              </w:rPr>
              <w:t>、爆炸图展示</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系统支持将注塑使用的模具，以爆炸图的方式进行展示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展示时支持用使用鼠标360度旋转、六个视图自由切换和放大缩小。</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3</w:t>
            </w:r>
            <w:r>
              <w:rPr>
                <w:rFonts w:hint="eastAsia" w:ascii="宋体" w:hAnsi="宋体" w:eastAsia="宋体" w:cs="宋体"/>
                <w:b/>
                <w:color w:val="auto"/>
                <w:sz w:val="21"/>
                <w:szCs w:val="21"/>
              </w:rPr>
              <w:t>、操作提示</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系统会自动判断用户的操作正确与否，若出现操作错误，系统会弹出相关操作错误提示，并提示用户下一步应如何操作。</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4</w:t>
            </w:r>
            <w:r>
              <w:rPr>
                <w:rFonts w:hint="eastAsia" w:ascii="宋体" w:hAnsi="宋体" w:eastAsia="宋体" w:cs="宋体"/>
                <w:b/>
                <w:color w:val="auto"/>
                <w:sz w:val="21"/>
                <w:szCs w:val="21"/>
              </w:rPr>
              <w:t>、三维场景操作</w:t>
            </w:r>
          </w:p>
          <w:p>
            <w:pPr>
              <w:spacing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可以对目标模型进行三维互动操作，可对视图进行旋转、放大、缩小、平移等基本操作。</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5</w:t>
            </w:r>
            <w:r>
              <w:rPr>
                <w:rFonts w:hint="eastAsia" w:ascii="宋体" w:hAnsi="宋体" w:eastAsia="宋体" w:cs="宋体"/>
                <w:b/>
                <w:color w:val="auto"/>
                <w:sz w:val="21"/>
                <w:szCs w:val="21"/>
              </w:rPr>
              <w:t>、注塑机操作模式</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系统具备正确的成型步骤与工艺教学，并提供3种不同的演示操作：手动、自动、半自动。</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6</w:t>
            </w:r>
            <w:r>
              <w:rPr>
                <w:rFonts w:hint="eastAsia" w:ascii="宋体" w:hAnsi="宋体" w:eastAsia="宋体" w:cs="宋体"/>
                <w:b/>
                <w:color w:val="auto"/>
                <w:sz w:val="21"/>
                <w:szCs w:val="21"/>
              </w:rPr>
              <w:t>、注塑机控制面板</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仿真实际注塑机液晶面板和注塑机操作面板，与真实面板高度逼近，操作方式与真实面板高度一致，面板打开方式显示独立。</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7</w:t>
            </w:r>
            <w:r>
              <w:rPr>
                <w:rFonts w:hint="eastAsia" w:ascii="宋体" w:hAnsi="宋体" w:eastAsia="宋体" w:cs="宋体"/>
                <w:b/>
                <w:color w:val="auto"/>
                <w:sz w:val="21"/>
                <w:szCs w:val="21"/>
              </w:rPr>
              <w:t>、电动葫芦面板</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仿真电葫芦面板，通过电葫芦操作龙门架，达到实际装模的训练。</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lang w:val="en-US" w:eastAsia="zh-CN"/>
              </w:rPr>
              <w:t>8</w:t>
            </w:r>
            <w:r>
              <w:rPr>
                <w:rFonts w:hint="eastAsia" w:ascii="宋体" w:hAnsi="宋体" w:eastAsia="宋体" w:cs="宋体"/>
                <w:b/>
                <w:color w:val="auto"/>
                <w:sz w:val="21"/>
                <w:szCs w:val="21"/>
              </w:rPr>
              <w:t>、压力表</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实时显示注塑机合模压力，和实际一样，压力表的数字显示能够表现出合模压力的大小，学生通过压力表能够较为顺利的进行合模。</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19</w:t>
            </w:r>
            <w:r>
              <w:rPr>
                <w:rFonts w:hint="eastAsia" w:ascii="宋体" w:hAnsi="宋体" w:eastAsia="宋体" w:cs="宋体"/>
                <w:b/>
                <w:color w:val="auto"/>
                <w:sz w:val="21"/>
                <w:szCs w:val="21"/>
              </w:rPr>
              <w:t>、模具图纸</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每套模具都配套有装配图和产品图，学生通过二维到三维的学习更加具体直观。（注：按鼠标滚轮可以放大缩小图纸，鼠标左键可拖动图纸。）</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2</w:t>
            </w:r>
            <w:r>
              <w:rPr>
                <w:rFonts w:hint="eastAsia" w:ascii="宋体" w:hAnsi="宋体" w:eastAsia="宋体" w:cs="宋体"/>
                <w:b/>
                <w:color w:val="auto"/>
                <w:sz w:val="21"/>
                <w:szCs w:val="21"/>
                <w:lang w:val="en-US" w:eastAsia="zh-CN"/>
              </w:rPr>
              <w:t>0</w:t>
            </w:r>
            <w:r>
              <w:rPr>
                <w:rFonts w:hint="eastAsia" w:ascii="宋体" w:hAnsi="宋体" w:eastAsia="宋体" w:cs="宋体"/>
                <w:b/>
                <w:color w:val="auto"/>
                <w:sz w:val="21"/>
                <w:szCs w:val="21"/>
              </w:rPr>
              <w:t>、设置正确参数</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系统具备设置正确参数的功能，使教师更加方便快捷的进行教学，节省时间。</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2</w:t>
            </w:r>
            <w:r>
              <w:rPr>
                <w:rFonts w:hint="eastAsia" w:ascii="宋体" w:hAnsi="宋体" w:eastAsia="宋体" w:cs="宋体"/>
                <w:b/>
                <w:color w:val="auto"/>
                <w:sz w:val="21"/>
                <w:szCs w:val="21"/>
                <w:lang w:val="en-US" w:eastAsia="zh-CN"/>
              </w:rPr>
              <w:t>1</w:t>
            </w:r>
            <w:r>
              <w:rPr>
                <w:rFonts w:hint="eastAsia" w:ascii="宋体" w:hAnsi="宋体" w:eastAsia="宋体" w:cs="宋体"/>
                <w:b/>
                <w:color w:val="auto"/>
                <w:sz w:val="21"/>
                <w:szCs w:val="21"/>
              </w:rPr>
              <w:t>、温度达到设定值</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系统提供温度达到设定值的功能，使温度能在瞬间达到设定值，避免了注塑机实际升温所浪费的时间。</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2</w:t>
            </w:r>
            <w:r>
              <w:rPr>
                <w:rFonts w:hint="eastAsia" w:ascii="宋体" w:hAnsi="宋体" w:eastAsia="宋体" w:cs="宋体"/>
                <w:b/>
                <w:color w:val="auto"/>
                <w:sz w:val="21"/>
                <w:szCs w:val="21"/>
                <w:lang w:val="en-US" w:eastAsia="zh-CN"/>
              </w:rPr>
              <w:t>2</w:t>
            </w:r>
            <w:r>
              <w:rPr>
                <w:rFonts w:hint="eastAsia" w:ascii="宋体" w:hAnsi="宋体" w:eastAsia="宋体" w:cs="宋体"/>
                <w:b/>
                <w:color w:val="auto"/>
                <w:sz w:val="21"/>
                <w:szCs w:val="21"/>
              </w:rPr>
              <w:t>、注塑机显示状态</w:t>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具备注塑机显示状态的功能，可让注塑机从外围件透明变成实体显示状态，两者可以相互切换。（注：装模完成后显示在右上角。）</w:t>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2</w:t>
            </w:r>
            <w:r>
              <w:rPr>
                <w:rFonts w:hint="eastAsia" w:ascii="宋体" w:hAnsi="宋体" w:eastAsia="宋体" w:cs="宋体"/>
                <w:b/>
                <w:color w:val="auto"/>
                <w:sz w:val="21"/>
                <w:szCs w:val="21"/>
                <w:lang w:val="en-US" w:eastAsia="zh-CN"/>
              </w:rPr>
              <w:t>3</w:t>
            </w:r>
            <w:r>
              <w:rPr>
                <w:rFonts w:hint="eastAsia" w:ascii="宋体" w:hAnsi="宋体" w:eastAsia="宋体" w:cs="宋体"/>
                <w:b/>
                <w:color w:val="auto"/>
                <w:sz w:val="21"/>
                <w:szCs w:val="21"/>
              </w:rPr>
              <w:t>、真实操作</w:t>
            </w:r>
          </w:p>
          <w:p>
            <w:pPr>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还原真实注塑机的操作，所有运动、机构仿真等都与真实注塑机保持高度一致，所有运动根据学生的操作动态控制。</w:t>
            </w:r>
          </w:p>
          <w:p>
            <w:pPr>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三、投标单位需承诺中标后第一时间内向采购方提供该软件系统的试用，若不能满足上述功能要求，则上报上级监督部门处理。</w:t>
            </w:r>
          </w:p>
        </w:tc>
        <w:tc>
          <w:tcPr>
            <w:tcW w:w="205" w:type="pct"/>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205" w:type="pct"/>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套</w:t>
            </w:r>
          </w:p>
        </w:tc>
        <w:tc>
          <w:tcPr>
            <w:tcW w:w="409" w:type="pct"/>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kern w:val="0"/>
                <w:sz w:val="21"/>
                <w:szCs w:val="21"/>
                <w:lang w:val="en-US" w:eastAsia="zh-CN" w:bidi="ar-SA"/>
              </w:rPr>
              <w:t>6900</w:t>
            </w:r>
          </w:p>
        </w:tc>
        <w:tc>
          <w:tcPr>
            <w:tcW w:w="406" w:type="pct"/>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kern w:val="0"/>
                <w:sz w:val="21"/>
                <w:szCs w:val="21"/>
                <w:lang w:val="en-US" w:eastAsia="zh-CN" w:bidi="ar-SA"/>
              </w:rPr>
              <w:t>6900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4593" w:type="pct"/>
            <w:gridSpan w:val="6"/>
            <w:vAlign w:val="center"/>
          </w:tcPr>
          <w:p>
            <w:pPr>
              <w:jc w:val="center"/>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合计</w:t>
            </w:r>
          </w:p>
        </w:tc>
        <w:tc>
          <w:tcPr>
            <w:tcW w:w="406" w:type="pct"/>
            <w:vAlign w:val="center"/>
          </w:tcPr>
          <w:p>
            <w:pPr>
              <w:jc w:val="center"/>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749800</w:t>
            </w:r>
          </w:p>
        </w:tc>
      </w:tr>
    </w:tbl>
    <w:p>
      <w:pPr>
        <w:pStyle w:val="14"/>
        <w:numPr>
          <w:ilvl w:val="0"/>
          <w:numId w:val="0"/>
        </w:numPr>
        <w:ind w:leftChars="0"/>
        <w:rPr>
          <w:rFonts w:hint="default"/>
          <w:lang w:val="en-US" w:eastAsia="zh-CN"/>
        </w:rPr>
      </w:pPr>
    </w:p>
    <w:p>
      <w:pPr>
        <w:numPr>
          <w:ilvl w:val="0"/>
          <w:numId w:val="0"/>
        </w:numPr>
        <w:adjustRightInd w:val="0"/>
        <w:snapToGrid w:val="0"/>
        <w:spacing w:line="360" w:lineRule="auto"/>
        <w:rPr>
          <w:rFonts w:hint="eastAsia"/>
          <w:b/>
          <w:bCs/>
          <w:color w:val="FF0000"/>
          <w:lang w:eastAsia="zh-CN"/>
        </w:rPr>
      </w:pPr>
      <w:r>
        <w:rPr>
          <w:rFonts w:hint="eastAsia"/>
          <w:b/>
          <w:bCs/>
          <w:lang w:eastAsia="zh-CN"/>
        </w:rPr>
        <w:t>五、交付时间和地点</w:t>
      </w:r>
    </w:p>
    <w:p>
      <w:pPr>
        <w:pStyle w:val="14"/>
        <w:spacing w:line="360" w:lineRule="auto"/>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1、交货时间：签订合同后</w:t>
      </w:r>
      <w:r>
        <w:rPr>
          <w:rFonts w:hint="eastAsia" w:ascii="宋体" w:hAnsi="宋体" w:eastAsia="宋体" w:cs="宋体"/>
          <w:u w:val="none"/>
          <w:lang w:val="en-US" w:eastAsia="zh-CN"/>
        </w:rPr>
        <w:t>50</w:t>
      </w:r>
      <w:r>
        <w:rPr>
          <w:rFonts w:hint="eastAsia" w:ascii="宋体" w:hAnsi="宋体" w:eastAsia="宋体" w:cs="宋体"/>
          <w:lang w:val="en-US" w:eastAsia="zh-CN"/>
        </w:rPr>
        <w:t>日内完成交货，并安装调试合格。</w:t>
      </w:r>
    </w:p>
    <w:p>
      <w:pPr>
        <w:pStyle w:val="14"/>
        <w:spacing w:line="360" w:lineRule="auto"/>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2、交货地点：采购人指定地点。</w:t>
      </w:r>
    </w:p>
    <w:p>
      <w:pPr>
        <w:widowControl/>
        <w:shd w:val="clear" w:color="auto" w:fill="FFFFFF"/>
        <w:spacing w:line="440" w:lineRule="atLeast"/>
        <w:rPr>
          <w:rFonts w:hint="eastAsia" w:ascii="宋体" w:hAnsi="宋体" w:eastAsia="宋体" w:cs="宋体"/>
          <w:lang w:val="en-US" w:eastAsia="zh-CN"/>
        </w:rPr>
      </w:pPr>
      <w:r>
        <w:rPr>
          <w:rFonts w:hint="eastAsia" w:ascii="宋体" w:hAnsi="宋体"/>
          <w:kern w:val="0"/>
          <w:szCs w:val="21"/>
        </w:rPr>
        <w:t>3</w:t>
      </w:r>
      <w:r>
        <w:rPr>
          <w:rFonts w:hint="eastAsia" w:ascii="宋体" w:hAnsi="宋体"/>
          <w:kern w:val="0"/>
          <w:szCs w:val="21"/>
          <w:lang w:eastAsia="zh-CN"/>
        </w:rPr>
        <w:t>、</w:t>
      </w:r>
      <w:r>
        <w:rPr>
          <w:rFonts w:hint="eastAsia" w:ascii="宋体" w:hAnsi="宋体"/>
          <w:kern w:val="0"/>
          <w:szCs w:val="21"/>
        </w:rPr>
        <w:t>交货方式：中标人免费运送至采购人指定地点并安装调试验收合格。</w:t>
      </w:r>
    </w:p>
    <w:p>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b/>
          <w:bCs w:val="0"/>
          <w:lang w:eastAsia="zh-CN"/>
        </w:rPr>
      </w:pPr>
      <w:r>
        <w:rPr>
          <w:rFonts w:hint="eastAsia" w:asciiTheme="minorEastAsia" w:hAnsiTheme="minorEastAsia" w:eastAsiaTheme="minorEastAsia" w:cstheme="minorEastAsia"/>
          <w:b/>
          <w:bCs w:val="0"/>
          <w:sz w:val="21"/>
          <w:szCs w:val="21"/>
          <w:lang w:eastAsia="zh-CN"/>
        </w:rPr>
        <w:t>六、服务标准</w:t>
      </w:r>
    </w:p>
    <w:p>
      <w:pPr>
        <w:spacing w:line="360" w:lineRule="auto"/>
        <w:rPr>
          <w:rFonts w:hint="eastAsia" w:ascii="宋体" w:hAnsi="宋体" w:cs="宋体"/>
          <w:b/>
          <w:bCs/>
          <w:szCs w:val="21"/>
        </w:rPr>
      </w:pPr>
      <w:r>
        <w:rPr>
          <w:rFonts w:hint="eastAsia" w:ascii="宋体" w:hAnsi="宋体" w:cs="宋体"/>
          <w:b/>
          <w:bCs/>
          <w:szCs w:val="21"/>
        </w:rPr>
        <w:t>1、产品运输、保管及保险</w:t>
      </w:r>
    </w:p>
    <w:p>
      <w:pPr>
        <w:spacing w:line="360" w:lineRule="auto"/>
        <w:rPr>
          <w:rFonts w:hint="eastAsia" w:ascii="宋体" w:hAnsi="宋体" w:cs="宋体"/>
          <w:szCs w:val="21"/>
        </w:rPr>
      </w:pPr>
      <w:r>
        <w:rPr>
          <w:rFonts w:hint="eastAsia" w:ascii="宋体" w:hAnsi="宋体" w:cs="宋体"/>
          <w:szCs w:val="21"/>
        </w:rPr>
        <w:t>1.1中标人负责产品到施工地点的全部运输，包括装卸及现场搬运等。</w:t>
      </w:r>
    </w:p>
    <w:p>
      <w:pPr>
        <w:spacing w:line="360" w:lineRule="auto"/>
        <w:rPr>
          <w:rFonts w:hint="eastAsia" w:ascii="宋体" w:hAnsi="宋体" w:cs="宋体"/>
          <w:szCs w:val="21"/>
        </w:rPr>
      </w:pPr>
      <w:r>
        <w:rPr>
          <w:rFonts w:hint="eastAsia" w:ascii="宋体" w:hAnsi="宋体" w:cs="宋体"/>
          <w:szCs w:val="21"/>
        </w:rPr>
        <w:t>1.2中标人负责产品在施工地点的保管，直至项目验收合格。</w:t>
      </w:r>
    </w:p>
    <w:p>
      <w:pPr>
        <w:spacing w:line="360" w:lineRule="auto"/>
        <w:rPr>
          <w:rFonts w:hint="eastAsia" w:ascii="宋体" w:hAnsi="宋体" w:cs="宋体"/>
          <w:szCs w:val="21"/>
        </w:rPr>
      </w:pPr>
      <w:r>
        <w:rPr>
          <w:rFonts w:hint="eastAsia" w:ascii="宋体" w:hAnsi="宋体" w:cs="宋体"/>
          <w:szCs w:val="21"/>
        </w:rPr>
        <w:t>1.3中标人负责其派出的人员的人身意外保险。</w:t>
      </w:r>
    </w:p>
    <w:p>
      <w:pPr>
        <w:spacing w:line="360" w:lineRule="auto"/>
        <w:ind w:left="628" w:leftChars="1" w:hanging="626" w:hangingChars="297"/>
        <w:rPr>
          <w:rFonts w:hint="eastAsia" w:ascii="宋体" w:hAnsi="宋体"/>
          <w:b/>
          <w:bCs/>
        </w:rPr>
      </w:pPr>
      <w:r>
        <w:rPr>
          <w:rFonts w:hint="eastAsia" w:ascii="宋体" w:hAnsi="宋体"/>
          <w:b/>
          <w:bCs/>
        </w:rPr>
        <w:t>2</w:t>
      </w:r>
      <w:r>
        <w:rPr>
          <w:rFonts w:hint="eastAsia" w:ascii="宋体" w:hAnsi="宋体"/>
          <w:b/>
          <w:bCs/>
          <w:lang w:eastAsia="zh-CN"/>
        </w:rPr>
        <w:t>、</w:t>
      </w:r>
      <w:r>
        <w:rPr>
          <w:rFonts w:hint="eastAsia" w:ascii="宋体" w:hAnsi="宋体"/>
          <w:b/>
          <w:bCs/>
        </w:rPr>
        <w:t>安装调试</w:t>
      </w:r>
    </w:p>
    <w:p>
      <w:pPr>
        <w:spacing w:line="360" w:lineRule="auto"/>
        <w:ind w:left="625" w:leftChars="1" w:hanging="623" w:hangingChars="297"/>
        <w:rPr>
          <w:rFonts w:hint="eastAsia" w:ascii="宋体" w:hAnsi="宋体"/>
        </w:rPr>
      </w:pPr>
      <w:r>
        <w:rPr>
          <w:rFonts w:hint="eastAsia" w:ascii="宋体" w:hAnsi="宋体"/>
        </w:rPr>
        <w:t>2.1中标人须加强施工的组织管理，所有施工人员须遵守文明安全施工的有关规章制度，持证上岗。</w:t>
      </w:r>
    </w:p>
    <w:p>
      <w:pPr>
        <w:spacing w:line="360" w:lineRule="auto"/>
        <w:ind w:left="625" w:leftChars="1" w:hanging="623" w:hangingChars="297"/>
        <w:rPr>
          <w:rFonts w:hint="eastAsia" w:ascii="宋体" w:hAnsi="宋体"/>
        </w:rPr>
      </w:pPr>
      <w:r>
        <w:rPr>
          <w:rFonts w:hint="eastAsia" w:ascii="宋体" w:hAnsi="宋体"/>
        </w:rPr>
        <w:t>2.2项目完成后，中标人应将项目有关的全部资料，包括产品资料、技术文档、施工图纸等，移交采购人。</w:t>
      </w:r>
    </w:p>
    <w:p>
      <w:pPr>
        <w:spacing w:line="360" w:lineRule="auto"/>
        <w:ind w:left="625" w:leftChars="1" w:hanging="623" w:hangingChars="297"/>
        <w:rPr>
          <w:rFonts w:hint="eastAsia"/>
        </w:rPr>
      </w:pPr>
      <w:r>
        <w:rPr>
          <w:rFonts w:hint="eastAsia" w:ascii="宋体" w:hAnsi="宋体"/>
        </w:rPr>
        <w:t xml:space="preserve">2.3 </w:t>
      </w:r>
      <w:r>
        <w:rPr>
          <w:rFonts w:hint="eastAsia" w:ascii="宋体" w:hAnsi="宋体"/>
          <w:kern w:val="0"/>
          <w:szCs w:val="21"/>
        </w:rPr>
        <w:t>项目安装调试及验收所需的所有材料均由中标方免费提供。</w:t>
      </w:r>
    </w:p>
    <w:p>
      <w:pPr>
        <w:spacing w:line="360" w:lineRule="auto"/>
        <w:ind w:left="628" w:leftChars="1" w:hanging="626" w:hangingChars="297"/>
        <w:rPr>
          <w:rFonts w:hint="eastAsia" w:ascii="宋体" w:hAnsi="宋体" w:cs="宋体"/>
          <w:b/>
          <w:bCs/>
          <w:szCs w:val="21"/>
        </w:rPr>
      </w:pPr>
      <w:r>
        <w:rPr>
          <w:rFonts w:hint="eastAsia" w:ascii="宋体" w:hAnsi="宋体" w:cs="宋体"/>
          <w:b/>
          <w:bCs/>
          <w:szCs w:val="21"/>
          <w:lang w:val="en-US" w:eastAsia="zh-CN"/>
        </w:rPr>
        <w:t>3</w:t>
      </w:r>
      <w:r>
        <w:rPr>
          <w:rFonts w:hint="eastAsia" w:ascii="宋体" w:hAnsi="宋体" w:cs="宋体"/>
          <w:b/>
          <w:bCs/>
          <w:szCs w:val="21"/>
        </w:rPr>
        <w:t>、质量保证</w:t>
      </w:r>
    </w:p>
    <w:p>
      <w:pPr>
        <w:adjustRightInd w:val="0"/>
        <w:snapToGrid w:val="0"/>
        <w:spacing w:line="360" w:lineRule="auto"/>
        <w:rPr>
          <w:rFonts w:hint="eastAsia" w:ascii="宋体" w:hAnsi="宋体"/>
        </w:rPr>
      </w:pPr>
      <w:r>
        <w:rPr>
          <w:rFonts w:hint="eastAsia" w:ascii="宋体" w:hAnsi="宋体"/>
          <w:lang w:val="en-US" w:eastAsia="zh-CN"/>
        </w:rPr>
        <w:t>3.</w:t>
      </w:r>
      <w:r>
        <w:rPr>
          <w:rFonts w:hint="eastAsia" w:ascii="宋体" w:hAnsi="宋体"/>
        </w:rPr>
        <w:t>1中标人提供的产品应是原装正品，符合国家质量检测标准，具有出厂合格证或国家鉴定合格证。</w:t>
      </w:r>
    </w:p>
    <w:p>
      <w:pPr>
        <w:adjustRightInd w:val="0"/>
        <w:snapToGrid w:val="0"/>
        <w:spacing w:line="360" w:lineRule="auto"/>
        <w:rPr>
          <w:rFonts w:hint="eastAsia" w:ascii="宋体" w:hAnsi="宋体"/>
          <w:b/>
          <w:bCs/>
          <w:szCs w:val="21"/>
        </w:rPr>
      </w:pPr>
      <w:r>
        <w:rPr>
          <w:rFonts w:hint="eastAsia" w:ascii="宋体" w:hAnsi="宋体"/>
          <w:b/>
          <w:bCs w:val="0"/>
          <w:szCs w:val="21"/>
          <w:highlight w:val="none"/>
          <w:lang w:val="en-US" w:eastAsia="zh-CN"/>
        </w:rPr>
        <w:t>3.2</w:t>
      </w:r>
      <w:r>
        <w:rPr>
          <w:rFonts w:hint="eastAsia" w:ascii="宋体" w:hAnsi="宋体"/>
          <w:b/>
          <w:bCs w:val="0"/>
          <w:szCs w:val="21"/>
          <w:highlight w:val="none"/>
        </w:rPr>
        <w:t>整</w:t>
      </w:r>
      <w:r>
        <w:rPr>
          <w:rFonts w:hint="eastAsia" w:ascii="宋体" w:hAnsi="宋体"/>
          <w:b/>
          <w:szCs w:val="21"/>
          <w:highlight w:val="none"/>
        </w:rPr>
        <w:t>体项目质保期</w:t>
      </w:r>
      <w:r>
        <w:rPr>
          <w:rFonts w:hint="eastAsia" w:ascii="宋体" w:hAnsi="宋体"/>
          <w:b/>
          <w:szCs w:val="21"/>
          <w:highlight w:val="none"/>
          <w:u w:val="none"/>
          <w:lang w:val="en-US" w:eastAsia="zh-CN"/>
        </w:rPr>
        <w:t>三</w:t>
      </w:r>
      <w:r>
        <w:rPr>
          <w:rFonts w:hint="eastAsia" w:ascii="宋体" w:hAnsi="宋体"/>
          <w:b/>
          <w:szCs w:val="21"/>
          <w:highlight w:val="none"/>
        </w:rPr>
        <w:t>年</w:t>
      </w:r>
      <w:r>
        <w:rPr>
          <w:rFonts w:hint="eastAsia" w:ascii="宋体" w:hAnsi="宋体"/>
          <w:b/>
          <w:szCs w:val="21"/>
          <w:highlight w:val="none"/>
          <w:lang w:eastAsia="zh-CN"/>
        </w:rPr>
        <w:t>。</w:t>
      </w:r>
      <w:r>
        <w:rPr>
          <w:rFonts w:hint="eastAsia" w:ascii="宋体" w:hAnsi="宋体"/>
          <w:b w:val="0"/>
          <w:bCs w:val="0"/>
          <w:szCs w:val="21"/>
        </w:rPr>
        <w:t>超出厂家正常保修范围的，中标人需向厂家购买；未在投标报价表中单列其费用的，视为免费提供。</w:t>
      </w:r>
    </w:p>
    <w:p>
      <w:pPr>
        <w:adjustRightInd w:val="0"/>
        <w:snapToGrid w:val="0"/>
        <w:spacing w:line="360" w:lineRule="auto"/>
        <w:rPr>
          <w:rFonts w:hint="eastAsia" w:ascii="宋体" w:hAnsi="宋体"/>
          <w:bCs/>
          <w:szCs w:val="21"/>
        </w:rPr>
      </w:pPr>
      <w:r>
        <w:rPr>
          <w:rFonts w:hint="eastAsia" w:ascii="宋体" w:hAnsi="宋体"/>
          <w:bCs/>
          <w:szCs w:val="21"/>
          <w:lang w:val="en-US" w:eastAsia="zh-CN"/>
        </w:rPr>
        <w:t>3</w:t>
      </w:r>
      <w:r>
        <w:rPr>
          <w:rFonts w:hint="eastAsia" w:ascii="宋体" w:hAnsi="宋体"/>
          <w:bCs/>
          <w:szCs w:val="21"/>
        </w:rPr>
        <w:t>.</w:t>
      </w:r>
      <w:r>
        <w:rPr>
          <w:rFonts w:hint="eastAsia" w:ascii="宋体" w:hAnsi="宋体"/>
          <w:bCs/>
          <w:szCs w:val="21"/>
          <w:lang w:val="en-US" w:eastAsia="zh-CN"/>
        </w:rPr>
        <w:t>3</w:t>
      </w:r>
      <w:r>
        <w:rPr>
          <w:rFonts w:hint="eastAsia" w:ascii="宋体" w:hAnsi="宋体"/>
          <w:bCs/>
          <w:szCs w:val="21"/>
        </w:rPr>
        <w:t>质保期从验收合格后开始计算。质保期内所有设备维护等要求免费上门服务。</w:t>
      </w:r>
    </w:p>
    <w:p>
      <w:pPr>
        <w:adjustRightInd w:val="0"/>
        <w:snapToGrid w:val="0"/>
        <w:spacing w:line="360" w:lineRule="auto"/>
        <w:rPr>
          <w:rFonts w:hint="eastAsia" w:ascii="宋体" w:hAnsi="宋体"/>
          <w:bCs/>
          <w:szCs w:val="21"/>
          <w:lang w:val="en-US" w:eastAsia="zh-CN"/>
        </w:rPr>
      </w:pPr>
      <w:r>
        <w:rPr>
          <w:rFonts w:hint="eastAsia" w:ascii="宋体" w:hAnsi="宋体"/>
          <w:bCs/>
          <w:szCs w:val="21"/>
          <w:lang w:val="en-US" w:eastAsia="zh-CN"/>
        </w:rPr>
        <w:t>3.4</w:t>
      </w:r>
      <w:r>
        <w:rPr>
          <w:rFonts w:hint="eastAsia" w:ascii="宋体" w:hAnsi="宋体"/>
          <w:bCs/>
          <w:szCs w:val="21"/>
          <w:lang w:eastAsia="zh-CN"/>
        </w:rPr>
        <w:t>数控设备提供</w:t>
      </w:r>
      <w:r>
        <w:rPr>
          <w:rFonts w:hint="eastAsia" w:ascii="宋体" w:hAnsi="宋体"/>
          <w:bCs/>
          <w:szCs w:val="21"/>
          <w:lang w:val="en-US" w:eastAsia="zh-CN"/>
        </w:rPr>
        <w:t>3年免费上门服务维保。</w:t>
      </w:r>
    </w:p>
    <w:p>
      <w:pPr>
        <w:adjustRightInd w:val="0"/>
        <w:snapToGrid w:val="0"/>
        <w:spacing w:line="360" w:lineRule="auto"/>
        <w:rPr>
          <w:rFonts w:hint="eastAsia" w:ascii="宋体" w:hAnsi="宋体"/>
          <w:bCs/>
          <w:szCs w:val="21"/>
        </w:rPr>
      </w:pPr>
      <w:r>
        <w:rPr>
          <w:rFonts w:hint="eastAsia" w:ascii="宋体" w:hAnsi="宋体"/>
          <w:bCs/>
          <w:szCs w:val="21"/>
          <w:lang w:val="en-US" w:eastAsia="zh-CN"/>
        </w:rPr>
        <w:t>3.5软件系统提供三年免费上门服务和免费升级服务。</w:t>
      </w:r>
    </w:p>
    <w:p>
      <w:pPr>
        <w:spacing w:line="360" w:lineRule="auto"/>
        <w:ind w:left="628" w:leftChars="1" w:hanging="626" w:hangingChars="297"/>
        <w:rPr>
          <w:rFonts w:hint="eastAsia" w:ascii="宋体" w:hAnsi="宋体" w:cs="宋体"/>
          <w:b/>
          <w:bCs/>
          <w:szCs w:val="21"/>
        </w:rPr>
      </w:pPr>
      <w:r>
        <w:rPr>
          <w:rFonts w:hint="eastAsia" w:ascii="宋体" w:hAnsi="宋体" w:cs="宋体"/>
          <w:b/>
          <w:bCs/>
          <w:szCs w:val="21"/>
          <w:lang w:val="en-US" w:eastAsia="zh-CN"/>
        </w:rPr>
        <w:t>4</w:t>
      </w:r>
      <w:r>
        <w:rPr>
          <w:rFonts w:hint="eastAsia" w:ascii="宋体" w:hAnsi="宋体" w:cs="宋体"/>
          <w:b/>
          <w:bCs/>
          <w:szCs w:val="21"/>
        </w:rPr>
        <w:t>、售后服务</w:t>
      </w:r>
    </w:p>
    <w:p>
      <w:pPr>
        <w:spacing w:line="36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.1</w:t>
      </w:r>
      <w:r>
        <w:rPr>
          <w:rFonts w:hint="eastAsia" w:ascii="宋体" w:hAnsi="宋体" w:cs="宋体"/>
          <w:szCs w:val="21"/>
        </w:rPr>
        <w:tab/>
      </w:r>
      <w:r>
        <w:rPr>
          <w:rFonts w:hint="eastAsia" w:ascii="宋体" w:hAnsi="宋体" w:cs="宋体"/>
          <w:szCs w:val="21"/>
        </w:rPr>
        <w:t>系统维护。要求提交以下内容。</w:t>
      </w:r>
    </w:p>
    <w:p>
      <w:pPr>
        <w:spacing w:line="360" w:lineRule="auto"/>
        <w:ind w:left="625" w:leftChars="1" w:hanging="623" w:hangingChars="297"/>
        <w:rPr>
          <w:rFonts w:hint="eastAsia" w:ascii="宋体" w:hAnsi="宋体" w:cs="宋体"/>
          <w:szCs w:val="21"/>
        </w:rPr>
      </w:pPr>
      <w:r>
        <w:rPr>
          <w:rFonts w:hint="eastAsia" w:ascii="宋体" w:hAnsi="宋体" w:cs="宋体"/>
          <w:szCs w:val="21"/>
        </w:rPr>
        <w:t xml:space="preserve">      1）定期维护计划。</w:t>
      </w:r>
    </w:p>
    <w:p>
      <w:pPr>
        <w:spacing w:line="360" w:lineRule="auto"/>
        <w:ind w:left="625" w:leftChars="1" w:hanging="623" w:hangingChars="297"/>
        <w:rPr>
          <w:rFonts w:hint="eastAsia" w:ascii="宋体" w:hAnsi="宋体" w:cs="宋体"/>
          <w:szCs w:val="21"/>
        </w:rPr>
      </w:pPr>
      <w:r>
        <w:rPr>
          <w:rFonts w:hint="eastAsia" w:ascii="宋体" w:hAnsi="宋体" w:cs="宋体"/>
          <w:szCs w:val="21"/>
        </w:rPr>
        <w:t xml:space="preserve">      2）对采购人不定期维护要求的响应措施。</w:t>
      </w:r>
    </w:p>
    <w:p>
      <w:pPr>
        <w:spacing w:line="360" w:lineRule="auto"/>
        <w:ind w:left="625" w:leftChars="1" w:hanging="623" w:hangingChars="297"/>
        <w:rPr>
          <w:rFonts w:hint="eastAsia" w:ascii="宋体" w:hAnsi="宋体" w:cs="宋体"/>
          <w:szCs w:val="21"/>
        </w:rPr>
      </w:pPr>
      <w:r>
        <w:rPr>
          <w:rFonts w:hint="eastAsia" w:ascii="宋体" w:hAnsi="宋体" w:cs="宋体"/>
          <w:szCs w:val="21"/>
        </w:rPr>
        <w:t xml:space="preserve">      3）对用户修改设计要求的响应措施。</w:t>
      </w:r>
    </w:p>
    <w:p>
      <w:pPr>
        <w:spacing w:line="36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.2</w:t>
      </w:r>
      <w:r>
        <w:rPr>
          <w:rFonts w:hint="eastAsia" w:ascii="宋体" w:hAnsi="宋体" w:cs="宋体"/>
          <w:szCs w:val="21"/>
        </w:rPr>
        <w:tab/>
      </w:r>
      <w:r>
        <w:rPr>
          <w:rFonts w:hint="eastAsia" w:ascii="宋体" w:hAnsi="宋体" w:cs="宋体"/>
          <w:szCs w:val="21"/>
        </w:rPr>
        <w:t>技术支持</w:t>
      </w:r>
    </w:p>
    <w:p>
      <w:pPr>
        <w:spacing w:line="360" w:lineRule="auto"/>
        <w:ind w:left="625" w:leftChars="1" w:hanging="623" w:hangingChars="297"/>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US" w:eastAsia="zh-CN"/>
        </w:rPr>
        <w:t>提供在线客服服务时间不少于7</w:t>
      </w:r>
      <w:r>
        <w:rPr>
          <w:rFonts w:hint="eastAsia" w:ascii="宋体" w:hAnsi="宋体" w:cs="宋体"/>
          <w:szCs w:val="21"/>
        </w:rPr>
        <w:t>×</w:t>
      </w:r>
      <w:r>
        <w:rPr>
          <w:rFonts w:hint="eastAsia" w:ascii="宋体" w:hAnsi="宋体" w:cs="宋体"/>
          <w:szCs w:val="21"/>
          <w:lang w:val="en-US" w:eastAsia="zh-CN"/>
        </w:rPr>
        <w:t>8小时</w:t>
      </w:r>
      <w:r>
        <w:rPr>
          <w:rFonts w:hint="eastAsia" w:ascii="宋体" w:hAnsi="宋体" w:cs="宋体"/>
          <w:szCs w:val="21"/>
        </w:rPr>
        <w:t>。</w:t>
      </w:r>
    </w:p>
    <w:p>
      <w:pPr>
        <w:spacing w:line="360" w:lineRule="auto"/>
        <w:ind w:left="625" w:leftChars="1" w:hanging="623" w:hangingChars="297"/>
        <w:rPr>
          <w:rFonts w:hint="eastAsia" w:ascii="宋体" w:hAnsi="宋体" w:cs="宋体"/>
          <w:szCs w:val="21"/>
        </w:rPr>
      </w:pPr>
      <w:r>
        <w:rPr>
          <w:rFonts w:hint="eastAsia" w:ascii="宋体" w:hAnsi="宋体" w:cs="宋体"/>
          <w:szCs w:val="21"/>
        </w:rPr>
        <w:t xml:space="preserve">      2）敏感时期、重大节假日提供技术人员值守服务。</w:t>
      </w:r>
    </w:p>
    <w:p>
      <w:pPr>
        <w:spacing w:line="36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.3</w:t>
      </w:r>
      <w:r>
        <w:rPr>
          <w:rFonts w:hint="eastAsia" w:ascii="宋体" w:hAnsi="宋体" w:cs="宋体"/>
          <w:szCs w:val="21"/>
        </w:rPr>
        <w:tab/>
      </w:r>
      <w:r>
        <w:rPr>
          <w:rFonts w:hint="eastAsia" w:ascii="宋体" w:hAnsi="宋体" w:cs="宋体"/>
          <w:szCs w:val="21"/>
        </w:rPr>
        <w:t>故障响应</w:t>
      </w:r>
    </w:p>
    <w:p>
      <w:pPr>
        <w:spacing w:line="360" w:lineRule="auto"/>
        <w:rPr>
          <w:rFonts w:hint="eastAsia" w:ascii="宋体" w:hAnsi="宋体" w:cs="宋体"/>
          <w:szCs w:val="21"/>
        </w:rPr>
      </w:pPr>
      <w:r>
        <w:rPr>
          <w:rFonts w:hint="eastAsia" w:ascii="宋体" w:hAnsi="宋体" w:cs="宋体"/>
          <w:szCs w:val="21"/>
        </w:rPr>
        <w:t xml:space="preserve">      1）提供7×24小时的故障服务受理。</w:t>
      </w:r>
    </w:p>
    <w:p>
      <w:pPr>
        <w:spacing w:line="360" w:lineRule="auto"/>
        <w:rPr>
          <w:rFonts w:hint="eastAsia" w:ascii="宋体" w:hAnsi="宋体" w:cs="宋体"/>
          <w:szCs w:val="21"/>
        </w:rPr>
      </w:pPr>
      <w:r>
        <w:rPr>
          <w:rFonts w:hint="eastAsia" w:ascii="宋体" w:hAnsi="宋体" w:cs="宋体"/>
          <w:szCs w:val="21"/>
        </w:rPr>
        <w:t xml:space="preserve">      2）对重大故障提供7×24小时的现场支援，一般故障提供</w:t>
      </w:r>
      <w:r>
        <w:rPr>
          <w:rFonts w:hint="eastAsia" w:ascii="宋体" w:hAnsi="宋体" w:cs="宋体"/>
          <w:szCs w:val="21"/>
          <w:lang w:val="en-US" w:eastAsia="zh-CN"/>
        </w:rPr>
        <w:t>7</w:t>
      </w:r>
      <w:r>
        <w:rPr>
          <w:rFonts w:hint="eastAsia" w:ascii="宋体" w:hAnsi="宋体" w:cs="宋体"/>
          <w:szCs w:val="21"/>
        </w:rPr>
        <w:t>×8小时的现场支援。</w:t>
      </w:r>
    </w:p>
    <w:p>
      <w:pPr>
        <w:spacing w:line="360" w:lineRule="auto"/>
        <w:ind w:firstLine="630" w:firstLineChars="300"/>
        <w:rPr>
          <w:rFonts w:hint="eastAsia" w:ascii="宋体" w:hAnsi="宋体" w:cs="宋体"/>
          <w:szCs w:val="21"/>
        </w:rPr>
      </w:pPr>
      <w:r>
        <w:rPr>
          <w:rFonts w:hint="eastAsia" w:ascii="宋体" w:hAnsi="宋体" w:cs="宋体"/>
          <w:szCs w:val="21"/>
          <w:lang w:val="en-US" w:eastAsia="zh-CN"/>
        </w:rPr>
        <w:t>3）如遇系统故障1小时以内响应，确保24小时以内恢复。</w:t>
      </w:r>
    </w:p>
    <w:p>
      <w:pPr>
        <w:spacing w:line="360" w:lineRule="auto"/>
        <w:ind w:left="625" w:leftChars="1" w:hanging="623" w:hangingChars="297"/>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4</w:t>
      </w:r>
      <w:r>
        <w:rPr>
          <w:rFonts w:hint="eastAsia" w:ascii="宋体" w:hAnsi="宋体" w:cs="宋体"/>
          <w:szCs w:val="21"/>
        </w:rPr>
        <w:t>）备件服务：遇到重大故障，提供系统所需更换的任何备件。</w:t>
      </w:r>
    </w:p>
    <w:p>
      <w:pPr>
        <w:spacing w:line="360" w:lineRule="auto"/>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.4</w:t>
      </w:r>
      <w:r>
        <w:rPr>
          <w:rFonts w:hint="eastAsia" w:ascii="宋体" w:hAnsi="宋体" w:cs="宋体"/>
          <w:szCs w:val="21"/>
        </w:rPr>
        <w:tab/>
      </w:r>
      <w:r>
        <w:rPr>
          <w:rFonts w:hint="eastAsia" w:ascii="宋体" w:hAnsi="宋体" w:cs="宋体"/>
          <w:szCs w:val="21"/>
        </w:rPr>
        <w:t>质保期内出现任何质量问题（人为破坏或自然灾害等不可抗力除外），由成交人负责全免费（免全部工时费、材料费、管理费、财务费等等）更换或维修。质保期满后，无论采购人是否另行选择维保供应商，成交人应及时优惠提供所需的备品备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rPr>
      </w:pPr>
      <w:r>
        <w:rPr>
          <w:rFonts w:hint="eastAsia" w:ascii="宋体" w:hAnsi="宋体"/>
          <w:b/>
          <w:bCs/>
          <w:szCs w:val="21"/>
          <w:lang w:val="en-US" w:eastAsia="zh-CN"/>
        </w:rPr>
        <w:t>5、</w:t>
      </w:r>
      <w:r>
        <w:rPr>
          <w:rFonts w:hint="eastAsia" w:ascii="宋体" w:hAnsi="宋体"/>
          <w:b/>
          <w:bCs/>
          <w:szCs w:val="21"/>
        </w:rPr>
        <w:t>培训</w:t>
      </w:r>
      <w:r>
        <w:rPr>
          <w:rFonts w:hint="eastAsia" w:ascii="宋体" w:hAnsi="宋体"/>
          <w:b/>
          <w:bCs/>
          <w:szCs w:val="21"/>
          <w:lang w:eastAsia="zh-CN"/>
        </w:rPr>
        <w:t>：</w:t>
      </w:r>
      <w:r>
        <w:rPr>
          <w:rFonts w:hint="eastAsia" w:ascii="宋体" w:hAnsi="宋体"/>
          <w:bCs/>
          <w:szCs w:val="21"/>
        </w:rPr>
        <w:t>中标人应按采购人指定负责培训操作管理及维护人员，达到熟练掌握产品性能，能及时排除一般故障的程度。</w:t>
      </w:r>
    </w:p>
    <w:p>
      <w:pPr>
        <w:spacing w:line="360" w:lineRule="auto"/>
        <w:rPr>
          <w:rFonts w:hint="eastAsia" w:ascii="宋体" w:hAnsi="宋体" w:eastAsia="宋体" w:cs="宋体"/>
          <w:b/>
          <w:bCs/>
          <w:szCs w:val="21"/>
          <w:lang w:eastAsia="zh-CN"/>
        </w:rPr>
      </w:pPr>
      <w:r>
        <w:rPr>
          <w:rFonts w:hint="eastAsia" w:ascii="宋体" w:hAnsi="宋体" w:cs="宋体"/>
          <w:b/>
          <w:bCs/>
          <w:szCs w:val="21"/>
          <w:lang w:eastAsia="zh-CN"/>
        </w:rPr>
        <w:t>七</w:t>
      </w:r>
      <w:r>
        <w:rPr>
          <w:rFonts w:hint="eastAsia" w:ascii="宋体" w:hAnsi="宋体" w:eastAsia="宋体" w:cs="宋体"/>
          <w:b/>
          <w:bCs/>
          <w:szCs w:val="21"/>
        </w:rPr>
        <w:t>、验收标准</w:t>
      </w:r>
    </w:p>
    <w:p>
      <w:pPr>
        <w:spacing w:line="360" w:lineRule="auto"/>
        <w:ind w:left="625" w:leftChars="1" w:hanging="623" w:hangingChars="297"/>
        <w:rPr>
          <w:rFonts w:hint="eastAsia" w:ascii="宋体" w:hAnsi="宋体"/>
          <w:b/>
          <w:bCs/>
          <w:color w:val="auto"/>
          <w:kern w:val="32"/>
          <w:szCs w:val="21"/>
        </w:rPr>
      </w:pPr>
      <w:r>
        <w:rPr>
          <w:rFonts w:hint="eastAsia" w:ascii="宋体" w:hAnsi="宋体" w:cs="宋体"/>
          <w:b w:val="0"/>
          <w:bCs w:val="0"/>
          <w:color w:val="auto"/>
          <w:szCs w:val="21"/>
          <w:lang w:val="en-US" w:eastAsia="zh-CN"/>
        </w:rPr>
        <w:t>1</w:t>
      </w:r>
      <w:r>
        <w:rPr>
          <w:rFonts w:hint="eastAsia" w:ascii="宋体" w:hAnsi="宋体" w:cs="宋体"/>
          <w:b w:val="0"/>
          <w:bCs w:val="0"/>
          <w:color w:val="auto"/>
          <w:szCs w:val="21"/>
        </w:rPr>
        <w:t>、</w:t>
      </w:r>
      <w:r>
        <w:rPr>
          <w:rFonts w:hint="eastAsia" w:ascii="宋体" w:hAnsi="宋体" w:cs="宋体"/>
          <w:color w:val="auto"/>
          <w:szCs w:val="21"/>
        </w:rPr>
        <w:t>验收方式：</w:t>
      </w:r>
      <w:r>
        <w:rPr>
          <w:rFonts w:hint="eastAsia" w:ascii="宋体" w:hAnsi="宋体" w:cs="宋体"/>
          <w:b w:val="0"/>
          <w:bCs w:val="0"/>
          <w:color w:val="auto"/>
          <w:szCs w:val="21"/>
          <w:lang w:val="en-US" w:eastAsia="zh-CN"/>
        </w:rPr>
        <w:t>根据长财采购[2016]6号文件“关于进一步规范政府采购项目履约验收工作管理的通知”，</w:t>
      </w:r>
      <w:r>
        <w:rPr>
          <w:rFonts w:hint="eastAsia" w:ascii="宋体" w:hAnsi="宋体" w:cs="宋体"/>
          <w:color w:val="auto"/>
          <w:szCs w:val="21"/>
          <w:lang w:eastAsia="zh-CN"/>
        </w:rPr>
        <w:t>该项目采用</w:t>
      </w:r>
      <w:r>
        <w:rPr>
          <w:rFonts w:hint="eastAsia" w:ascii="宋体" w:hAnsi="宋体" w:cs="宋体"/>
          <w:color w:val="auto"/>
          <w:szCs w:val="21"/>
          <w:highlight w:val="none"/>
        </w:rPr>
        <w:t>简易</w:t>
      </w:r>
      <w:r>
        <w:rPr>
          <w:rFonts w:hint="eastAsia" w:ascii="宋体" w:hAnsi="宋体" w:cs="宋体"/>
          <w:color w:val="auto"/>
          <w:szCs w:val="21"/>
        </w:rPr>
        <w:t>程序验收。</w:t>
      </w:r>
    </w:p>
    <w:p>
      <w:pPr>
        <w:pStyle w:val="1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00" w:lineRule="exact"/>
        <w:ind w:right="0"/>
        <w:jc w:val="both"/>
        <w:textAlignment w:val="auto"/>
        <w:rPr>
          <w:rFonts w:hint="eastAsia" w:asciiTheme="minorEastAsia" w:hAnsiTheme="minorEastAsia" w:eastAsiaTheme="minorEastAsia" w:cstheme="minorEastAsia"/>
          <w:i w:val="0"/>
          <w:caps w:val="0"/>
          <w:color w:val="auto"/>
          <w:spacing w:val="0"/>
          <w:sz w:val="21"/>
          <w:szCs w:val="21"/>
          <w:shd w:val="clear" w:color="auto" w:fill="FFFFFF"/>
        </w:rPr>
      </w:pP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2、项目验收国家有强制性规定的，按国家规定执行，验收费用由</w:t>
      </w:r>
      <w:r>
        <w:rPr>
          <w:rFonts w:hint="eastAsia" w:asciiTheme="minorEastAsia" w:hAnsiTheme="minorEastAsia" w:cstheme="minorEastAsia"/>
          <w:i w:val="0"/>
          <w:caps w:val="0"/>
          <w:color w:val="auto"/>
          <w:spacing w:val="0"/>
          <w:sz w:val="21"/>
          <w:szCs w:val="21"/>
          <w:shd w:val="clear" w:color="auto" w:fill="FFFFFF"/>
          <w:lang w:val="en-US" w:eastAsia="zh-CN"/>
        </w:rPr>
        <w:t>成交商</w:t>
      </w: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承担，验收报告作为申请付款的凭证之一。</w:t>
      </w:r>
    </w:p>
    <w:p>
      <w:pPr>
        <w:pStyle w:val="1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00" w:lineRule="exact"/>
        <w:ind w:right="0"/>
        <w:jc w:val="both"/>
        <w:textAlignment w:val="auto"/>
        <w:rPr>
          <w:rFonts w:hint="eastAsia" w:asciiTheme="minorEastAsia" w:hAnsiTheme="minorEastAsia" w:eastAsiaTheme="minorEastAsia" w:cstheme="minorEastAsia"/>
          <w:i w:val="0"/>
          <w:caps w:val="0"/>
          <w:color w:val="auto"/>
          <w:spacing w:val="0"/>
          <w:sz w:val="21"/>
          <w:szCs w:val="21"/>
          <w:shd w:val="clear" w:color="auto" w:fill="FFFFFF"/>
        </w:rPr>
      </w:pP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3、验收过程中产生纠纷的，由质量技术监督部门认定的检测机构检测,如为</w:t>
      </w:r>
      <w:r>
        <w:rPr>
          <w:rFonts w:hint="eastAsia" w:asciiTheme="minorEastAsia" w:hAnsiTheme="minorEastAsia" w:cstheme="minorEastAsia"/>
          <w:i w:val="0"/>
          <w:caps w:val="0"/>
          <w:color w:val="auto"/>
          <w:spacing w:val="0"/>
          <w:sz w:val="21"/>
          <w:szCs w:val="21"/>
          <w:shd w:val="clear" w:color="auto" w:fill="FFFFFF"/>
          <w:lang w:val="en-US" w:eastAsia="zh-CN"/>
        </w:rPr>
        <w:t>成交商</w:t>
      </w: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原因造成的，由</w:t>
      </w:r>
      <w:r>
        <w:rPr>
          <w:rFonts w:hint="eastAsia" w:asciiTheme="minorEastAsia" w:hAnsiTheme="minorEastAsia" w:cstheme="minorEastAsia"/>
          <w:i w:val="0"/>
          <w:caps w:val="0"/>
          <w:color w:val="auto"/>
          <w:spacing w:val="0"/>
          <w:sz w:val="21"/>
          <w:szCs w:val="21"/>
          <w:shd w:val="clear" w:color="auto" w:fill="FFFFFF"/>
          <w:lang w:val="en-US" w:eastAsia="zh-CN"/>
        </w:rPr>
        <w:t>成交商</w:t>
      </w: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承担检测费用；否则，由采购人承担。</w:t>
      </w:r>
    </w:p>
    <w:p>
      <w:pPr>
        <w:pStyle w:val="1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00" w:lineRule="exact"/>
        <w:ind w:right="0"/>
        <w:jc w:val="both"/>
        <w:textAlignment w:val="auto"/>
        <w:rPr>
          <w:rFonts w:hint="eastAsia" w:asciiTheme="minorEastAsia" w:hAnsiTheme="minorEastAsia" w:eastAsiaTheme="minorEastAsia" w:cstheme="minorEastAsia"/>
          <w:i w:val="0"/>
          <w:caps w:val="0"/>
          <w:color w:val="auto"/>
          <w:spacing w:val="0"/>
          <w:sz w:val="21"/>
          <w:szCs w:val="21"/>
          <w:shd w:val="clear" w:color="auto" w:fill="FFFFFF"/>
          <w:lang w:eastAsia="zh-CN"/>
        </w:rPr>
      </w:pP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4、项目验收不合格，由</w:t>
      </w:r>
      <w:r>
        <w:rPr>
          <w:rFonts w:hint="eastAsia" w:asciiTheme="minorEastAsia" w:hAnsiTheme="minorEastAsia" w:cstheme="minorEastAsia"/>
          <w:i w:val="0"/>
          <w:caps w:val="0"/>
          <w:color w:val="auto"/>
          <w:spacing w:val="0"/>
          <w:sz w:val="21"/>
          <w:szCs w:val="21"/>
          <w:shd w:val="clear" w:color="auto" w:fill="FFFFFF"/>
          <w:lang w:val="en-US" w:eastAsia="zh-CN"/>
        </w:rPr>
        <w:t>成交商</w:t>
      </w: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返工直至合格，有关返工、再行验收，以及给采购人造成的损失等费用由</w:t>
      </w:r>
      <w:r>
        <w:rPr>
          <w:rFonts w:hint="eastAsia" w:asciiTheme="minorEastAsia" w:hAnsiTheme="minorEastAsia" w:cstheme="minorEastAsia"/>
          <w:i w:val="0"/>
          <w:caps w:val="0"/>
          <w:color w:val="auto"/>
          <w:spacing w:val="0"/>
          <w:sz w:val="21"/>
          <w:szCs w:val="21"/>
          <w:shd w:val="clear" w:color="auto" w:fill="FFFFFF"/>
          <w:lang w:val="en-US" w:eastAsia="zh-CN"/>
        </w:rPr>
        <w:t>成交商</w:t>
      </w: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承担。连续两次项目验收不合格的，采购人可终止合同，另行按规定选择其他供应商采购，由此带来的一切损失由</w:t>
      </w:r>
      <w:r>
        <w:rPr>
          <w:rFonts w:hint="eastAsia" w:asciiTheme="minorEastAsia" w:hAnsiTheme="minorEastAsia" w:cstheme="minorEastAsia"/>
          <w:i w:val="0"/>
          <w:caps w:val="0"/>
          <w:color w:val="auto"/>
          <w:spacing w:val="0"/>
          <w:sz w:val="21"/>
          <w:szCs w:val="21"/>
          <w:shd w:val="clear" w:color="auto" w:fill="FFFFFF"/>
          <w:lang w:val="en-US" w:eastAsia="zh-CN"/>
        </w:rPr>
        <w:t>成交商</w:t>
      </w:r>
      <w:r>
        <w:rPr>
          <w:rFonts w:hint="eastAsia" w:asciiTheme="minorEastAsia" w:hAnsiTheme="minorEastAsia" w:eastAsiaTheme="minorEastAsia" w:cstheme="minorEastAsia"/>
          <w:i w:val="0"/>
          <w:caps w:val="0"/>
          <w:color w:val="auto"/>
          <w:spacing w:val="0"/>
          <w:sz w:val="21"/>
          <w:szCs w:val="21"/>
          <w:shd w:val="clear" w:color="auto" w:fill="FFFFFF"/>
          <w:lang w:val="en-US" w:eastAsia="zh-CN"/>
        </w:rPr>
        <w:t>承担。</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b/>
          <w:bCs/>
          <w:szCs w:val="21"/>
          <w:lang w:eastAsia="zh-CN"/>
        </w:rPr>
      </w:pPr>
      <w:r>
        <w:rPr>
          <w:rFonts w:hint="eastAsia" w:ascii="宋体" w:hAnsi="宋体"/>
          <w:b/>
          <w:bCs/>
          <w:szCs w:val="21"/>
          <w:lang w:eastAsia="zh-CN"/>
        </w:rPr>
        <w:t>八</w:t>
      </w:r>
      <w:r>
        <w:rPr>
          <w:rFonts w:hint="eastAsia" w:ascii="宋体" w:hAnsi="宋体"/>
          <w:b/>
          <w:bCs/>
          <w:szCs w:val="21"/>
        </w:rPr>
        <w:t>、项目其他要求及说明</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b/>
          <w:bCs/>
          <w:szCs w:val="21"/>
        </w:rPr>
      </w:pPr>
      <w:r>
        <w:rPr>
          <w:rFonts w:hint="eastAsia" w:ascii="宋体" w:hAnsi="宋体"/>
          <w:b/>
          <w:bCs/>
          <w:szCs w:val="21"/>
          <w:lang w:val="en-US" w:eastAsia="zh-CN"/>
        </w:rPr>
        <w:t>1</w:t>
      </w:r>
      <w:r>
        <w:rPr>
          <w:rFonts w:hint="eastAsia" w:ascii="宋体" w:hAnsi="宋体"/>
          <w:b/>
          <w:bCs/>
          <w:szCs w:val="21"/>
        </w:rPr>
        <w:t>、结算方法：</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szCs w:val="21"/>
          <w:lang w:eastAsia="zh-CN"/>
        </w:rPr>
      </w:pPr>
      <w:r>
        <w:rPr>
          <w:rFonts w:hint="eastAsia" w:ascii="宋体" w:hAnsi="宋体"/>
          <w:szCs w:val="21"/>
          <w:lang w:val="en-US" w:eastAsia="zh-CN"/>
        </w:rPr>
        <w:t>1</w:t>
      </w:r>
      <w:r>
        <w:rPr>
          <w:rFonts w:hint="eastAsia" w:ascii="宋体" w:hAnsi="宋体"/>
          <w:szCs w:val="21"/>
        </w:rPr>
        <w:t>.1 付款人：</w:t>
      </w:r>
      <w:r>
        <w:rPr>
          <w:rFonts w:hint="eastAsia" w:ascii="宋体" w:hAnsi="宋体"/>
          <w:szCs w:val="21"/>
          <w:lang w:eastAsia="zh-CN"/>
        </w:rPr>
        <w:t>长沙航天学校（国库集中支付）</w: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textAlignment w:val="auto"/>
        <w:rPr>
          <w:rFonts w:hint="eastAsia" w:ascii="宋体" w:hAnsi="宋体"/>
          <w:bCs/>
          <w:szCs w:val="21"/>
          <w:lang w:eastAsia="zh-CN"/>
        </w:rPr>
      </w:pPr>
      <w:r>
        <w:rPr>
          <w:rFonts w:hint="eastAsia" w:ascii="宋体" w:hAnsi="宋体"/>
          <w:bCs/>
          <w:szCs w:val="21"/>
          <w:lang w:val="en-US" w:eastAsia="zh-CN"/>
        </w:rPr>
        <w:t>1</w:t>
      </w:r>
      <w:r>
        <w:rPr>
          <w:rFonts w:hint="eastAsia" w:ascii="宋体" w:hAnsi="宋体"/>
          <w:bCs/>
          <w:szCs w:val="21"/>
        </w:rPr>
        <w:t>.2付款方式：签订合同后支付合同金额的30%，货到安装调试验收合格后支付至合同金额的95%，正常使用满一年后（无质量问题、售后服务纠纷，以及其他经济法律纠纷等）再无息支付合同金额的5%。</w:t>
      </w:r>
    </w:p>
    <w:p>
      <w:pPr>
        <w:numPr>
          <w:ilvl w:val="0"/>
          <w:numId w:val="0"/>
        </w:numPr>
        <w:spacing w:line="360" w:lineRule="auto"/>
        <w:rPr>
          <w:rFonts w:ascii="宋体" w:hAnsi="宋体" w:eastAsia="宋体" w:cs="宋体"/>
          <w:szCs w:val="21"/>
        </w:rPr>
      </w:pPr>
      <w:r>
        <w:rPr>
          <w:rFonts w:hint="eastAsia" w:ascii="宋体" w:hAnsi="宋体" w:cs="宋体"/>
          <w:szCs w:val="21"/>
          <w:lang w:val="en-US" w:eastAsia="zh-CN"/>
        </w:rPr>
        <w:t>2、</w:t>
      </w:r>
      <w:r>
        <w:rPr>
          <w:rFonts w:ascii="宋体" w:hAnsi="宋体" w:eastAsia="宋体" w:cs="宋体"/>
          <w:szCs w:val="21"/>
        </w:rPr>
        <w:t>本项目采用费用包干方式，投标人应根据项目要求和现场情况，详细列明项目所需的货物及材料购置，以及产品运输保险保管、质保期免费保修维护等所有人工、管理、财务等所有费用，如一旦中标，在项目实施中出现任何遗漏，均由成交人免费提供，采购人不再支付任何费用。</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bCs/>
          <w:szCs w:val="21"/>
        </w:rPr>
      </w:pPr>
      <w:r>
        <w:rPr>
          <w:rFonts w:hint="eastAsia" w:ascii="宋体" w:hAnsi="宋体"/>
          <w:bCs/>
          <w:szCs w:val="21"/>
          <w:lang w:val="en-US" w:eastAsia="zh-CN"/>
        </w:rPr>
        <w:t>3</w:t>
      </w:r>
      <w:r>
        <w:rPr>
          <w:rFonts w:hint="eastAsia" w:ascii="宋体" w:hAnsi="宋体"/>
          <w:bCs/>
          <w:szCs w:val="21"/>
        </w:rPr>
        <w:t>、投标人在投标前，如需踏勘现场，有关费用自理，踏勘期间发生的意外自负。</w:t>
      </w:r>
    </w:p>
    <w:p>
      <w:pPr>
        <w:spacing w:line="360" w:lineRule="auto"/>
        <w:rPr>
          <w:b/>
          <w:bCs/>
        </w:rPr>
      </w:pPr>
      <w:r>
        <w:rPr>
          <w:rFonts w:hint="eastAsia" w:ascii="宋体" w:hAnsi="宋体" w:cs="宋体"/>
          <w:b/>
          <w:bCs/>
          <w:szCs w:val="21"/>
          <w:lang w:eastAsia="zh-CN"/>
        </w:rPr>
        <w:t>九、</w:t>
      </w:r>
      <w:r>
        <w:rPr>
          <w:rFonts w:ascii="宋体" w:hAnsi="宋体" w:eastAsia="宋体" w:cs="宋体"/>
          <w:b/>
          <w:bCs/>
          <w:szCs w:val="21"/>
        </w:rPr>
        <w:t>对于上述项目要求，投标人应在投标文件中进行回应，作出承诺及说明。</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99205"/>
    <w:multiLevelType w:val="singleLevel"/>
    <w:tmpl w:val="81099205"/>
    <w:lvl w:ilvl="0" w:tentative="0">
      <w:start w:val="1"/>
      <w:numFmt w:val="chineseCounting"/>
      <w:suff w:val="nothing"/>
      <w:lvlText w:val="%1、"/>
      <w:lvlJc w:val="left"/>
      <w:rPr>
        <w:rFonts w:hint="eastAsia"/>
      </w:rPr>
    </w:lvl>
  </w:abstractNum>
  <w:abstractNum w:abstractNumId="1">
    <w:nsid w:val="3EF3AA64"/>
    <w:multiLevelType w:val="singleLevel"/>
    <w:tmpl w:val="3EF3AA64"/>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5108D"/>
    <w:rsid w:val="006B5A6F"/>
    <w:rsid w:val="00BB33B5"/>
    <w:rsid w:val="01446057"/>
    <w:rsid w:val="01462E6F"/>
    <w:rsid w:val="01C31CD3"/>
    <w:rsid w:val="01C52F76"/>
    <w:rsid w:val="01D32533"/>
    <w:rsid w:val="02177D7F"/>
    <w:rsid w:val="0231211F"/>
    <w:rsid w:val="0261749E"/>
    <w:rsid w:val="027E72A0"/>
    <w:rsid w:val="02887531"/>
    <w:rsid w:val="02E44282"/>
    <w:rsid w:val="02EC4AF6"/>
    <w:rsid w:val="03266855"/>
    <w:rsid w:val="032942D9"/>
    <w:rsid w:val="03E07C2D"/>
    <w:rsid w:val="0408786A"/>
    <w:rsid w:val="04725DF5"/>
    <w:rsid w:val="04AB54AB"/>
    <w:rsid w:val="05603A71"/>
    <w:rsid w:val="05827F21"/>
    <w:rsid w:val="0663656F"/>
    <w:rsid w:val="06973997"/>
    <w:rsid w:val="06FB01B5"/>
    <w:rsid w:val="07183C16"/>
    <w:rsid w:val="07A8648C"/>
    <w:rsid w:val="07BE2B93"/>
    <w:rsid w:val="0829334C"/>
    <w:rsid w:val="08DB6013"/>
    <w:rsid w:val="08E11C8C"/>
    <w:rsid w:val="08E63B7B"/>
    <w:rsid w:val="09150775"/>
    <w:rsid w:val="09403E45"/>
    <w:rsid w:val="097141CA"/>
    <w:rsid w:val="098359D1"/>
    <w:rsid w:val="099F0C06"/>
    <w:rsid w:val="09C10724"/>
    <w:rsid w:val="09FD4E6E"/>
    <w:rsid w:val="0A173A5A"/>
    <w:rsid w:val="0A46257E"/>
    <w:rsid w:val="0A984002"/>
    <w:rsid w:val="0AF47301"/>
    <w:rsid w:val="0BCF2452"/>
    <w:rsid w:val="0C6949B4"/>
    <w:rsid w:val="0C7736BD"/>
    <w:rsid w:val="0CB97E03"/>
    <w:rsid w:val="0CD033FC"/>
    <w:rsid w:val="0CEF1B41"/>
    <w:rsid w:val="0CF93A24"/>
    <w:rsid w:val="0CFD4A50"/>
    <w:rsid w:val="0D026B30"/>
    <w:rsid w:val="0D0A2EC2"/>
    <w:rsid w:val="0D377E7E"/>
    <w:rsid w:val="0DA112E1"/>
    <w:rsid w:val="0DC971CD"/>
    <w:rsid w:val="0E9F5E1A"/>
    <w:rsid w:val="0EBA741A"/>
    <w:rsid w:val="0EC1676E"/>
    <w:rsid w:val="0F08510C"/>
    <w:rsid w:val="0F5301C0"/>
    <w:rsid w:val="0F560952"/>
    <w:rsid w:val="1088671F"/>
    <w:rsid w:val="10A21234"/>
    <w:rsid w:val="10C86903"/>
    <w:rsid w:val="10CC4BD5"/>
    <w:rsid w:val="1102318E"/>
    <w:rsid w:val="110A1CBD"/>
    <w:rsid w:val="114D4850"/>
    <w:rsid w:val="12003FCE"/>
    <w:rsid w:val="1218143D"/>
    <w:rsid w:val="121D1029"/>
    <w:rsid w:val="12681EF0"/>
    <w:rsid w:val="12BD014B"/>
    <w:rsid w:val="13361999"/>
    <w:rsid w:val="13C87895"/>
    <w:rsid w:val="13E05F79"/>
    <w:rsid w:val="13E90DEC"/>
    <w:rsid w:val="14073F01"/>
    <w:rsid w:val="145B6C32"/>
    <w:rsid w:val="14805AA3"/>
    <w:rsid w:val="151F011C"/>
    <w:rsid w:val="151F67B9"/>
    <w:rsid w:val="15271667"/>
    <w:rsid w:val="152D3FA3"/>
    <w:rsid w:val="16201760"/>
    <w:rsid w:val="163601A9"/>
    <w:rsid w:val="164E3F95"/>
    <w:rsid w:val="16C82115"/>
    <w:rsid w:val="16D01370"/>
    <w:rsid w:val="16EF4FC3"/>
    <w:rsid w:val="16FC0D87"/>
    <w:rsid w:val="17113F9A"/>
    <w:rsid w:val="17612B29"/>
    <w:rsid w:val="178927B7"/>
    <w:rsid w:val="17935C29"/>
    <w:rsid w:val="1804428E"/>
    <w:rsid w:val="18994C0D"/>
    <w:rsid w:val="18B97607"/>
    <w:rsid w:val="190B5816"/>
    <w:rsid w:val="1A1029BD"/>
    <w:rsid w:val="1A4506B0"/>
    <w:rsid w:val="1A495B63"/>
    <w:rsid w:val="1AC22E88"/>
    <w:rsid w:val="1B0D3515"/>
    <w:rsid w:val="1B841FF1"/>
    <w:rsid w:val="1BA159E1"/>
    <w:rsid w:val="1BDD5287"/>
    <w:rsid w:val="1BF57D61"/>
    <w:rsid w:val="1C5B60EC"/>
    <w:rsid w:val="1CBF3E6A"/>
    <w:rsid w:val="1CD867FB"/>
    <w:rsid w:val="1D207AFA"/>
    <w:rsid w:val="1D245F75"/>
    <w:rsid w:val="1D362E4F"/>
    <w:rsid w:val="1D383224"/>
    <w:rsid w:val="1D47325F"/>
    <w:rsid w:val="1DF610C6"/>
    <w:rsid w:val="1E1A174E"/>
    <w:rsid w:val="1E6362B5"/>
    <w:rsid w:val="1E68070F"/>
    <w:rsid w:val="1E7C30CF"/>
    <w:rsid w:val="1E9C1FBB"/>
    <w:rsid w:val="1EC8175D"/>
    <w:rsid w:val="1ED52099"/>
    <w:rsid w:val="1EE96E8F"/>
    <w:rsid w:val="1F193623"/>
    <w:rsid w:val="1F9159EE"/>
    <w:rsid w:val="1FBE572F"/>
    <w:rsid w:val="1FD52123"/>
    <w:rsid w:val="1FFC4105"/>
    <w:rsid w:val="204015E1"/>
    <w:rsid w:val="20D026AB"/>
    <w:rsid w:val="216061C9"/>
    <w:rsid w:val="217B2ADA"/>
    <w:rsid w:val="218C7CE5"/>
    <w:rsid w:val="21CC76C2"/>
    <w:rsid w:val="21EC5D5B"/>
    <w:rsid w:val="21FF2487"/>
    <w:rsid w:val="22BD63D0"/>
    <w:rsid w:val="23173302"/>
    <w:rsid w:val="236F1569"/>
    <w:rsid w:val="23933E97"/>
    <w:rsid w:val="23E264F2"/>
    <w:rsid w:val="23FC18D4"/>
    <w:rsid w:val="24006A55"/>
    <w:rsid w:val="248E5530"/>
    <w:rsid w:val="24AD39FD"/>
    <w:rsid w:val="24F438F2"/>
    <w:rsid w:val="25B77874"/>
    <w:rsid w:val="261B46CF"/>
    <w:rsid w:val="267A79A9"/>
    <w:rsid w:val="26A52634"/>
    <w:rsid w:val="26B81409"/>
    <w:rsid w:val="271C1D09"/>
    <w:rsid w:val="27382B07"/>
    <w:rsid w:val="27BF69D0"/>
    <w:rsid w:val="27C52973"/>
    <w:rsid w:val="27C8274F"/>
    <w:rsid w:val="280C775A"/>
    <w:rsid w:val="28BD25E6"/>
    <w:rsid w:val="28D97AF8"/>
    <w:rsid w:val="291A7168"/>
    <w:rsid w:val="29A87B62"/>
    <w:rsid w:val="29B05520"/>
    <w:rsid w:val="2A176601"/>
    <w:rsid w:val="2A890321"/>
    <w:rsid w:val="2A9C6BA9"/>
    <w:rsid w:val="2AC25562"/>
    <w:rsid w:val="2B7F66D6"/>
    <w:rsid w:val="2B831DC7"/>
    <w:rsid w:val="2B932B43"/>
    <w:rsid w:val="2C4E66CB"/>
    <w:rsid w:val="2C9476AD"/>
    <w:rsid w:val="2CAC7C2F"/>
    <w:rsid w:val="2CCC65DF"/>
    <w:rsid w:val="2CD66DFA"/>
    <w:rsid w:val="2CFB7ABF"/>
    <w:rsid w:val="2CFD5D23"/>
    <w:rsid w:val="2DCD0E5B"/>
    <w:rsid w:val="2E091FA9"/>
    <w:rsid w:val="2E4F65CF"/>
    <w:rsid w:val="2E9E23C2"/>
    <w:rsid w:val="2F1B3268"/>
    <w:rsid w:val="2F3A01FF"/>
    <w:rsid w:val="2F751225"/>
    <w:rsid w:val="2F7F2FAD"/>
    <w:rsid w:val="2F9D4B61"/>
    <w:rsid w:val="2FAD00F9"/>
    <w:rsid w:val="30976ABD"/>
    <w:rsid w:val="30E71D1C"/>
    <w:rsid w:val="30ED1DEF"/>
    <w:rsid w:val="31C94552"/>
    <w:rsid w:val="32C07616"/>
    <w:rsid w:val="33234CFE"/>
    <w:rsid w:val="335A73E2"/>
    <w:rsid w:val="33946D1A"/>
    <w:rsid w:val="33C73C45"/>
    <w:rsid w:val="34111543"/>
    <w:rsid w:val="342234C7"/>
    <w:rsid w:val="347E1ADD"/>
    <w:rsid w:val="34C22940"/>
    <w:rsid w:val="3501058A"/>
    <w:rsid w:val="350E375F"/>
    <w:rsid w:val="353862B0"/>
    <w:rsid w:val="35A15462"/>
    <w:rsid w:val="35EF498F"/>
    <w:rsid w:val="35FD3D84"/>
    <w:rsid w:val="368504C8"/>
    <w:rsid w:val="36BC4DB0"/>
    <w:rsid w:val="3758426F"/>
    <w:rsid w:val="37CF778D"/>
    <w:rsid w:val="37F613A5"/>
    <w:rsid w:val="38460B61"/>
    <w:rsid w:val="38630BF3"/>
    <w:rsid w:val="38CE43F8"/>
    <w:rsid w:val="390D0A78"/>
    <w:rsid w:val="398A6ABC"/>
    <w:rsid w:val="39A960C1"/>
    <w:rsid w:val="3A2B5AD3"/>
    <w:rsid w:val="3A5A61C7"/>
    <w:rsid w:val="3A62156E"/>
    <w:rsid w:val="3AEF0E95"/>
    <w:rsid w:val="3AFA5490"/>
    <w:rsid w:val="3B445E7B"/>
    <w:rsid w:val="3B603D6B"/>
    <w:rsid w:val="3B7D1E00"/>
    <w:rsid w:val="3BC81A3E"/>
    <w:rsid w:val="3C7424CB"/>
    <w:rsid w:val="3D5366EE"/>
    <w:rsid w:val="3D7A3052"/>
    <w:rsid w:val="3DC42569"/>
    <w:rsid w:val="3DC442D1"/>
    <w:rsid w:val="3E847715"/>
    <w:rsid w:val="3F0E4747"/>
    <w:rsid w:val="3F3B3BC8"/>
    <w:rsid w:val="3F422FCB"/>
    <w:rsid w:val="3FAA0E78"/>
    <w:rsid w:val="3FC744E2"/>
    <w:rsid w:val="401A2EB6"/>
    <w:rsid w:val="402A66A4"/>
    <w:rsid w:val="404E4AA1"/>
    <w:rsid w:val="405D1E55"/>
    <w:rsid w:val="40BC6963"/>
    <w:rsid w:val="41160247"/>
    <w:rsid w:val="413A0F29"/>
    <w:rsid w:val="422D4D19"/>
    <w:rsid w:val="42593F79"/>
    <w:rsid w:val="42714B80"/>
    <w:rsid w:val="42BD3123"/>
    <w:rsid w:val="42E1512F"/>
    <w:rsid w:val="43F329EF"/>
    <w:rsid w:val="43FE2904"/>
    <w:rsid w:val="44285044"/>
    <w:rsid w:val="44383A19"/>
    <w:rsid w:val="44502D83"/>
    <w:rsid w:val="447C03EB"/>
    <w:rsid w:val="44890023"/>
    <w:rsid w:val="44CA5075"/>
    <w:rsid w:val="451423AF"/>
    <w:rsid w:val="45593C85"/>
    <w:rsid w:val="457D0F0B"/>
    <w:rsid w:val="45AC0952"/>
    <w:rsid w:val="45F3572F"/>
    <w:rsid w:val="46254DD4"/>
    <w:rsid w:val="46396C6B"/>
    <w:rsid w:val="46444107"/>
    <w:rsid w:val="46772F2F"/>
    <w:rsid w:val="46905A07"/>
    <w:rsid w:val="46C82E3E"/>
    <w:rsid w:val="46FF02F3"/>
    <w:rsid w:val="47201BA4"/>
    <w:rsid w:val="47202670"/>
    <w:rsid w:val="47386F7F"/>
    <w:rsid w:val="47444E1C"/>
    <w:rsid w:val="476D5A72"/>
    <w:rsid w:val="477853C5"/>
    <w:rsid w:val="47D83422"/>
    <w:rsid w:val="48070350"/>
    <w:rsid w:val="4833119C"/>
    <w:rsid w:val="485C56F4"/>
    <w:rsid w:val="489C4A91"/>
    <w:rsid w:val="49372742"/>
    <w:rsid w:val="4A787B73"/>
    <w:rsid w:val="4A8F783F"/>
    <w:rsid w:val="4A965CB6"/>
    <w:rsid w:val="4A9917D2"/>
    <w:rsid w:val="4ACF78F5"/>
    <w:rsid w:val="4B2D4FE0"/>
    <w:rsid w:val="4B3653F4"/>
    <w:rsid w:val="4B3F303D"/>
    <w:rsid w:val="4B6546FA"/>
    <w:rsid w:val="4BE46A9E"/>
    <w:rsid w:val="4C0711C8"/>
    <w:rsid w:val="4C102476"/>
    <w:rsid w:val="4C633321"/>
    <w:rsid w:val="4C755647"/>
    <w:rsid w:val="4CAC6BF7"/>
    <w:rsid w:val="4CC0747B"/>
    <w:rsid w:val="4CCC5171"/>
    <w:rsid w:val="4CE273EB"/>
    <w:rsid w:val="4CF67CA8"/>
    <w:rsid w:val="4D25664E"/>
    <w:rsid w:val="4DC230C1"/>
    <w:rsid w:val="4E337362"/>
    <w:rsid w:val="4F2B6BA3"/>
    <w:rsid w:val="4FBC3FF1"/>
    <w:rsid w:val="4FBD0CC9"/>
    <w:rsid w:val="4FED2B26"/>
    <w:rsid w:val="4FF56949"/>
    <w:rsid w:val="506F3967"/>
    <w:rsid w:val="50B74F0D"/>
    <w:rsid w:val="51045F63"/>
    <w:rsid w:val="512D11E9"/>
    <w:rsid w:val="518903BD"/>
    <w:rsid w:val="52E21D5C"/>
    <w:rsid w:val="52FD6E8A"/>
    <w:rsid w:val="53060261"/>
    <w:rsid w:val="530F446D"/>
    <w:rsid w:val="53650A55"/>
    <w:rsid w:val="546D5269"/>
    <w:rsid w:val="54825275"/>
    <w:rsid w:val="54A3256E"/>
    <w:rsid w:val="54BD1AAF"/>
    <w:rsid w:val="54EF6534"/>
    <w:rsid w:val="556421E3"/>
    <w:rsid w:val="55870A68"/>
    <w:rsid w:val="55BD23C2"/>
    <w:rsid w:val="55FE6415"/>
    <w:rsid w:val="56334DB1"/>
    <w:rsid w:val="56BD6042"/>
    <w:rsid w:val="56DE4C10"/>
    <w:rsid w:val="56E8185D"/>
    <w:rsid w:val="578867D6"/>
    <w:rsid w:val="57976A9F"/>
    <w:rsid w:val="57A35ECA"/>
    <w:rsid w:val="57B1487B"/>
    <w:rsid w:val="581A39F8"/>
    <w:rsid w:val="582A0416"/>
    <w:rsid w:val="587013DB"/>
    <w:rsid w:val="58E26CD8"/>
    <w:rsid w:val="591314E0"/>
    <w:rsid w:val="592F158D"/>
    <w:rsid w:val="5A254A9F"/>
    <w:rsid w:val="5AFD6322"/>
    <w:rsid w:val="5B0E40F6"/>
    <w:rsid w:val="5C2B5255"/>
    <w:rsid w:val="5C6934B8"/>
    <w:rsid w:val="5C8D72D6"/>
    <w:rsid w:val="5CCE3EDE"/>
    <w:rsid w:val="5D103266"/>
    <w:rsid w:val="5D171F00"/>
    <w:rsid w:val="5D4C020A"/>
    <w:rsid w:val="5D5A01FB"/>
    <w:rsid w:val="5D6076B2"/>
    <w:rsid w:val="5D8079FA"/>
    <w:rsid w:val="5D883C7F"/>
    <w:rsid w:val="5DA03C63"/>
    <w:rsid w:val="5EA03279"/>
    <w:rsid w:val="5EAF2422"/>
    <w:rsid w:val="5EC83B88"/>
    <w:rsid w:val="5F8E562C"/>
    <w:rsid w:val="603F4340"/>
    <w:rsid w:val="60450390"/>
    <w:rsid w:val="60550B37"/>
    <w:rsid w:val="60782612"/>
    <w:rsid w:val="60C512C4"/>
    <w:rsid w:val="60CF2D44"/>
    <w:rsid w:val="60D86E0A"/>
    <w:rsid w:val="60DD0FE4"/>
    <w:rsid w:val="60E93A95"/>
    <w:rsid w:val="612426EF"/>
    <w:rsid w:val="61324859"/>
    <w:rsid w:val="61573C14"/>
    <w:rsid w:val="620B4930"/>
    <w:rsid w:val="620E0AA3"/>
    <w:rsid w:val="632A3C54"/>
    <w:rsid w:val="637B136C"/>
    <w:rsid w:val="638464F8"/>
    <w:rsid w:val="63FF3796"/>
    <w:rsid w:val="642F21DC"/>
    <w:rsid w:val="65957348"/>
    <w:rsid w:val="661449B4"/>
    <w:rsid w:val="66764D82"/>
    <w:rsid w:val="667E0C82"/>
    <w:rsid w:val="66CB44A8"/>
    <w:rsid w:val="66FC2723"/>
    <w:rsid w:val="671E3B3E"/>
    <w:rsid w:val="67DB4800"/>
    <w:rsid w:val="684F6ECF"/>
    <w:rsid w:val="685924BA"/>
    <w:rsid w:val="68605A9A"/>
    <w:rsid w:val="6944464A"/>
    <w:rsid w:val="6A0624A7"/>
    <w:rsid w:val="6A3D18D9"/>
    <w:rsid w:val="6A7D4BC7"/>
    <w:rsid w:val="6A990EF8"/>
    <w:rsid w:val="6AAF5C73"/>
    <w:rsid w:val="6AD46A0E"/>
    <w:rsid w:val="6B061EFF"/>
    <w:rsid w:val="6BD176B9"/>
    <w:rsid w:val="6BFD3707"/>
    <w:rsid w:val="6C9351E7"/>
    <w:rsid w:val="6CA43E9D"/>
    <w:rsid w:val="6CD026C0"/>
    <w:rsid w:val="6D66219F"/>
    <w:rsid w:val="6D825CDD"/>
    <w:rsid w:val="6DA23AA6"/>
    <w:rsid w:val="6DE05730"/>
    <w:rsid w:val="6E58595D"/>
    <w:rsid w:val="6E6542BF"/>
    <w:rsid w:val="6EBA5DF5"/>
    <w:rsid w:val="6EE0437A"/>
    <w:rsid w:val="6F092008"/>
    <w:rsid w:val="6F176D92"/>
    <w:rsid w:val="6F4A06C3"/>
    <w:rsid w:val="6F7E0D22"/>
    <w:rsid w:val="6FF12484"/>
    <w:rsid w:val="700D656A"/>
    <w:rsid w:val="7123768C"/>
    <w:rsid w:val="71891966"/>
    <w:rsid w:val="71F823A0"/>
    <w:rsid w:val="722C211D"/>
    <w:rsid w:val="7256573E"/>
    <w:rsid w:val="73367BC6"/>
    <w:rsid w:val="73762D83"/>
    <w:rsid w:val="737C1B24"/>
    <w:rsid w:val="7383119B"/>
    <w:rsid w:val="738B364E"/>
    <w:rsid w:val="73A8096D"/>
    <w:rsid w:val="73C11B08"/>
    <w:rsid w:val="73E94220"/>
    <w:rsid w:val="740661BD"/>
    <w:rsid w:val="74533A57"/>
    <w:rsid w:val="74574037"/>
    <w:rsid w:val="747F1478"/>
    <w:rsid w:val="74FD7295"/>
    <w:rsid w:val="755613B3"/>
    <w:rsid w:val="75900DA4"/>
    <w:rsid w:val="75B6498E"/>
    <w:rsid w:val="75C96157"/>
    <w:rsid w:val="760B0777"/>
    <w:rsid w:val="76220ECF"/>
    <w:rsid w:val="76755111"/>
    <w:rsid w:val="767B44FF"/>
    <w:rsid w:val="76B77062"/>
    <w:rsid w:val="77BA2549"/>
    <w:rsid w:val="782434CC"/>
    <w:rsid w:val="783637DB"/>
    <w:rsid w:val="78552A32"/>
    <w:rsid w:val="792E10BD"/>
    <w:rsid w:val="795A6625"/>
    <w:rsid w:val="796770CA"/>
    <w:rsid w:val="7A37420A"/>
    <w:rsid w:val="7A9F2B66"/>
    <w:rsid w:val="7AA907D5"/>
    <w:rsid w:val="7ABE280E"/>
    <w:rsid w:val="7ACF29EB"/>
    <w:rsid w:val="7AF1187D"/>
    <w:rsid w:val="7BB91A57"/>
    <w:rsid w:val="7BC63008"/>
    <w:rsid w:val="7BF07F74"/>
    <w:rsid w:val="7C0E0F33"/>
    <w:rsid w:val="7C3430B0"/>
    <w:rsid w:val="7C633FC6"/>
    <w:rsid w:val="7C9D4D84"/>
    <w:rsid w:val="7CB0057F"/>
    <w:rsid w:val="7CF00592"/>
    <w:rsid w:val="7D4E39D8"/>
    <w:rsid w:val="7D8221F4"/>
    <w:rsid w:val="7DA55DF8"/>
    <w:rsid w:val="7DA5673C"/>
    <w:rsid w:val="7DE61D24"/>
    <w:rsid w:val="7DEA54E1"/>
    <w:rsid w:val="7E1938DC"/>
    <w:rsid w:val="7E1E3845"/>
    <w:rsid w:val="7E590BB3"/>
    <w:rsid w:val="7E632C5D"/>
    <w:rsid w:val="7E8F161E"/>
    <w:rsid w:val="7EB26D9E"/>
    <w:rsid w:val="7EBD1766"/>
    <w:rsid w:val="7EC17646"/>
    <w:rsid w:val="7EC6696A"/>
    <w:rsid w:val="7F143679"/>
    <w:rsid w:val="7F89013A"/>
    <w:rsid w:val="7FBA19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qFormat/>
    <w:uiPriority w:val="0"/>
    <w:pPr>
      <w:keepNext/>
      <w:keepLines/>
      <w:autoSpaceDE/>
      <w:autoSpaceDN/>
      <w:adjustRightInd/>
      <w:spacing w:before="120" w:beforeLines="0" w:after="120" w:afterLines="0" w:line="300" w:lineRule="auto"/>
      <w:jc w:val="both"/>
      <w:outlineLvl w:val="1"/>
    </w:pPr>
    <w:rPr>
      <w:rFonts w:ascii="Arial" w:hAnsi="Arial" w:eastAsia="黑体"/>
      <w:b/>
      <w:bCs/>
      <w:kern w:val="2"/>
      <w:sz w:val="30"/>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semiHidden/>
    <w:unhideWhenUsed/>
    <w:qFormat/>
    <w:uiPriority w:val="99"/>
    <w:pPr>
      <w:ind w:firstLine="420" w:firstLineChars="200"/>
    </w:pPr>
  </w:style>
  <w:style w:type="paragraph" w:styleId="3">
    <w:name w:val="Body Text Indent"/>
    <w:basedOn w:val="1"/>
    <w:semiHidden/>
    <w:unhideWhenUsed/>
    <w:qFormat/>
    <w:uiPriority w:val="99"/>
    <w:pPr>
      <w:spacing w:after="120"/>
      <w:ind w:left="420" w:leftChars="200"/>
    </w:pPr>
  </w:style>
  <w:style w:type="paragraph" w:styleId="5">
    <w:name w:val="annotation text"/>
    <w:basedOn w:val="1"/>
    <w:qFormat/>
    <w:uiPriority w:val="0"/>
    <w:pPr>
      <w:jc w:val="left"/>
    </w:pPr>
  </w:style>
  <w:style w:type="paragraph" w:styleId="6">
    <w:name w:val="Body Text"/>
    <w:basedOn w:val="1"/>
    <w:qFormat/>
    <w:uiPriority w:val="0"/>
    <w:pPr>
      <w:spacing w:after="120"/>
    </w:pPr>
  </w:style>
  <w:style w:type="paragraph" w:styleId="7">
    <w:name w:val="Plain Text"/>
    <w:basedOn w:val="1"/>
    <w:qFormat/>
    <w:uiPriority w:val="0"/>
    <w:pPr>
      <w:autoSpaceDE/>
      <w:autoSpaceDN/>
      <w:adjustRightInd/>
      <w:jc w:val="both"/>
    </w:pPr>
    <w:rPr>
      <w:rFonts w:ascii="宋体" w:hAnsi="Courier New" w:eastAsia="宋体"/>
      <w:kern w:val="2"/>
      <w:sz w:val="21"/>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列出段落1"/>
    <w:basedOn w:val="1"/>
    <w:qFormat/>
    <w:uiPriority w:val="34"/>
    <w:pPr>
      <w:ind w:firstLine="420" w:firstLineChars="200"/>
    </w:pPr>
    <w:rPr>
      <w:rFonts w:asciiTheme="minorHAnsi" w:hAnsiTheme="minorHAnsi" w:eastAsiaTheme="minorEastAsia" w:cstheme="minorBidi"/>
      <w:szCs w:val="22"/>
    </w:rPr>
  </w:style>
  <w:style w:type="character" w:customStyle="1" w:styleId="15">
    <w:name w:val="font01"/>
    <w:basedOn w:val="13"/>
    <w:qFormat/>
    <w:uiPriority w:val="0"/>
    <w:rPr>
      <w:rFonts w:hint="eastAsia" w:ascii="宋体" w:hAnsi="宋体" w:eastAsia="宋体" w:cs="宋体"/>
      <w:color w:val="000000"/>
      <w:sz w:val="21"/>
      <w:szCs w:val="21"/>
      <w:u w:val="none"/>
    </w:rPr>
  </w:style>
  <w:style w:type="character" w:customStyle="1" w:styleId="16">
    <w:name w:val="font31"/>
    <w:basedOn w:val="13"/>
    <w:qFormat/>
    <w:uiPriority w:val="0"/>
    <w:rPr>
      <w:rFonts w:hint="eastAsia" w:ascii="宋体" w:hAnsi="宋体" w:eastAsia="宋体" w:cs="宋体"/>
      <w:color w:val="000000"/>
      <w:sz w:val="21"/>
      <w:szCs w:val="21"/>
      <w:u w:val="none"/>
    </w:rPr>
  </w:style>
  <w:style w:type="paragraph" w:styleId="17">
    <w:name w:val="List Paragraph"/>
    <w:basedOn w:val="1"/>
    <w:qFormat/>
    <w:uiPriority w:val="0"/>
    <w:pPr>
      <w:ind w:firstLine="420" w:firstLineChars="200"/>
    </w:pPr>
    <w:rPr>
      <w:rFonts w:ascii="Calibri" w:hAnsi="Calibri" w:eastAsia="宋体" w:cs="Times New Roman"/>
      <w:szCs w:val="22"/>
    </w:rPr>
  </w:style>
  <w:style w:type="paragraph" w:customStyle="1" w:styleId="18">
    <w:name w:val="表 靠左"/>
    <w:basedOn w:val="19"/>
    <w:qFormat/>
    <w:uiPriority w:val="0"/>
    <w:pPr>
      <w:jc w:val="left"/>
    </w:pPr>
  </w:style>
  <w:style w:type="paragraph" w:customStyle="1" w:styleId="19">
    <w:name w:val="表"/>
    <w:basedOn w:val="1"/>
    <w:next w:val="1"/>
    <w:qFormat/>
    <w:uiPriority w:val="7"/>
    <w:pPr>
      <w:spacing w:line="240" w:lineRule="auto"/>
      <w:ind w:firstLine="0" w:firstLineChars="0"/>
      <w:jc w:val="center"/>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Office_11.1.0.10502_F1E327BC-269C-435d-A152-05C5408002CA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乐在沟通</cp:lastModifiedBy>
  <dcterms:modified xsi:type="dcterms:W3CDTF">2021-07-30T07:38:36Z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2052-11.1.0.10502</vt:lpwstr>
  </property>
  <property fmtid="{D5CDD505-2E9C-101B-9397-08002B2CF9AE}" pid="3" name="ICV">
    <vt:lpwstr>1410FB04B82B4DCD90ED8AF201CA421E</vt:lpwstr>
  </property>
</Properties>
</file>